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2782" w14:textId="77777777" w:rsidR="00E45D88" w:rsidRDefault="00E45D88">
      <w:pPr>
        <w:rPr>
          <w:b/>
          <w:color w:val="0070C0"/>
          <w:sz w:val="32"/>
        </w:rPr>
      </w:pPr>
    </w:p>
    <w:p w14:paraId="50D92EC6" w14:textId="4FCB5778" w:rsidR="00E45D88" w:rsidRDefault="00E45D88">
      <w:pPr>
        <w:rPr>
          <w:b/>
          <w:color w:val="0070C0"/>
          <w:sz w:val="32"/>
        </w:rPr>
      </w:pPr>
    </w:p>
    <w:p w14:paraId="46E7766E" w14:textId="38B72809" w:rsidR="00E45D88" w:rsidRDefault="00E45D88">
      <w:pPr>
        <w:rPr>
          <w:b/>
          <w:color w:val="0070C0"/>
          <w:sz w:val="32"/>
        </w:rPr>
      </w:pPr>
    </w:p>
    <w:p w14:paraId="6587C572" w14:textId="77777777" w:rsidR="00E45D88" w:rsidRDefault="00E45D88">
      <w:pPr>
        <w:rPr>
          <w:b/>
          <w:color w:val="0070C0"/>
          <w:sz w:val="32"/>
        </w:rPr>
      </w:pPr>
    </w:p>
    <w:p w14:paraId="642EEDE4" w14:textId="7B893846" w:rsidR="00E45D88" w:rsidRPr="00E45D88" w:rsidRDefault="00D03BD5" w:rsidP="00E45D88">
      <w:pPr>
        <w:rPr>
          <w:b/>
          <w:color w:val="0070C0"/>
          <w:sz w:val="36"/>
          <w:szCs w:val="24"/>
        </w:rPr>
      </w:pPr>
      <w:r>
        <w:rPr>
          <w:b/>
          <w:color w:val="0070C0"/>
          <w:sz w:val="36"/>
          <w:szCs w:val="24"/>
        </w:rPr>
        <w:t>The Foundations</w:t>
      </w:r>
      <w:r w:rsidR="00E45D88" w:rsidRPr="00E45D88">
        <w:rPr>
          <w:b/>
          <w:color w:val="0070C0"/>
          <w:sz w:val="36"/>
          <w:szCs w:val="24"/>
        </w:rPr>
        <w:t xml:space="preserve"> of an Effective Local Authority Landlord Service: Assurance Framework</w:t>
      </w:r>
    </w:p>
    <w:p w14:paraId="17677200" w14:textId="77777777" w:rsidR="00E45D88" w:rsidRDefault="00E45D88">
      <w:pPr>
        <w:rPr>
          <w:b/>
          <w:color w:val="0070C0"/>
          <w:sz w:val="32"/>
        </w:rPr>
      </w:pPr>
    </w:p>
    <w:p w14:paraId="23C8AFF0" w14:textId="55B47DBC" w:rsidR="00E45D88" w:rsidRPr="00E45D88" w:rsidRDefault="009C20D0">
      <w:pPr>
        <w:rPr>
          <w:b/>
          <w:color w:val="0070C0"/>
          <w:sz w:val="28"/>
          <w:szCs w:val="20"/>
        </w:rPr>
      </w:pPr>
      <w:r>
        <w:rPr>
          <w:b/>
          <w:color w:val="0070C0"/>
          <w:sz w:val="28"/>
          <w:szCs w:val="20"/>
        </w:rPr>
        <w:t>April 2023</w:t>
      </w:r>
      <w:r w:rsidR="00E45D88" w:rsidRPr="00E45D88">
        <w:rPr>
          <w:b/>
          <w:color w:val="0070C0"/>
          <w:sz w:val="28"/>
          <w:szCs w:val="20"/>
        </w:rPr>
        <w:br w:type="page"/>
      </w:r>
    </w:p>
    <w:p w14:paraId="0475AA1C" w14:textId="51F98271" w:rsidR="00517B46" w:rsidRPr="0044290B" w:rsidRDefault="00E45D88" w:rsidP="0044290B">
      <w:pPr>
        <w:pStyle w:val="CaseStudyPropertyHeading"/>
      </w:pPr>
      <w:r w:rsidRPr="0044290B">
        <w:lastRenderedPageBreak/>
        <w:t xml:space="preserve">Introduction to the </w:t>
      </w:r>
      <w:r w:rsidR="009C20D0">
        <w:t>Foundations Assurance</w:t>
      </w:r>
      <w:r w:rsidR="00517B46" w:rsidRPr="0044290B">
        <w:t xml:space="preserve"> Framework</w:t>
      </w:r>
    </w:p>
    <w:p w14:paraId="64F1F822" w14:textId="08DF3072" w:rsidR="0078162E" w:rsidRPr="002D19A8" w:rsidRDefault="0078162E">
      <w:pPr>
        <w:rPr>
          <w:bCs/>
        </w:rPr>
      </w:pPr>
      <w:r w:rsidRPr="002D19A8">
        <w:rPr>
          <w:bCs/>
        </w:rPr>
        <w:t xml:space="preserve">The London Housing Directors Group and London Councils have worked with local authority staff, councillors and residents to illustrate the principles, actions and practices that should give strength to </w:t>
      </w:r>
      <w:r w:rsidR="009C20D0">
        <w:rPr>
          <w:bCs/>
        </w:rPr>
        <w:t>the foundations</w:t>
      </w:r>
      <w:r w:rsidRPr="002D19A8">
        <w:rPr>
          <w:bCs/>
        </w:rPr>
        <w:t xml:space="preserve"> that support effective delivery of local authority landlord services.</w:t>
      </w:r>
    </w:p>
    <w:p w14:paraId="2E8661A5" w14:textId="6D84F388" w:rsidR="0078162E" w:rsidRPr="002D19A8" w:rsidRDefault="0078162E">
      <w:pPr>
        <w:rPr>
          <w:bCs/>
        </w:rPr>
      </w:pPr>
      <w:r w:rsidRPr="002D19A8">
        <w:rPr>
          <w:bCs/>
        </w:rPr>
        <w:t xml:space="preserve">The </w:t>
      </w:r>
      <w:r w:rsidR="009C20D0">
        <w:rPr>
          <w:bCs/>
        </w:rPr>
        <w:t>foundations</w:t>
      </w:r>
      <w:r w:rsidRPr="002D19A8">
        <w:rPr>
          <w:bCs/>
        </w:rPr>
        <w:t xml:space="preserve"> are set out in the accompanying </w:t>
      </w:r>
      <w:r w:rsidR="00E45D88">
        <w:rPr>
          <w:bCs/>
        </w:rPr>
        <w:t xml:space="preserve">report, </w:t>
      </w:r>
      <w:r w:rsidR="009C20D0" w:rsidRPr="009C20D0">
        <w:rPr>
          <w:bCs/>
          <w:i/>
          <w:iCs/>
        </w:rPr>
        <w:t>Delivering for tenants, The Foundations of An Effective Local Authority Landlord Service</w:t>
      </w:r>
      <w:r w:rsidR="00E45D88">
        <w:rPr>
          <w:bCs/>
        </w:rPr>
        <w:t>, which is available on the London Councils website.</w:t>
      </w:r>
    </w:p>
    <w:p w14:paraId="051D71F7" w14:textId="2C02614F" w:rsidR="00115FED" w:rsidRPr="002D19A8" w:rsidRDefault="0078162E">
      <w:pPr>
        <w:rPr>
          <w:bCs/>
        </w:rPr>
      </w:pPr>
      <w:r w:rsidRPr="002D19A8">
        <w:rPr>
          <w:bCs/>
        </w:rPr>
        <w:t xml:space="preserve">We have developed this assurance framework to assist local authorities in undertaking an open, </w:t>
      </w:r>
      <w:r w:rsidR="002B707E" w:rsidRPr="002D19A8">
        <w:rPr>
          <w:bCs/>
        </w:rPr>
        <w:t>evidence-based</w:t>
      </w:r>
      <w:r w:rsidRPr="002D19A8">
        <w:rPr>
          <w:bCs/>
        </w:rPr>
        <w:t xml:space="preserve"> assessment of the strength of the </w:t>
      </w:r>
      <w:r w:rsidR="009C20D0">
        <w:rPr>
          <w:bCs/>
        </w:rPr>
        <w:t>foundations</w:t>
      </w:r>
      <w:r w:rsidRPr="002D19A8">
        <w:rPr>
          <w:bCs/>
        </w:rPr>
        <w:t xml:space="preserve"> within their own area.  </w:t>
      </w:r>
    </w:p>
    <w:p w14:paraId="0008A54C" w14:textId="1CCE1049" w:rsidR="00C54BB8" w:rsidRPr="002D19A8" w:rsidRDefault="00115FED">
      <w:pPr>
        <w:rPr>
          <w:bCs/>
        </w:rPr>
      </w:pPr>
      <w:r w:rsidRPr="002D19A8">
        <w:rPr>
          <w:bCs/>
        </w:rPr>
        <w:t xml:space="preserve">The </w:t>
      </w:r>
      <w:r w:rsidR="009C20D0">
        <w:rPr>
          <w:bCs/>
        </w:rPr>
        <w:t>foundations</w:t>
      </w:r>
      <w:r w:rsidRPr="002D19A8">
        <w:rPr>
          <w:bCs/>
        </w:rPr>
        <w:t xml:space="preserve">, and this framework, have been voluntarily adopted by local authorities to support continuous improvements in the light of changes in the regulatory framework for social housing, updated health and safety expectations, and their own ongoing commitment to </w:t>
      </w:r>
      <w:r w:rsidR="002A46E4" w:rsidRPr="002D19A8">
        <w:rPr>
          <w:bCs/>
        </w:rPr>
        <w:t>providing good services to</w:t>
      </w:r>
      <w:r w:rsidRPr="002D19A8">
        <w:rPr>
          <w:bCs/>
        </w:rPr>
        <w:t xml:space="preserve"> their residents. </w:t>
      </w:r>
    </w:p>
    <w:p w14:paraId="0944C91B" w14:textId="50539F5D" w:rsidR="00E84BDC" w:rsidRPr="002D19A8" w:rsidRDefault="00C54BB8">
      <w:pPr>
        <w:rPr>
          <w:bCs/>
        </w:rPr>
      </w:pPr>
      <w:r w:rsidRPr="002D19A8">
        <w:rPr>
          <w:bCs/>
        </w:rPr>
        <w:t xml:space="preserve">For each of the </w:t>
      </w:r>
      <w:r w:rsidR="009C20D0">
        <w:rPr>
          <w:bCs/>
        </w:rPr>
        <w:t>foundations</w:t>
      </w:r>
      <w:r w:rsidRPr="002D19A8">
        <w:rPr>
          <w:bCs/>
        </w:rPr>
        <w:t xml:space="preserve">, the principles and expected outcomes detailed in </w:t>
      </w:r>
      <w:r w:rsidR="00E45D88">
        <w:rPr>
          <w:bCs/>
        </w:rPr>
        <w:t>the report</w:t>
      </w:r>
      <w:r w:rsidRPr="002D19A8">
        <w:rPr>
          <w:bCs/>
        </w:rPr>
        <w:t xml:space="preserve"> are </w:t>
      </w:r>
      <w:r w:rsidR="0030039C" w:rsidRPr="002D19A8">
        <w:rPr>
          <w:bCs/>
        </w:rPr>
        <w:t xml:space="preserve">listed, </w:t>
      </w:r>
      <w:r w:rsidR="00D0620C" w:rsidRPr="002D19A8">
        <w:rPr>
          <w:bCs/>
        </w:rPr>
        <w:t xml:space="preserve">alongside </w:t>
      </w:r>
      <w:r w:rsidR="0030039C" w:rsidRPr="002D19A8">
        <w:rPr>
          <w:bCs/>
        </w:rPr>
        <w:t>space for local authorities to input</w:t>
      </w:r>
      <w:r w:rsidR="00E84BDC" w:rsidRPr="002D19A8">
        <w:rPr>
          <w:bCs/>
        </w:rPr>
        <w:t>:</w:t>
      </w:r>
    </w:p>
    <w:p w14:paraId="77375097" w14:textId="77777777" w:rsidR="00E84BDC" w:rsidRPr="002D19A8" w:rsidRDefault="00E84BDC" w:rsidP="00E84BDC">
      <w:pPr>
        <w:pStyle w:val="ListParagraph"/>
        <w:numPr>
          <w:ilvl w:val="0"/>
          <w:numId w:val="6"/>
        </w:numPr>
        <w:rPr>
          <w:rFonts w:asciiTheme="minorHAnsi" w:hAnsiTheme="minorHAnsi" w:cstheme="minorHAnsi"/>
          <w:bCs/>
          <w:sz w:val="22"/>
          <w:szCs w:val="22"/>
        </w:rPr>
      </w:pPr>
      <w:r w:rsidRPr="002D19A8">
        <w:rPr>
          <w:rFonts w:asciiTheme="minorHAnsi" w:hAnsiTheme="minorHAnsi" w:cstheme="minorHAnsi"/>
          <w:bCs/>
          <w:sz w:val="22"/>
          <w:szCs w:val="22"/>
        </w:rPr>
        <w:t>T</w:t>
      </w:r>
      <w:r w:rsidR="0030039C" w:rsidRPr="002D19A8">
        <w:rPr>
          <w:rFonts w:asciiTheme="minorHAnsi" w:hAnsiTheme="minorHAnsi" w:cstheme="minorHAnsi"/>
          <w:bCs/>
          <w:sz w:val="22"/>
          <w:szCs w:val="22"/>
        </w:rPr>
        <w:t>heir own</w:t>
      </w:r>
      <w:r w:rsidRPr="002D19A8">
        <w:rPr>
          <w:rFonts w:asciiTheme="minorHAnsi" w:hAnsiTheme="minorHAnsi" w:cstheme="minorHAnsi"/>
          <w:bCs/>
          <w:sz w:val="22"/>
          <w:szCs w:val="22"/>
        </w:rPr>
        <w:t xml:space="preserve"> sources of assurance that they are undertaking the suggested actions and practices, and achieving the expected outcomes</w:t>
      </w:r>
    </w:p>
    <w:p w14:paraId="5040411C" w14:textId="77777777" w:rsidR="00E84BDC" w:rsidRPr="002D19A8" w:rsidRDefault="00E84BDC" w:rsidP="00E84BDC">
      <w:pPr>
        <w:pStyle w:val="ListParagraph"/>
        <w:numPr>
          <w:ilvl w:val="0"/>
          <w:numId w:val="6"/>
        </w:numPr>
        <w:rPr>
          <w:rFonts w:asciiTheme="minorHAnsi" w:hAnsiTheme="minorHAnsi" w:cstheme="minorHAnsi"/>
          <w:bCs/>
          <w:sz w:val="22"/>
          <w:szCs w:val="22"/>
        </w:rPr>
      </w:pPr>
      <w:r w:rsidRPr="002D19A8">
        <w:rPr>
          <w:rFonts w:asciiTheme="minorHAnsi" w:hAnsiTheme="minorHAnsi" w:cstheme="minorHAnsi"/>
          <w:bCs/>
          <w:sz w:val="22"/>
          <w:szCs w:val="22"/>
        </w:rPr>
        <w:t>E</w:t>
      </w:r>
      <w:r w:rsidR="0030039C" w:rsidRPr="002D19A8">
        <w:rPr>
          <w:rFonts w:asciiTheme="minorHAnsi" w:hAnsiTheme="minorHAnsi" w:cstheme="minorHAnsi"/>
          <w:bCs/>
          <w:sz w:val="22"/>
          <w:szCs w:val="22"/>
        </w:rPr>
        <w:t>vidence of adherence</w:t>
      </w:r>
    </w:p>
    <w:p w14:paraId="2C7A3216" w14:textId="77777777" w:rsidR="00E84BDC" w:rsidRPr="002D19A8" w:rsidRDefault="00E84BDC" w:rsidP="00E84BDC">
      <w:pPr>
        <w:pStyle w:val="ListParagraph"/>
        <w:numPr>
          <w:ilvl w:val="0"/>
          <w:numId w:val="6"/>
        </w:numPr>
        <w:rPr>
          <w:rFonts w:asciiTheme="minorHAnsi" w:hAnsiTheme="minorHAnsi" w:cstheme="minorHAnsi"/>
          <w:bCs/>
          <w:sz w:val="22"/>
          <w:szCs w:val="22"/>
        </w:rPr>
      </w:pPr>
      <w:r w:rsidRPr="002D19A8">
        <w:rPr>
          <w:rFonts w:asciiTheme="minorHAnsi" w:hAnsiTheme="minorHAnsi" w:cstheme="minorHAnsi"/>
          <w:bCs/>
          <w:sz w:val="22"/>
          <w:szCs w:val="22"/>
        </w:rPr>
        <w:t>A</w:t>
      </w:r>
      <w:r w:rsidR="0030039C" w:rsidRPr="002D19A8">
        <w:rPr>
          <w:rFonts w:asciiTheme="minorHAnsi" w:hAnsiTheme="minorHAnsi" w:cstheme="minorHAnsi"/>
          <w:bCs/>
          <w:sz w:val="22"/>
          <w:szCs w:val="22"/>
        </w:rPr>
        <w:t>reas</w:t>
      </w:r>
      <w:r w:rsidRPr="002D19A8">
        <w:rPr>
          <w:rFonts w:asciiTheme="minorHAnsi" w:hAnsiTheme="minorHAnsi" w:cstheme="minorHAnsi"/>
          <w:bCs/>
          <w:sz w:val="22"/>
          <w:szCs w:val="22"/>
        </w:rPr>
        <w:t xml:space="preserve"> identified</w:t>
      </w:r>
      <w:r w:rsidR="0030039C" w:rsidRPr="002D19A8">
        <w:rPr>
          <w:rFonts w:asciiTheme="minorHAnsi" w:hAnsiTheme="minorHAnsi" w:cstheme="minorHAnsi"/>
          <w:bCs/>
          <w:sz w:val="22"/>
          <w:szCs w:val="22"/>
        </w:rPr>
        <w:t xml:space="preserve"> for improvement. </w:t>
      </w:r>
    </w:p>
    <w:p w14:paraId="4549BCBA" w14:textId="77777777" w:rsidR="00E84BDC" w:rsidRPr="002D19A8" w:rsidRDefault="00E84BDC" w:rsidP="00E84BDC">
      <w:pPr>
        <w:pStyle w:val="ListParagraph"/>
        <w:ind w:left="780"/>
        <w:rPr>
          <w:rFonts w:asciiTheme="minorHAnsi" w:hAnsiTheme="minorHAnsi" w:cstheme="minorHAnsi"/>
          <w:bCs/>
          <w:sz w:val="22"/>
          <w:szCs w:val="22"/>
        </w:rPr>
      </w:pPr>
    </w:p>
    <w:p w14:paraId="6904AD08" w14:textId="15BBD9C5" w:rsidR="00E84BDC" w:rsidRPr="002D19A8" w:rsidRDefault="002A46E4" w:rsidP="00E84BDC">
      <w:pPr>
        <w:rPr>
          <w:bCs/>
        </w:rPr>
      </w:pPr>
      <w:r w:rsidRPr="002D19A8">
        <w:rPr>
          <w:rFonts w:cstheme="minorHAnsi"/>
          <w:bCs/>
        </w:rPr>
        <w:t>The appendix includes s</w:t>
      </w:r>
      <w:r w:rsidR="00E84BDC" w:rsidRPr="002D19A8">
        <w:rPr>
          <w:rFonts w:cstheme="minorHAnsi"/>
          <w:bCs/>
        </w:rPr>
        <w:t xml:space="preserve">ome examples </w:t>
      </w:r>
      <w:r w:rsidRPr="002D19A8">
        <w:rPr>
          <w:rFonts w:cstheme="minorHAnsi"/>
          <w:bCs/>
        </w:rPr>
        <w:t xml:space="preserve">to show how a self-assessment might be completed. In particular it illustrates </w:t>
      </w:r>
      <w:r w:rsidR="00E84BDC" w:rsidRPr="002D19A8">
        <w:rPr>
          <w:rFonts w:cstheme="minorHAnsi"/>
          <w:bCs/>
        </w:rPr>
        <w:t>possible</w:t>
      </w:r>
      <w:r w:rsidRPr="002D19A8">
        <w:rPr>
          <w:rFonts w:cstheme="minorHAnsi"/>
          <w:bCs/>
        </w:rPr>
        <w:t xml:space="preserve"> </w:t>
      </w:r>
      <w:r w:rsidR="00323518" w:rsidRPr="002D19A8">
        <w:rPr>
          <w:rFonts w:cstheme="minorHAnsi"/>
          <w:bCs/>
        </w:rPr>
        <w:t xml:space="preserve">ways an authority might get confidence that components of the </w:t>
      </w:r>
      <w:r w:rsidR="009C20D0">
        <w:rPr>
          <w:rFonts w:cstheme="minorHAnsi"/>
          <w:bCs/>
        </w:rPr>
        <w:t>foundations</w:t>
      </w:r>
      <w:r w:rsidR="00323518" w:rsidRPr="002D19A8">
        <w:rPr>
          <w:rFonts w:cstheme="minorHAnsi"/>
          <w:bCs/>
        </w:rPr>
        <w:t xml:space="preserve"> are in place and working well, and </w:t>
      </w:r>
      <w:r w:rsidRPr="002D19A8">
        <w:rPr>
          <w:rFonts w:cstheme="minorHAnsi"/>
          <w:bCs/>
        </w:rPr>
        <w:t xml:space="preserve">sources of evidence that </w:t>
      </w:r>
      <w:r w:rsidR="002D22C3" w:rsidRPr="002D19A8">
        <w:rPr>
          <w:rFonts w:cstheme="minorHAnsi"/>
          <w:bCs/>
        </w:rPr>
        <w:t>could</w:t>
      </w:r>
      <w:r w:rsidRPr="002D19A8">
        <w:rPr>
          <w:rFonts w:cstheme="minorHAnsi"/>
          <w:bCs/>
        </w:rPr>
        <w:t xml:space="preserve"> confirm </w:t>
      </w:r>
      <w:r w:rsidR="00323518" w:rsidRPr="002D19A8">
        <w:rPr>
          <w:rFonts w:cstheme="minorHAnsi"/>
          <w:bCs/>
        </w:rPr>
        <w:t xml:space="preserve">components of the </w:t>
      </w:r>
      <w:r w:rsidR="009C20D0">
        <w:rPr>
          <w:rFonts w:cstheme="minorHAnsi"/>
          <w:bCs/>
        </w:rPr>
        <w:t>foundations</w:t>
      </w:r>
      <w:r w:rsidR="00323518" w:rsidRPr="002D19A8">
        <w:rPr>
          <w:rFonts w:cstheme="minorHAnsi"/>
          <w:bCs/>
        </w:rPr>
        <w:t xml:space="preserve"> are in place</w:t>
      </w:r>
      <w:r w:rsidR="00E84BDC" w:rsidRPr="002D19A8">
        <w:rPr>
          <w:rFonts w:cstheme="minorHAnsi"/>
          <w:bCs/>
        </w:rPr>
        <w:t xml:space="preserve">. These </w:t>
      </w:r>
      <w:r w:rsidRPr="002D19A8">
        <w:rPr>
          <w:rFonts w:cstheme="minorHAnsi"/>
          <w:bCs/>
        </w:rPr>
        <w:t xml:space="preserve">examples </w:t>
      </w:r>
      <w:r w:rsidR="00E84BDC" w:rsidRPr="002D19A8">
        <w:rPr>
          <w:rFonts w:cstheme="minorHAnsi"/>
          <w:bCs/>
        </w:rPr>
        <w:t xml:space="preserve">are included only to guide local authorities </w:t>
      </w:r>
      <w:r w:rsidRPr="002D19A8">
        <w:rPr>
          <w:rFonts w:cstheme="minorHAnsi"/>
          <w:bCs/>
        </w:rPr>
        <w:t>as they</w:t>
      </w:r>
      <w:r w:rsidR="00E84BDC" w:rsidRPr="002D19A8">
        <w:rPr>
          <w:rFonts w:cstheme="minorHAnsi"/>
          <w:bCs/>
        </w:rPr>
        <w:t xml:space="preserve"> adopt this</w:t>
      </w:r>
      <w:r w:rsidR="00E84BDC" w:rsidRPr="002D19A8">
        <w:rPr>
          <w:bCs/>
        </w:rPr>
        <w:t xml:space="preserve"> new framework</w:t>
      </w:r>
      <w:r w:rsidRPr="002D19A8">
        <w:rPr>
          <w:bCs/>
        </w:rPr>
        <w:t xml:space="preserve"> – the </w:t>
      </w:r>
      <w:r w:rsidR="009C20D0">
        <w:rPr>
          <w:bCs/>
        </w:rPr>
        <w:t>foundations</w:t>
      </w:r>
      <w:r w:rsidRPr="002D19A8">
        <w:rPr>
          <w:bCs/>
        </w:rPr>
        <w:t xml:space="preserve"> do not set any requirements to have particular documents or processes in place</w:t>
      </w:r>
      <w:r w:rsidR="00E84BDC" w:rsidRPr="002D19A8">
        <w:rPr>
          <w:bCs/>
        </w:rPr>
        <w:t>.</w:t>
      </w:r>
    </w:p>
    <w:p w14:paraId="56444B5D" w14:textId="29D50E39" w:rsidR="0030039C" w:rsidRPr="002D19A8" w:rsidRDefault="002A46E4" w:rsidP="00E84BDC">
      <w:pPr>
        <w:rPr>
          <w:bCs/>
        </w:rPr>
      </w:pPr>
      <w:r w:rsidRPr="002D19A8">
        <w:rPr>
          <w:bCs/>
        </w:rPr>
        <w:t>When thinking about the</w:t>
      </w:r>
      <w:r w:rsidR="00D0620C" w:rsidRPr="002D19A8">
        <w:rPr>
          <w:bCs/>
        </w:rPr>
        <w:t xml:space="preserve"> </w:t>
      </w:r>
      <w:r w:rsidRPr="002D19A8">
        <w:rPr>
          <w:bCs/>
        </w:rPr>
        <w:t>evidence</w:t>
      </w:r>
      <w:r w:rsidR="00D0620C" w:rsidRPr="002D19A8">
        <w:rPr>
          <w:bCs/>
        </w:rPr>
        <w:t xml:space="preserve"> and level</w:t>
      </w:r>
      <w:r w:rsidR="00323518" w:rsidRPr="002D19A8">
        <w:rPr>
          <w:bCs/>
        </w:rPr>
        <w:t>/types</w:t>
      </w:r>
      <w:r w:rsidR="00D0620C" w:rsidRPr="002D19A8">
        <w:rPr>
          <w:bCs/>
        </w:rPr>
        <w:t xml:space="preserve"> of </w:t>
      </w:r>
      <w:r w:rsidRPr="002D19A8">
        <w:rPr>
          <w:bCs/>
        </w:rPr>
        <w:t>check</w:t>
      </w:r>
      <w:r w:rsidR="00323518" w:rsidRPr="002D19A8">
        <w:rPr>
          <w:bCs/>
        </w:rPr>
        <w:t>s</w:t>
      </w:r>
      <w:r w:rsidRPr="002D19A8">
        <w:rPr>
          <w:bCs/>
        </w:rPr>
        <w:t xml:space="preserve"> (</w:t>
      </w:r>
      <w:r w:rsidR="00D0620C" w:rsidRPr="002D19A8">
        <w:rPr>
          <w:bCs/>
        </w:rPr>
        <w:t>assurance</w:t>
      </w:r>
      <w:r w:rsidRPr="002D19A8">
        <w:rPr>
          <w:bCs/>
        </w:rPr>
        <w:t xml:space="preserve">) they could use to show the </w:t>
      </w:r>
      <w:r w:rsidR="009C20D0">
        <w:rPr>
          <w:bCs/>
        </w:rPr>
        <w:t>foundations</w:t>
      </w:r>
      <w:r w:rsidRPr="002D19A8">
        <w:rPr>
          <w:bCs/>
        </w:rPr>
        <w:t xml:space="preserve"> are in place, </w:t>
      </w:r>
      <w:r w:rsidR="00E84BDC" w:rsidRPr="002D19A8">
        <w:rPr>
          <w:bCs/>
        </w:rPr>
        <w:t xml:space="preserve">individual local authorities should </w:t>
      </w:r>
      <w:r w:rsidRPr="002D19A8">
        <w:rPr>
          <w:bCs/>
        </w:rPr>
        <w:t>think about</w:t>
      </w:r>
      <w:r w:rsidR="00D0620C" w:rsidRPr="002D19A8">
        <w:rPr>
          <w:bCs/>
        </w:rPr>
        <w:t xml:space="preserve"> the </w:t>
      </w:r>
      <w:r w:rsidR="002D22C3" w:rsidRPr="002D19A8">
        <w:rPr>
          <w:bCs/>
        </w:rPr>
        <w:t>consequences</w:t>
      </w:r>
      <w:r w:rsidR="00D0620C" w:rsidRPr="002D19A8">
        <w:rPr>
          <w:bCs/>
        </w:rPr>
        <w:t xml:space="preserve"> </w:t>
      </w:r>
      <w:r w:rsidRPr="002D19A8">
        <w:rPr>
          <w:bCs/>
        </w:rPr>
        <w:t>if they do not deliver</w:t>
      </w:r>
      <w:r w:rsidR="00D0620C" w:rsidRPr="002D19A8">
        <w:rPr>
          <w:bCs/>
        </w:rPr>
        <w:t xml:space="preserve"> the principles and stated outcomes</w:t>
      </w:r>
      <w:r w:rsidR="002D22C3" w:rsidRPr="002D19A8">
        <w:rPr>
          <w:bCs/>
        </w:rPr>
        <w:t>. Once they understand the amount and impact of risk faced by the council and its residents</w:t>
      </w:r>
      <w:r w:rsidR="00D0620C" w:rsidRPr="002D19A8">
        <w:rPr>
          <w:bCs/>
        </w:rPr>
        <w:t xml:space="preserve">, </w:t>
      </w:r>
      <w:r w:rsidR="002D22C3" w:rsidRPr="002D19A8">
        <w:rPr>
          <w:bCs/>
        </w:rPr>
        <w:t xml:space="preserve">they can then decide on the </w:t>
      </w:r>
      <w:r w:rsidR="00323518" w:rsidRPr="002D19A8">
        <w:rPr>
          <w:bCs/>
        </w:rPr>
        <w:t>amount of checks</w:t>
      </w:r>
      <w:r w:rsidR="002D22C3" w:rsidRPr="002D19A8">
        <w:rPr>
          <w:bCs/>
        </w:rPr>
        <w:t xml:space="preserve"> and intervention</w:t>
      </w:r>
      <w:r w:rsidR="00D0620C" w:rsidRPr="002D19A8">
        <w:rPr>
          <w:bCs/>
        </w:rPr>
        <w:t xml:space="preserve"> required to minimise the </w:t>
      </w:r>
      <w:r w:rsidR="002D22C3" w:rsidRPr="002D19A8">
        <w:rPr>
          <w:bCs/>
        </w:rPr>
        <w:t>chance that these consequences will occur</w:t>
      </w:r>
      <w:r w:rsidR="00D0620C" w:rsidRPr="002D19A8">
        <w:rPr>
          <w:bCs/>
        </w:rPr>
        <w:t xml:space="preserve">. </w:t>
      </w:r>
    </w:p>
    <w:p w14:paraId="387877EE" w14:textId="77777777" w:rsidR="00E45D88" w:rsidRDefault="0030039C">
      <w:pPr>
        <w:rPr>
          <w:bCs/>
          <w:szCs w:val="16"/>
        </w:rPr>
      </w:pPr>
      <w:r w:rsidRPr="002D19A8">
        <w:rPr>
          <w:bCs/>
        </w:rPr>
        <w:t xml:space="preserve">Our intention is that the principles are forward looking and stretching, and that local authorities will work towards full adherence over time. We suggest that local authorities will </w:t>
      </w:r>
      <w:r w:rsidR="002A46E4" w:rsidRPr="002D19A8">
        <w:rPr>
          <w:bCs/>
        </w:rPr>
        <w:t>find it helpful to develop</w:t>
      </w:r>
      <w:r w:rsidRPr="002D19A8">
        <w:rPr>
          <w:bCs/>
        </w:rPr>
        <w:t xml:space="preserve"> an action plan following assessment against the assurance framework, to support continuous improvement.</w:t>
      </w:r>
      <w:r w:rsidRPr="002D19A8">
        <w:rPr>
          <w:bCs/>
          <w:szCs w:val="16"/>
        </w:rPr>
        <w:t xml:space="preserve"> </w:t>
      </w:r>
      <w:r w:rsidR="002A46E4" w:rsidRPr="002D19A8">
        <w:rPr>
          <w:bCs/>
          <w:szCs w:val="16"/>
        </w:rPr>
        <w:t>Involvement of r</w:t>
      </w:r>
      <w:r w:rsidR="00E84BDC" w:rsidRPr="002D19A8">
        <w:rPr>
          <w:bCs/>
          <w:szCs w:val="16"/>
        </w:rPr>
        <w:t>esident</w:t>
      </w:r>
      <w:r w:rsidR="002A46E4" w:rsidRPr="002D19A8">
        <w:rPr>
          <w:bCs/>
          <w:szCs w:val="16"/>
        </w:rPr>
        <w:t>s</w:t>
      </w:r>
      <w:r w:rsidR="00E84BDC" w:rsidRPr="002D19A8">
        <w:rPr>
          <w:bCs/>
          <w:szCs w:val="16"/>
        </w:rPr>
        <w:t xml:space="preserve"> will be a valuable part of self-assessment</w:t>
      </w:r>
      <w:r w:rsidR="002A46E4" w:rsidRPr="002D19A8">
        <w:rPr>
          <w:bCs/>
          <w:szCs w:val="16"/>
        </w:rPr>
        <w:t xml:space="preserve"> (e.g. though resident scrutiny groups or less formal interactions)</w:t>
      </w:r>
      <w:r w:rsidR="00E84BDC" w:rsidRPr="002D19A8">
        <w:rPr>
          <w:bCs/>
          <w:szCs w:val="16"/>
        </w:rPr>
        <w:t xml:space="preserve">, as will external review (through peer challenge and/or professional advisors), to bring fresh perspectives and insight, and therefore to test the </w:t>
      </w:r>
      <w:r w:rsidR="002A46E4" w:rsidRPr="002D19A8">
        <w:rPr>
          <w:bCs/>
          <w:szCs w:val="16"/>
        </w:rPr>
        <w:t>strength</w:t>
      </w:r>
      <w:r w:rsidR="00E84BDC" w:rsidRPr="002D19A8">
        <w:rPr>
          <w:bCs/>
          <w:szCs w:val="16"/>
        </w:rPr>
        <w:t xml:space="preserve"> and transparency of assessment undertaken and conclusions reached.</w:t>
      </w:r>
    </w:p>
    <w:p w14:paraId="09EDFC40" w14:textId="415A18DC" w:rsidR="00627DEF" w:rsidRPr="002D19A8" w:rsidRDefault="00E84BDC">
      <w:pPr>
        <w:rPr>
          <w:b/>
          <w:color w:val="0070C0"/>
          <w:sz w:val="28"/>
          <w:szCs w:val="20"/>
        </w:rPr>
      </w:pPr>
      <w:r w:rsidRPr="002D19A8">
        <w:rPr>
          <w:bCs/>
          <w:szCs w:val="16"/>
        </w:rPr>
        <w:t xml:space="preserve"> </w:t>
      </w:r>
      <w:r w:rsidR="00627DEF" w:rsidRPr="002D19A8">
        <w:rPr>
          <w:b/>
          <w:color w:val="0070C0"/>
          <w:sz w:val="28"/>
          <w:szCs w:val="20"/>
        </w:rPr>
        <w:br w:type="page"/>
      </w:r>
    </w:p>
    <w:p w14:paraId="4391D5D6" w14:textId="77777777" w:rsidR="00627DEF" w:rsidRPr="002D19A8" w:rsidRDefault="00627DEF" w:rsidP="00122878">
      <w:pPr>
        <w:rPr>
          <w:b/>
          <w:color w:val="0070C0"/>
          <w:sz w:val="32"/>
        </w:rPr>
      </w:pPr>
    </w:p>
    <w:p w14:paraId="49724156" w14:textId="77777777" w:rsidR="00E84BDC" w:rsidRPr="002D19A8" w:rsidRDefault="00E84BDC">
      <w:pPr>
        <w:rPr>
          <w:b/>
          <w:color w:val="0070C0"/>
          <w:sz w:val="32"/>
        </w:rPr>
      </w:pPr>
    </w:p>
    <w:p w14:paraId="4B03F3F6" w14:textId="77777777" w:rsidR="00E84BDC" w:rsidRPr="002D19A8" w:rsidRDefault="00E84BDC">
      <w:pPr>
        <w:rPr>
          <w:b/>
          <w:color w:val="0070C0"/>
          <w:sz w:val="32"/>
        </w:rPr>
      </w:pPr>
    </w:p>
    <w:p w14:paraId="7C531777" w14:textId="77777777" w:rsidR="00E84BDC" w:rsidRPr="002D19A8" w:rsidRDefault="00E84BDC">
      <w:pPr>
        <w:rPr>
          <w:b/>
          <w:color w:val="0070C0"/>
          <w:sz w:val="32"/>
        </w:rPr>
      </w:pPr>
    </w:p>
    <w:p w14:paraId="46B2F8FC" w14:textId="7A75A647" w:rsidR="00E84BDC" w:rsidRPr="002D19A8" w:rsidRDefault="00E84BDC">
      <w:pPr>
        <w:rPr>
          <w:b/>
          <w:color w:val="0070C0"/>
          <w:sz w:val="36"/>
          <w:szCs w:val="26"/>
        </w:rPr>
      </w:pPr>
      <w:r w:rsidRPr="002D19A8">
        <w:rPr>
          <w:b/>
          <w:color w:val="0070C0"/>
          <w:sz w:val="36"/>
          <w:szCs w:val="26"/>
        </w:rPr>
        <w:t xml:space="preserve">Self-assessment against the </w:t>
      </w:r>
      <w:r w:rsidR="00DA5EE6">
        <w:rPr>
          <w:b/>
          <w:color w:val="0070C0"/>
          <w:sz w:val="36"/>
          <w:szCs w:val="26"/>
        </w:rPr>
        <w:t>Foundations</w:t>
      </w:r>
      <w:r w:rsidRPr="002D19A8">
        <w:rPr>
          <w:b/>
          <w:color w:val="0070C0"/>
          <w:sz w:val="36"/>
          <w:szCs w:val="26"/>
        </w:rPr>
        <w:t xml:space="preserve"> of an </w:t>
      </w:r>
      <w:r w:rsidR="00DA5EE6">
        <w:rPr>
          <w:b/>
          <w:color w:val="0070C0"/>
          <w:sz w:val="36"/>
          <w:szCs w:val="26"/>
        </w:rPr>
        <w:t>E</w:t>
      </w:r>
      <w:r w:rsidRPr="002D19A8">
        <w:rPr>
          <w:b/>
          <w:color w:val="0070C0"/>
          <w:sz w:val="36"/>
          <w:szCs w:val="26"/>
        </w:rPr>
        <w:t xml:space="preserve">ffective </w:t>
      </w:r>
      <w:r w:rsidR="00DA5EE6">
        <w:rPr>
          <w:b/>
          <w:color w:val="0070C0"/>
          <w:sz w:val="36"/>
          <w:szCs w:val="26"/>
        </w:rPr>
        <w:t>L</w:t>
      </w:r>
      <w:r w:rsidRPr="002D19A8">
        <w:rPr>
          <w:b/>
          <w:color w:val="0070C0"/>
          <w:sz w:val="36"/>
          <w:szCs w:val="26"/>
        </w:rPr>
        <w:t xml:space="preserve">andlord </w:t>
      </w:r>
      <w:r w:rsidR="00DA5EE6">
        <w:rPr>
          <w:b/>
          <w:color w:val="0070C0"/>
          <w:sz w:val="36"/>
          <w:szCs w:val="26"/>
        </w:rPr>
        <w:t>S</w:t>
      </w:r>
      <w:r w:rsidRPr="002D19A8">
        <w:rPr>
          <w:b/>
          <w:color w:val="0070C0"/>
          <w:sz w:val="36"/>
          <w:szCs w:val="26"/>
        </w:rPr>
        <w:t>ervice</w:t>
      </w:r>
    </w:p>
    <w:p w14:paraId="2435C5F5" w14:textId="77777777" w:rsidR="00E84BDC" w:rsidRPr="002D19A8" w:rsidRDefault="00E84BDC">
      <w:pPr>
        <w:rPr>
          <w:b/>
          <w:color w:val="0070C0"/>
          <w:sz w:val="32"/>
        </w:rPr>
      </w:pPr>
    </w:p>
    <w:p w14:paraId="3C343C01" w14:textId="77777777" w:rsidR="00E45D88" w:rsidRDefault="00E84BDC">
      <w:pPr>
        <w:rPr>
          <w:b/>
          <w:color w:val="0070C0"/>
          <w:sz w:val="28"/>
          <w:szCs w:val="18"/>
        </w:rPr>
      </w:pPr>
      <w:r w:rsidRPr="002D19A8">
        <w:rPr>
          <w:b/>
          <w:color w:val="0070C0"/>
          <w:sz w:val="28"/>
          <w:szCs w:val="18"/>
        </w:rPr>
        <w:t>Date of assessment ____________________________</w:t>
      </w:r>
    </w:p>
    <w:p w14:paraId="10A090E1" w14:textId="77777777" w:rsidR="00E45D88" w:rsidRDefault="00E45D88">
      <w:pPr>
        <w:rPr>
          <w:b/>
          <w:color w:val="0070C0"/>
          <w:sz w:val="28"/>
          <w:szCs w:val="18"/>
        </w:rPr>
        <w:sectPr w:rsidR="00E45D88" w:rsidSect="00787A43">
          <w:footerReference w:type="first" r:id="rId8"/>
          <w:pgSz w:w="16838" w:h="11906" w:orient="landscape"/>
          <w:pgMar w:top="720" w:right="720" w:bottom="720" w:left="720" w:header="0" w:footer="0" w:gutter="0"/>
          <w:cols w:space="708"/>
          <w:docGrid w:linePitch="360"/>
        </w:sectPr>
      </w:pPr>
    </w:p>
    <w:p w14:paraId="54D66CED" w14:textId="5925EDE3" w:rsidR="00735AD2" w:rsidRPr="0044290B" w:rsidRDefault="00627DEF" w:rsidP="0044290B">
      <w:pPr>
        <w:pStyle w:val="CaseStudyPropertyHeading"/>
      </w:pPr>
      <w:r w:rsidRPr="0044290B">
        <w:lastRenderedPageBreak/>
        <w:t>Vision</w:t>
      </w:r>
      <w:r w:rsidR="00E84BDC" w:rsidRPr="0044290B">
        <w:t xml:space="preserve"> and strategy</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AA09DD" w:rsidRPr="002D19A8" w14:paraId="7A7D23CE" w14:textId="77777777" w:rsidTr="00AA09DD">
        <w:trPr>
          <w:tblHeader/>
        </w:trPr>
        <w:tc>
          <w:tcPr>
            <w:tcW w:w="144" w:type="pct"/>
            <w:tcBorders>
              <w:bottom w:val="single" w:sz="4" w:space="0" w:color="BFBFBF" w:themeColor="background1" w:themeShade="BF"/>
            </w:tcBorders>
          </w:tcPr>
          <w:p w14:paraId="4FE76D87" w14:textId="1F010C3F" w:rsidR="00AA09DD" w:rsidRPr="002D19A8" w:rsidRDefault="00AA09DD" w:rsidP="00AA09DD">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32C2B650" w14:textId="683D7949" w:rsidR="00AA09DD" w:rsidRPr="002D19A8" w:rsidRDefault="00AA09DD" w:rsidP="00AA09DD">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04B37373" w14:textId="56063E3E" w:rsidR="00AA09DD" w:rsidRPr="002D19A8" w:rsidRDefault="00AA09DD" w:rsidP="00AA09DD">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44BC51FB" w14:textId="5E9D6870" w:rsidR="00AA09DD" w:rsidRPr="002D19A8" w:rsidRDefault="00AA09DD" w:rsidP="00AA09DD">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2C29FD6F" w14:textId="4019F2F9" w:rsidR="00AA09DD" w:rsidRPr="002D19A8" w:rsidRDefault="00AA09DD" w:rsidP="00AA09DD">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6AB534D4" w14:textId="57BC8965" w:rsidR="00AA09DD" w:rsidRPr="002D19A8" w:rsidRDefault="00AA09DD" w:rsidP="00AA09DD">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44B8A41F" w14:textId="76EFD96E" w:rsidR="00AA09DD" w:rsidRPr="002D19A8" w:rsidRDefault="00AA09DD" w:rsidP="00AA09DD">
            <w:pPr>
              <w:jc w:val="center"/>
              <w:rPr>
                <w:b/>
                <w:sz w:val="20"/>
                <w:szCs w:val="18"/>
              </w:rPr>
            </w:pPr>
            <w:r w:rsidRPr="002D19A8">
              <w:rPr>
                <w:b/>
                <w:sz w:val="20"/>
                <w:szCs w:val="18"/>
              </w:rPr>
              <w:t>Improvement required</w:t>
            </w:r>
          </w:p>
        </w:tc>
      </w:tr>
      <w:tr w:rsidR="002D22C3" w:rsidRPr="002D19A8" w14:paraId="6C745466" w14:textId="77777777" w:rsidTr="00066452">
        <w:trPr>
          <w:trHeight w:val="1077"/>
        </w:trPr>
        <w:tc>
          <w:tcPr>
            <w:tcW w:w="144" w:type="pct"/>
            <w:tcBorders>
              <w:bottom w:val="single" w:sz="18" w:space="0" w:color="BFBFBF" w:themeColor="background1" w:themeShade="BF"/>
            </w:tcBorders>
            <w:vAlign w:val="center"/>
          </w:tcPr>
          <w:p w14:paraId="4ABA4460" w14:textId="2B66C44A" w:rsidR="002D22C3" w:rsidRPr="002D19A8" w:rsidRDefault="002D22C3" w:rsidP="00066452">
            <w:pPr>
              <w:jc w:val="center"/>
              <w:rPr>
                <w:b/>
                <w:bCs/>
                <w:sz w:val="18"/>
                <w:szCs w:val="18"/>
              </w:rPr>
            </w:pPr>
            <w:r w:rsidRPr="002D19A8">
              <w:rPr>
                <w:sz w:val="18"/>
                <w:szCs w:val="18"/>
              </w:rPr>
              <w:t>1.1</w:t>
            </w:r>
          </w:p>
        </w:tc>
        <w:tc>
          <w:tcPr>
            <w:tcW w:w="817" w:type="pct"/>
            <w:tcBorders>
              <w:bottom w:val="single" w:sz="18" w:space="0" w:color="BFBFBF" w:themeColor="background1" w:themeShade="BF"/>
            </w:tcBorders>
            <w:vAlign w:val="center"/>
          </w:tcPr>
          <w:p w14:paraId="079CDA94" w14:textId="2AEDAC46" w:rsidR="002D22C3" w:rsidRPr="002D19A8" w:rsidRDefault="002D22C3" w:rsidP="00066452">
            <w:pPr>
              <w:rPr>
                <w:b/>
                <w:bCs/>
                <w:sz w:val="18"/>
                <w:szCs w:val="18"/>
              </w:rPr>
            </w:pPr>
            <w:r w:rsidRPr="002D19A8">
              <w:rPr>
                <w:sz w:val="18"/>
                <w:szCs w:val="18"/>
              </w:rPr>
              <w:t>The local authority sets a clear and realistic vision for its landlord service</w:t>
            </w:r>
          </w:p>
        </w:tc>
        <w:tc>
          <w:tcPr>
            <w:tcW w:w="817" w:type="pct"/>
            <w:tcBorders>
              <w:bottom w:val="single" w:sz="18" w:space="0" w:color="BFBFBF" w:themeColor="background1" w:themeShade="BF"/>
            </w:tcBorders>
            <w:vAlign w:val="center"/>
          </w:tcPr>
          <w:p w14:paraId="5FE3914B" w14:textId="6850840A" w:rsidR="002D22C3" w:rsidRPr="002D19A8" w:rsidRDefault="002D22C3" w:rsidP="00066452">
            <w:pPr>
              <w:rPr>
                <w:b/>
                <w:bCs/>
                <w:sz w:val="18"/>
                <w:szCs w:val="18"/>
              </w:rPr>
            </w:pPr>
            <w:r w:rsidRPr="002D19A8">
              <w:rPr>
                <w:sz w:val="18"/>
                <w:szCs w:val="18"/>
              </w:rPr>
              <w:t>The vision is publicly available and regularly refreshed</w:t>
            </w:r>
          </w:p>
        </w:tc>
        <w:tc>
          <w:tcPr>
            <w:tcW w:w="802" w:type="pct"/>
            <w:tcBorders>
              <w:bottom w:val="single" w:sz="18" w:space="0" w:color="BFBFBF" w:themeColor="background1" w:themeShade="BF"/>
            </w:tcBorders>
            <w:vAlign w:val="center"/>
          </w:tcPr>
          <w:p w14:paraId="779D09C6" w14:textId="6A21F3FB" w:rsidR="002D22C3" w:rsidRPr="002D19A8" w:rsidRDefault="002D22C3" w:rsidP="00066452">
            <w:pPr>
              <w:rPr>
                <w:sz w:val="18"/>
                <w:szCs w:val="18"/>
              </w:rPr>
            </w:pPr>
            <w:r w:rsidRPr="002D19A8">
              <w:rPr>
                <w:sz w:val="18"/>
                <w:szCs w:val="18"/>
              </w:rPr>
              <w:t>Members, staff and residents understand the vision for the service; and progress towards its achievement can be demonstrated</w:t>
            </w:r>
          </w:p>
        </w:tc>
        <w:tc>
          <w:tcPr>
            <w:tcW w:w="750" w:type="pct"/>
            <w:tcBorders>
              <w:bottom w:val="single" w:sz="18" w:space="0" w:color="BFBFBF" w:themeColor="background1" w:themeShade="BF"/>
            </w:tcBorders>
            <w:vAlign w:val="center"/>
          </w:tcPr>
          <w:p w14:paraId="44FD4D6A" w14:textId="0B2512A6" w:rsidR="002D22C3" w:rsidRPr="000A75BA" w:rsidRDefault="002D22C3" w:rsidP="002D22C3">
            <w:pPr>
              <w:rPr>
                <w:sz w:val="18"/>
                <w:szCs w:val="18"/>
              </w:rPr>
            </w:pPr>
          </w:p>
        </w:tc>
        <w:tc>
          <w:tcPr>
            <w:tcW w:w="836" w:type="pct"/>
            <w:tcBorders>
              <w:bottom w:val="single" w:sz="18" w:space="0" w:color="BFBFBF" w:themeColor="background1" w:themeShade="BF"/>
            </w:tcBorders>
            <w:vAlign w:val="center"/>
          </w:tcPr>
          <w:p w14:paraId="74746952" w14:textId="3B528C25" w:rsidR="002D22C3" w:rsidRPr="000A75BA" w:rsidRDefault="002D22C3" w:rsidP="002D22C3">
            <w:pPr>
              <w:rPr>
                <w:sz w:val="18"/>
                <w:szCs w:val="18"/>
              </w:rPr>
            </w:pPr>
          </w:p>
        </w:tc>
        <w:tc>
          <w:tcPr>
            <w:tcW w:w="834" w:type="pct"/>
            <w:tcBorders>
              <w:bottom w:val="single" w:sz="18" w:space="0" w:color="BFBFBF" w:themeColor="background1" w:themeShade="BF"/>
            </w:tcBorders>
            <w:vAlign w:val="center"/>
          </w:tcPr>
          <w:p w14:paraId="30F97117" w14:textId="54A64EAD" w:rsidR="002D22C3" w:rsidRPr="000A75BA" w:rsidRDefault="002D22C3" w:rsidP="002D22C3">
            <w:pPr>
              <w:rPr>
                <w:sz w:val="18"/>
                <w:szCs w:val="18"/>
              </w:rPr>
            </w:pPr>
          </w:p>
        </w:tc>
      </w:tr>
      <w:tr w:rsidR="00066452" w:rsidRPr="002D19A8" w14:paraId="61C44CD0" w14:textId="77777777" w:rsidTr="00066452">
        <w:trPr>
          <w:trHeight w:val="739"/>
        </w:trPr>
        <w:tc>
          <w:tcPr>
            <w:tcW w:w="144" w:type="pct"/>
            <w:vMerge w:val="restart"/>
            <w:tcBorders>
              <w:top w:val="single" w:sz="18" w:space="0" w:color="BFBFBF" w:themeColor="background1" w:themeShade="BF"/>
            </w:tcBorders>
            <w:vAlign w:val="center"/>
          </w:tcPr>
          <w:p w14:paraId="6EACCA1F" w14:textId="317F7FC7" w:rsidR="00066452" w:rsidRPr="002D19A8" w:rsidRDefault="00066452" w:rsidP="00066452">
            <w:pPr>
              <w:jc w:val="center"/>
              <w:rPr>
                <w:sz w:val="18"/>
                <w:szCs w:val="18"/>
              </w:rPr>
            </w:pPr>
            <w:r w:rsidRPr="002D19A8">
              <w:rPr>
                <w:sz w:val="18"/>
                <w:szCs w:val="18"/>
              </w:rPr>
              <w:t>1.2</w:t>
            </w:r>
          </w:p>
        </w:tc>
        <w:tc>
          <w:tcPr>
            <w:tcW w:w="817" w:type="pct"/>
            <w:vMerge w:val="restart"/>
            <w:tcBorders>
              <w:top w:val="single" w:sz="18" w:space="0" w:color="BFBFBF" w:themeColor="background1" w:themeShade="BF"/>
            </w:tcBorders>
            <w:vAlign w:val="center"/>
          </w:tcPr>
          <w:p w14:paraId="5A8035E9" w14:textId="0AAB030C" w:rsidR="00066452" w:rsidRPr="002D19A8" w:rsidRDefault="00066452" w:rsidP="00066452">
            <w:pPr>
              <w:rPr>
                <w:sz w:val="18"/>
                <w:szCs w:val="18"/>
              </w:rPr>
            </w:pPr>
            <w:r w:rsidRPr="000E114A">
              <w:rPr>
                <w:sz w:val="18"/>
                <w:szCs w:val="18"/>
              </w:rPr>
              <w:t>The needs and aspirations of diverse groups of residents are clearly seen to inform landlord service priorities</w:t>
            </w:r>
          </w:p>
        </w:tc>
        <w:tc>
          <w:tcPr>
            <w:tcW w:w="817" w:type="pct"/>
            <w:tcBorders>
              <w:top w:val="single" w:sz="18" w:space="0" w:color="BFBFBF" w:themeColor="background1" w:themeShade="BF"/>
              <w:bottom w:val="single" w:sz="4" w:space="0" w:color="BFBFBF" w:themeColor="background1" w:themeShade="BF"/>
            </w:tcBorders>
            <w:vAlign w:val="center"/>
          </w:tcPr>
          <w:p w14:paraId="53D4A149" w14:textId="780EBBA6" w:rsidR="00066452" w:rsidRPr="002D19A8" w:rsidRDefault="00066452" w:rsidP="00066452">
            <w:pPr>
              <w:rPr>
                <w:sz w:val="18"/>
                <w:szCs w:val="18"/>
              </w:rPr>
            </w:pPr>
            <w:r w:rsidRPr="000E114A">
              <w:rPr>
                <w:sz w:val="18"/>
                <w:szCs w:val="18"/>
              </w:rPr>
              <w:t>Formal and informal feedback from residents (such as complaints and comments raised on estate/ward walks) is recorded, responded to, shared, and used to shape service priorities</w:t>
            </w:r>
          </w:p>
        </w:tc>
        <w:tc>
          <w:tcPr>
            <w:tcW w:w="802" w:type="pct"/>
            <w:tcBorders>
              <w:top w:val="single" w:sz="18" w:space="0" w:color="BFBFBF" w:themeColor="background1" w:themeShade="BF"/>
              <w:bottom w:val="single" w:sz="4" w:space="0" w:color="BFBFBF" w:themeColor="background1" w:themeShade="BF"/>
            </w:tcBorders>
            <w:vAlign w:val="center"/>
          </w:tcPr>
          <w:p w14:paraId="3D94D910" w14:textId="32242B1B" w:rsidR="00066452" w:rsidRDefault="00066452" w:rsidP="00066452">
            <w:pPr>
              <w:rPr>
                <w:sz w:val="18"/>
                <w:szCs w:val="18"/>
              </w:rPr>
            </w:pPr>
            <w:r w:rsidRPr="002D19A8">
              <w:rPr>
                <w:sz w:val="18"/>
                <w:szCs w:val="18"/>
              </w:rPr>
              <w:t>Officers and accountable people are aware of feedback received and engage positively with residents around this</w:t>
            </w:r>
          </w:p>
          <w:p w14:paraId="309684A6" w14:textId="77777777" w:rsidR="00066452" w:rsidRPr="002D19A8" w:rsidRDefault="00066452" w:rsidP="00066452">
            <w:pPr>
              <w:rPr>
                <w:sz w:val="18"/>
                <w:szCs w:val="18"/>
              </w:rPr>
            </w:pPr>
          </w:p>
          <w:p w14:paraId="1752B3B4" w14:textId="12581507" w:rsidR="00066452" w:rsidRPr="002D19A8" w:rsidRDefault="00066452" w:rsidP="00066452">
            <w:pPr>
              <w:rPr>
                <w:sz w:val="18"/>
                <w:szCs w:val="18"/>
              </w:rPr>
            </w:pPr>
            <w:r w:rsidRPr="002D19A8">
              <w:rPr>
                <w:sz w:val="18"/>
                <w:szCs w:val="18"/>
              </w:rPr>
              <w:t xml:space="preserve">Residents </w:t>
            </w:r>
            <w:r w:rsidRPr="000E114A">
              <w:rPr>
                <w:sz w:val="18"/>
                <w:szCs w:val="18"/>
              </w:rPr>
              <w:t xml:space="preserve">from diverse demographics and geographies </w:t>
            </w:r>
            <w:r w:rsidRPr="002D19A8">
              <w:rPr>
                <w:sz w:val="18"/>
                <w:szCs w:val="18"/>
              </w:rPr>
              <w:t xml:space="preserve">can see their needs and opinions reflected in decisions and priorities </w:t>
            </w:r>
          </w:p>
        </w:tc>
        <w:tc>
          <w:tcPr>
            <w:tcW w:w="750" w:type="pct"/>
            <w:tcBorders>
              <w:top w:val="single" w:sz="18" w:space="0" w:color="BFBFBF" w:themeColor="background1" w:themeShade="BF"/>
              <w:bottom w:val="single" w:sz="4" w:space="0" w:color="BFBFBF" w:themeColor="background1" w:themeShade="BF"/>
            </w:tcBorders>
            <w:vAlign w:val="center"/>
          </w:tcPr>
          <w:p w14:paraId="2DA58084" w14:textId="77777777" w:rsidR="00066452" w:rsidRPr="000A75BA" w:rsidRDefault="00066452" w:rsidP="002D22C3">
            <w:pPr>
              <w:rPr>
                <w:sz w:val="18"/>
                <w:szCs w:val="18"/>
              </w:rPr>
            </w:pPr>
          </w:p>
        </w:tc>
        <w:tc>
          <w:tcPr>
            <w:tcW w:w="836" w:type="pct"/>
            <w:tcBorders>
              <w:top w:val="single" w:sz="18" w:space="0" w:color="BFBFBF" w:themeColor="background1" w:themeShade="BF"/>
              <w:bottom w:val="single" w:sz="4" w:space="0" w:color="BFBFBF" w:themeColor="background1" w:themeShade="BF"/>
            </w:tcBorders>
            <w:vAlign w:val="center"/>
          </w:tcPr>
          <w:p w14:paraId="3FDB1037" w14:textId="73CA2976" w:rsidR="00066452" w:rsidRPr="000A75BA" w:rsidRDefault="00066452" w:rsidP="002D22C3">
            <w:pPr>
              <w:rPr>
                <w:sz w:val="18"/>
                <w:szCs w:val="18"/>
              </w:rPr>
            </w:pPr>
          </w:p>
        </w:tc>
        <w:tc>
          <w:tcPr>
            <w:tcW w:w="834" w:type="pct"/>
            <w:tcBorders>
              <w:top w:val="single" w:sz="18" w:space="0" w:color="BFBFBF" w:themeColor="background1" w:themeShade="BF"/>
              <w:bottom w:val="single" w:sz="4" w:space="0" w:color="BFBFBF" w:themeColor="background1" w:themeShade="BF"/>
            </w:tcBorders>
            <w:vAlign w:val="center"/>
          </w:tcPr>
          <w:p w14:paraId="5209EC8A" w14:textId="77777777" w:rsidR="00066452" w:rsidRPr="000A75BA" w:rsidRDefault="00066452" w:rsidP="002D22C3">
            <w:pPr>
              <w:rPr>
                <w:sz w:val="18"/>
                <w:szCs w:val="18"/>
              </w:rPr>
            </w:pPr>
          </w:p>
        </w:tc>
      </w:tr>
      <w:tr w:rsidR="00066452" w:rsidRPr="002D19A8" w14:paraId="0736882B" w14:textId="77777777" w:rsidTr="00066452">
        <w:trPr>
          <w:trHeight w:val="739"/>
        </w:trPr>
        <w:tc>
          <w:tcPr>
            <w:tcW w:w="144" w:type="pct"/>
            <w:vMerge/>
            <w:tcBorders>
              <w:bottom w:val="single" w:sz="18" w:space="0" w:color="BFBFBF" w:themeColor="background1" w:themeShade="BF"/>
            </w:tcBorders>
            <w:vAlign w:val="center"/>
          </w:tcPr>
          <w:p w14:paraId="3BF79039" w14:textId="45F1AA6E" w:rsidR="00066452" w:rsidRPr="002D19A8" w:rsidRDefault="00066452" w:rsidP="00066452">
            <w:pPr>
              <w:jc w:val="center"/>
              <w:rPr>
                <w:sz w:val="18"/>
                <w:szCs w:val="18"/>
              </w:rPr>
            </w:pPr>
          </w:p>
        </w:tc>
        <w:tc>
          <w:tcPr>
            <w:tcW w:w="817" w:type="pct"/>
            <w:vMerge/>
            <w:tcBorders>
              <w:bottom w:val="single" w:sz="18" w:space="0" w:color="BFBFBF" w:themeColor="background1" w:themeShade="BF"/>
            </w:tcBorders>
            <w:vAlign w:val="center"/>
          </w:tcPr>
          <w:p w14:paraId="56811EF8" w14:textId="77777777" w:rsidR="00066452" w:rsidRPr="002D19A8" w:rsidRDefault="00066452" w:rsidP="00066452">
            <w:pPr>
              <w:rPr>
                <w:sz w:val="18"/>
                <w:szCs w:val="18"/>
              </w:rPr>
            </w:pPr>
          </w:p>
        </w:tc>
        <w:tc>
          <w:tcPr>
            <w:tcW w:w="817" w:type="pct"/>
            <w:tcBorders>
              <w:bottom w:val="single" w:sz="18" w:space="0" w:color="BFBFBF" w:themeColor="background1" w:themeShade="BF"/>
            </w:tcBorders>
            <w:vAlign w:val="center"/>
          </w:tcPr>
          <w:p w14:paraId="678FFA53" w14:textId="45B057C4" w:rsidR="00066452" w:rsidRPr="002D19A8" w:rsidRDefault="00066452" w:rsidP="00066452">
            <w:pPr>
              <w:rPr>
                <w:sz w:val="18"/>
                <w:szCs w:val="18"/>
              </w:rPr>
            </w:pPr>
            <w:r w:rsidRPr="000E114A">
              <w:rPr>
                <w:sz w:val="18"/>
                <w:szCs w:val="18"/>
              </w:rPr>
              <w:t>Where the needs and aspirations of different groups are in tension, there is clarity over how opinions are mediated</w:t>
            </w:r>
            <w:r w:rsidR="006E5855">
              <w:rPr>
                <w:sz w:val="18"/>
                <w:szCs w:val="18"/>
              </w:rPr>
              <w:t>,</w:t>
            </w:r>
            <w:r w:rsidRPr="000E114A">
              <w:rPr>
                <w:sz w:val="18"/>
                <w:szCs w:val="18"/>
              </w:rPr>
              <w:t xml:space="preserve"> and decisions reached</w:t>
            </w:r>
          </w:p>
        </w:tc>
        <w:tc>
          <w:tcPr>
            <w:tcW w:w="802" w:type="pct"/>
            <w:tcBorders>
              <w:bottom w:val="single" w:sz="18" w:space="0" w:color="BFBFBF" w:themeColor="background1" w:themeShade="BF"/>
            </w:tcBorders>
            <w:vAlign w:val="center"/>
          </w:tcPr>
          <w:p w14:paraId="4B850F64" w14:textId="3C1090E2" w:rsidR="00066452" w:rsidRPr="002D19A8" w:rsidRDefault="00066452" w:rsidP="00066452">
            <w:pPr>
              <w:rPr>
                <w:sz w:val="18"/>
                <w:szCs w:val="18"/>
              </w:rPr>
            </w:pPr>
            <w:r w:rsidRPr="002D19A8">
              <w:rPr>
                <w:sz w:val="18"/>
                <w:szCs w:val="18"/>
              </w:rPr>
              <w:t xml:space="preserve">Residents express satisfaction with decision making processes </w:t>
            </w:r>
          </w:p>
        </w:tc>
        <w:tc>
          <w:tcPr>
            <w:tcW w:w="750" w:type="pct"/>
            <w:tcBorders>
              <w:bottom w:val="single" w:sz="18" w:space="0" w:color="BFBFBF" w:themeColor="background1" w:themeShade="BF"/>
            </w:tcBorders>
            <w:vAlign w:val="center"/>
          </w:tcPr>
          <w:p w14:paraId="50D0E349" w14:textId="77777777" w:rsidR="00066452" w:rsidRPr="000A75BA" w:rsidRDefault="00066452" w:rsidP="002D22C3">
            <w:pPr>
              <w:rPr>
                <w:sz w:val="18"/>
                <w:szCs w:val="18"/>
              </w:rPr>
            </w:pPr>
          </w:p>
        </w:tc>
        <w:tc>
          <w:tcPr>
            <w:tcW w:w="836" w:type="pct"/>
            <w:tcBorders>
              <w:bottom w:val="single" w:sz="18" w:space="0" w:color="BFBFBF" w:themeColor="background1" w:themeShade="BF"/>
            </w:tcBorders>
            <w:vAlign w:val="center"/>
          </w:tcPr>
          <w:p w14:paraId="27258DCA" w14:textId="41400A1D" w:rsidR="00066452" w:rsidRPr="000A75BA" w:rsidRDefault="00066452" w:rsidP="002D22C3">
            <w:pPr>
              <w:rPr>
                <w:sz w:val="18"/>
                <w:szCs w:val="18"/>
              </w:rPr>
            </w:pPr>
          </w:p>
        </w:tc>
        <w:tc>
          <w:tcPr>
            <w:tcW w:w="834" w:type="pct"/>
            <w:tcBorders>
              <w:bottom w:val="single" w:sz="18" w:space="0" w:color="BFBFBF" w:themeColor="background1" w:themeShade="BF"/>
            </w:tcBorders>
            <w:vAlign w:val="center"/>
          </w:tcPr>
          <w:p w14:paraId="66BD4CC1" w14:textId="5A3571F3" w:rsidR="00066452" w:rsidRPr="000A75BA" w:rsidRDefault="00066452" w:rsidP="002D22C3">
            <w:pPr>
              <w:rPr>
                <w:sz w:val="18"/>
                <w:szCs w:val="18"/>
              </w:rPr>
            </w:pPr>
          </w:p>
        </w:tc>
      </w:tr>
      <w:tr w:rsidR="002D22C3" w:rsidRPr="002D19A8" w14:paraId="0947AC6D" w14:textId="77777777" w:rsidTr="00066452">
        <w:trPr>
          <w:trHeight w:val="739"/>
        </w:trPr>
        <w:tc>
          <w:tcPr>
            <w:tcW w:w="144" w:type="pct"/>
            <w:tcBorders>
              <w:top w:val="single" w:sz="18" w:space="0" w:color="BFBFBF" w:themeColor="background1" w:themeShade="BF"/>
            </w:tcBorders>
            <w:vAlign w:val="center"/>
          </w:tcPr>
          <w:p w14:paraId="081ECCD2" w14:textId="3D5F7D54" w:rsidR="002D22C3" w:rsidRPr="002D19A8" w:rsidRDefault="002D22C3" w:rsidP="00066452">
            <w:pPr>
              <w:jc w:val="center"/>
              <w:rPr>
                <w:sz w:val="18"/>
                <w:szCs w:val="18"/>
              </w:rPr>
            </w:pPr>
            <w:r w:rsidRPr="002D19A8">
              <w:rPr>
                <w:sz w:val="18"/>
                <w:szCs w:val="18"/>
              </w:rPr>
              <w:t>1.3</w:t>
            </w:r>
          </w:p>
        </w:tc>
        <w:tc>
          <w:tcPr>
            <w:tcW w:w="817" w:type="pct"/>
            <w:tcBorders>
              <w:top w:val="single" w:sz="18" w:space="0" w:color="BFBFBF" w:themeColor="background1" w:themeShade="BF"/>
            </w:tcBorders>
            <w:vAlign w:val="center"/>
          </w:tcPr>
          <w:p w14:paraId="20A4393B" w14:textId="1703C336" w:rsidR="002D22C3" w:rsidRPr="002D19A8" w:rsidRDefault="002D19A8" w:rsidP="00066452">
            <w:pPr>
              <w:rPr>
                <w:sz w:val="18"/>
                <w:szCs w:val="18"/>
              </w:rPr>
            </w:pPr>
            <w:r w:rsidRPr="000E114A">
              <w:rPr>
                <w:sz w:val="18"/>
                <w:szCs w:val="18"/>
              </w:rPr>
              <w:t>The l</w:t>
            </w:r>
            <w:r w:rsidR="002D22C3" w:rsidRPr="000E114A">
              <w:rPr>
                <w:sz w:val="18"/>
                <w:szCs w:val="18"/>
              </w:rPr>
              <w:t xml:space="preserve">andlord service strategy and priorities are appropriately resourced </w:t>
            </w:r>
          </w:p>
        </w:tc>
        <w:tc>
          <w:tcPr>
            <w:tcW w:w="817" w:type="pct"/>
            <w:tcBorders>
              <w:top w:val="single" w:sz="18" w:space="0" w:color="BFBFBF" w:themeColor="background1" w:themeShade="BF"/>
            </w:tcBorders>
            <w:vAlign w:val="center"/>
          </w:tcPr>
          <w:p w14:paraId="573454F7" w14:textId="0664B235" w:rsidR="002D22C3" w:rsidRPr="000E114A" w:rsidRDefault="002D22C3" w:rsidP="00066452">
            <w:pPr>
              <w:rPr>
                <w:sz w:val="18"/>
                <w:szCs w:val="18"/>
              </w:rPr>
            </w:pPr>
            <w:r w:rsidRPr="000E114A">
              <w:rPr>
                <w:sz w:val="18"/>
                <w:szCs w:val="18"/>
              </w:rPr>
              <w:t xml:space="preserve">Financial plans are aligned with strategy, service needs are </w:t>
            </w:r>
            <w:r w:rsidR="002D19A8" w:rsidRPr="000E114A">
              <w:rPr>
                <w:sz w:val="18"/>
                <w:szCs w:val="18"/>
              </w:rPr>
              <w:t>prioriti</w:t>
            </w:r>
            <w:r w:rsidR="002D19A8">
              <w:rPr>
                <w:sz w:val="18"/>
                <w:szCs w:val="18"/>
              </w:rPr>
              <w:t>s</w:t>
            </w:r>
            <w:r w:rsidR="002D19A8" w:rsidRPr="000E114A">
              <w:rPr>
                <w:sz w:val="18"/>
                <w:szCs w:val="18"/>
              </w:rPr>
              <w:t xml:space="preserve">ed </w:t>
            </w:r>
            <w:r w:rsidRPr="000E114A">
              <w:rPr>
                <w:sz w:val="18"/>
                <w:szCs w:val="18"/>
              </w:rPr>
              <w:t>with account taken of capacity, and constraints/opportunities are transparently presented</w:t>
            </w:r>
          </w:p>
        </w:tc>
        <w:tc>
          <w:tcPr>
            <w:tcW w:w="802" w:type="pct"/>
            <w:tcBorders>
              <w:top w:val="single" w:sz="18" w:space="0" w:color="BFBFBF" w:themeColor="background1" w:themeShade="BF"/>
            </w:tcBorders>
            <w:vAlign w:val="center"/>
          </w:tcPr>
          <w:p w14:paraId="0DAC5AFB" w14:textId="24CB5D59" w:rsidR="002D22C3" w:rsidRPr="002D19A8" w:rsidRDefault="002D22C3" w:rsidP="00066452">
            <w:pPr>
              <w:rPr>
                <w:sz w:val="18"/>
                <w:szCs w:val="18"/>
              </w:rPr>
            </w:pPr>
            <w:r w:rsidRPr="002D19A8">
              <w:rPr>
                <w:sz w:val="18"/>
                <w:szCs w:val="18"/>
              </w:rPr>
              <w:t>Service quality is aligned</w:t>
            </w:r>
            <w:r w:rsidR="009D02B9">
              <w:rPr>
                <w:sz w:val="18"/>
                <w:szCs w:val="18"/>
              </w:rPr>
              <w:t xml:space="preserve"> to make best use of</w:t>
            </w:r>
            <w:r w:rsidRPr="002D19A8">
              <w:rPr>
                <w:sz w:val="18"/>
                <w:szCs w:val="18"/>
              </w:rPr>
              <w:t xml:space="preserve"> capacity</w:t>
            </w:r>
          </w:p>
        </w:tc>
        <w:tc>
          <w:tcPr>
            <w:tcW w:w="750" w:type="pct"/>
            <w:tcBorders>
              <w:top w:val="single" w:sz="18" w:space="0" w:color="BFBFBF" w:themeColor="background1" w:themeShade="BF"/>
            </w:tcBorders>
            <w:vAlign w:val="center"/>
          </w:tcPr>
          <w:p w14:paraId="282AFB18" w14:textId="77777777" w:rsidR="002D22C3" w:rsidRPr="000A75BA" w:rsidRDefault="002D22C3" w:rsidP="002D22C3">
            <w:pPr>
              <w:rPr>
                <w:sz w:val="18"/>
                <w:szCs w:val="18"/>
              </w:rPr>
            </w:pPr>
          </w:p>
        </w:tc>
        <w:tc>
          <w:tcPr>
            <w:tcW w:w="836" w:type="pct"/>
            <w:tcBorders>
              <w:top w:val="single" w:sz="18" w:space="0" w:color="BFBFBF" w:themeColor="background1" w:themeShade="BF"/>
            </w:tcBorders>
            <w:vAlign w:val="center"/>
          </w:tcPr>
          <w:p w14:paraId="13EF8C22" w14:textId="77777777" w:rsidR="002D22C3" w:rsidRPr="000A75BA" w:rsidRDefault="002D22C3" w:rsidP="002D22C3">
            <w:pPr>
              <w:rPr>
                <w:sz w:val="18"/>
                <w:szCs w:val="18"/>
              </w:rPr>
            </w:pPr>
          </w:p>
        </w:tc>
        <w:tc>
          <w:tcPr>
            <w:tcW w:w="834" w:type="pct"/>
            <w:tcBorders>
              <w:top w:val="single" w:sz="18" w:space="0" w:color="BFBFBF" w:themeColor="background1" w:themeShade="BF"/>
            </w:tcBorders>
            <w:vAlign w:val="center"/>
          </w:tcPr>
          <w:p w14:paraId="67DFA19B" w14:textId="77777777" w:rsidR="002D22C3" w:rsidRPr="000A75BA" w:rsidRDefault="002D22C3" w:rsidP="002D22C3">
            <w:pPr>
              <w:rPr>
                <w:sz w:val="18"/>
                <w:szCs w:val="18"/>
              </w:rPr>
            </w:pPr>
          </w:p>
        </w:tc>
      </w:tr>
    </w:tbl>
    <w:p w14:paraId="18A7B382" w14:textId="5B0193B9" w:rsidR="00322288" w:rsidRPr="0044290B" w:rsidRDefault="00322288">
      <w:pPr>
        <w:rPr>
          <w:b/>
          <w:szCs w:val="20"/>
        </w:rPr>
      </w:pPr>
    </w:p>
    <w:p w14:paraId="2E3D8051" w14:textId="77777777" w:rsidR="00322288" w:rsidRPr="002D19A8" w:rsidRDefault="00322288">
      <w:pPr>
        <w:rPr>
          <w:b/>
          <w:color w:val="0070C0"/>
          <w:sz w:val="32"/>
        </w:rPr>
      </w:pPr>
      <w:r w:rsidRPr="002D19A8">
        <w:rPr>
          <w:b/>
          <w:color w:val="0070C0"/>
          <w:sz w:val="32"/>
        </w:rPr>
        <w:br w:type="page"/>
      </w:r>
    </w:p>
    <w:p w14:paraId="30DAF64A" w14:textId="46036CC5" w:rsidR="00DF6D38" w:rsidRPr="0044290B" w:rsidRDefault="00627DEF" w:rsidP="0044290B">
      <w:pPr>
        <w:pStyle w:val="CaseStudyPropertyHeading"/>
      </w:pPr>
      <w:r w:rsidRPr="0044290B">
        <w:lastRenderedPageBreak/>
        <w:t>Leadership</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0920A0" w:rsidRPr="002D19A8" w14:paraId="6BAC70E0" w14:textId="77777777" w:rsidTr="000920A0">
        <w:trPr>
          <w:tblHeader/>
        </w:trPr>
        <w:tc>
          <w:tcPr>
            <w:tcW w:w="144" w:type="pct"/>
            <w:tcBorders>
              <w:bottom w:val="single" w:sz="4" w:space="0" w:color="BFBFBF" w:themeColor="background1" w:themeShade="BF"/>
            </w:tcBorders>
          </w:tcPr>
          <w:p w14:paraId="2C86BE6A" w14:textId="77777777" w:rsidR="00AA09DD" w:rsidRPr="002D19A8" w:rsidRDefault="00AA09DD"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4843B1CA" w14:textId="77777777" w:rsidR="00AA09DD" w:rsidRPr="002D19A8" w:rsidRDefault="00AA09DD"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68085E95" w14:textId="77777777" w:rsidR="00AA09DD" w:rsidRPr="002D19A8" w:rsidRDefault="00AA09DD"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24216FEB" w14:textId="77777777" w:rsidR="00AA09DD" w:rsidRPr="002D19A8" w:rsidRDefault="00AA09DD"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31CF5287" w14:textId="77777777" w:rsidR="00AA09DD" w:rsidRPr="002D19A8" w:rsidRDefault="00AA09DD"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799DDBCF" w14:textId="77777777" w:rsidR="00AA09DD" w:rsidRPr="002D19A8" w:rsidRDefault="00AA09DD"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38067B14" w14:textId="77777777" w:rsidR="00AA09DD" w:rsidRPr="002D19A8" w:rsidRDefault="00AA09DD" w:rsidP="00C3728F">
            <w:pPr>
              <w:jc w:val="center"/>
              <w:rPr>
                <w:b/>
                <w:sz w:val="20"/>
                <w:szCs w:val="18"/>
              </w:rPr>
            </w:pPr>
            <w:r w:rsidRPr="002D19A8">
              <w:rPr>
                <w:b/>
                <w:sz w:val="20"/>
                <w:szCs w:val="18"/>
              </w:rPr>
              <w:t>Improvement required</w:t>
            </w:r>
          </w:p>
        </w:tc>
      </w:tr>
      <w:tr w:rsidR="009D02B9" w:rsidRPr="002D19A8" w14:paraId="2D637241" w14:textId="77777777" w:rsidTr="004B03AB">
        <w:trPr>
          <w:trHeight w:val="1077"/>
        </w:trPr>
        <w:tc>
          <w:tcPr>
            <w:tcW w:w="144" w:type="pct"/>
            <w:vMerge w:val="restart"/>
            <w:vAlign w:val="center"/>
          </w:tcPr>
          <w:p w14:paraId="51732D92" w14:textId="0C58D63C" w:rsidR="009D02B9" w:rsidRPr="002D19A8" w:rsidRDefault="009D02B9" w:rsidP="00066452">
            <w:pPr>
              <w:jc w:val="center"/>
              <w:rPr>
                <w:b/>
                <w:bCs/>
                <w:sz w:val="18"/>
                <w:szCs w:val="18"/>
              </w:rPr>
            </w:pPr>
            <w:r w:rsidRPr="002D19A8">
              <w:rPr>
                <w:sz w:val="18"/>
                <w:szCs w:val="18"/>
              </w:rPr>
              <w:t>2.1</w:t>
            </w:r>
          </w:p>
        </w:tc>
        <w:tc>
          <w:tcPr>
            <w:tcW w:w="817" w:type="pct"/>
            <w:vMerge w:val="restart"/>
            <w:tcBorders>
              <w:right w:val="single" w:sz="4" w:space="0" w:color="A5A5A5" w:themeColor="accent3"/>
            </w:tcBorders>
            <w:vAlign w:val="center"/>
          </w:tcPr>
          <w:p w14:paraId="4AA81EF8" w14:textId="1E63C66E" w:rsidR="009D02B9" w:rsidRPr="002D19A8" w:rsidRDefault="009D02B9" w:rsidP="00066452">
            <w:pPr>
              <w:rPr>
                <w:b/>
                <w:bCs/>
                <w:sz w:val="18"/>
                <w:szCs w:val="18"/>
              </w:rPr>
            </w:pPr>
            <w:r w:rsidRPr="000E114A">
              <w:rPr>
                <w:sz w:val="18"/>
                <w:szCs w:val="18"/>
              </w:rPr>
              <w:t>Corporate culture is proactively managed to include openness and honesty and problem solving</w:t>
            </w:r>
          </w:p>
        </w:tc>
        <w:tc>
          <w:tcPr>
            <w:tcW w:w="817" w:type="pct"/>
            <w:tcBorders>
              <w:left w:val="single" w:sz="4" w:space="0" w:color="A5A5A5" w:themeColor="accent3"/>
              <w:bottom w:val="single" w:sz="4" w:space="0" w:color="BFBFBF" w:themeColor="background1" w:themeShade="BF"/>
            </w:tcBorders>
            <w:vAlign w:val="center"/>
          </w:tcPr>
          <w:p w14:paraId="2EB8DD45" w14:textId="0936235D" w:rsidR="009D02B9" w:rsidRPr="002D19A8" w:rsidRDefault="009D02B9" w:rsidP="00066452">
            <w:pPr>
              <w:rPr>
                <w:b/>
                <w:bCs/>
                <w:sz w:val="18"/>
                <w:szCs w:val="18"/>
              </w:rPr>
            </w:pPr>
            <w:r w:rsidRPr="000E114A">
              <w:rPr>
                <w:sz w:val="18"/>
                <w:szCs w:val="18"/>
              </w:rPr>
              <w:t>Officers and elected members create and sustain a safe environment in which concerns can be raised and there is accountability for responses</w:t>
            </w:r>
          </w:p>
        </w:tc>
        <w:tc>
          <w:tcPr>
            <w:tcW w:w="802" w:type="pct"/>
            <w:tcBorders>
              <w:bottom w:val="single" w:sz="4" w:space="0" w:color="BFBFBF" w:themeColor="background1" w:themeShade="BF"/>
            </w:tcBorders>
            <w:vAlign w:val="center"/>
          </w:tcPr>
          <w:p w14:paraId="050D7D5B" w14:textId="38430E88" w:rsidR="009D02B9" w:rsidRPr="002D19A8" w:rsidRDefault="009D02B9" w:rsidP="00066452">
            <w:pPr>
              <w:rPr>
                <w:sz w:val="18"/>
                <w:szCs w:val="18"/>
              </w:rPr>
            </w:pPr>
            <w:r w:rsidRPr="002D19A8">
              <w:rPr>
                <w:sz w:val="18"/>
                <w:szCs w:val="18"/>
              </w:rPr>
              <w:t>Concerns and problems are raised early on</w:t>
            </w:r>
          </w:p>
        </w:tc>
        <w:tc>
          <w:tcPr>
            <w:tcW w:w="750" w:type="pct"/>
            <w:tcBorders>
              <w:bottom w:val="single" w:sz="4" w:space="0" w:color="BFBFBF" w:themeColor="background1" w:themeShade="BF"/>
            </w:tcBorders>
          </w:tcPr>
          <w:p w14:paraId="73BF4735" w14:textId="5DC5B596" w:rsidR="009D02B9" w:rsidRPr="000A75BA" w:rsidRDefault="009D02B9" w:rsidP="002D22C3">
            <w:pPr>
              <w:rPr>
                <w:sz w:val="18"/>
                <w:szCs w:val="18"/>
              </w:rPr>
            </w:pPr>
          </w:p>
        </w:tc>
        <w:tc>
          <w:tcPr>
            <w:tcW w:w="836" w:type="pct"/>
            <w:tcBorders>
              <w:bottom w:val="single" w:sz="4" w:space="0" w:color="BFBFBF" w:themeColor="background1" w:themeShade="BF"/>
            </w:tcBorders>
          </w:tcPr>
          <w:p w14:paraId="61A47C7A" w14:textId="2913202A" w:rsidR="009D02B9" w:rsidRPr="000A75BA" w:rsidRDefault="009D02B9" w:rsidP="002D22C3">
            <w:pPr>
              <w:rPr>
                <w:sz w:val="18"/>
                <w:szCs w:val="18"/>
              </w:rPr>
            </w:pPr>
          </w:p>
        </w:tc>
        <w:tc>
          <w:tcPr>
            <w:tcW w:w="834" w:type="pct"/>
            <w:tcBorders>
              <w:bottom w:val="single" w:sz="4" w:space="0" w:color="BFBFBF" w:themeColor="background1" w:themeShade="BF"/>
            </w:tcBorders>
          </w:tcPr>
          <w:p w14:paraId="3F2C9BD8" w14:textId="189BB8F4" w:rsidR="009D02B9" w:rsidRPr="000A75BA" w:rsidRDefault="009D02B9" w:rsidP="002D22C3">
            <w:pPr>
              <w:rPr>
                <w:sz w:val="18"/>
                <w:szCs w:val="18"/>
              </w:rPr>
            </w:pPr>
          </w:p>
        </w:tc>
      </w:tr>
      <w:tr w:rsidR="009D02B9" w:rsidRPr="002D19A8" w14:paraId="3F92B1CF" w14:textId="77777777" w:rsidTr="004B03AB">
        <w:trPr>
          <w:trHeight w:val="739"/>
        </w:trPr>
        <w:tc>
          <w:tcPr>
            <w:tcW w:w="144" w:type="pct"/>
            <w:vMerge/>
            <w:vAlign w:val="center"/>
          </w:tcPr>
          <w:p w14:paraId="5B22F7B6" w14:textId="40979C00" w:rsidR="009D02B9" w:rsidRPr="002D19A8" w:rsidRDefault="009D02B9" w:rsidP="00066452">
            <w:pPr>
              <w:jc w:val="center"/>
              <w:rPr>
                <w:sz w:val="18"/>
                <w:szCs w:val="18"/>
              </w:rPr>
            </w:pPr>
          </w:p>
        </w:tc>
        <w:tc>
          <w:tcPr>
            <w:tcW w:w="817" w:type="pct"/>
            <w:vMerge/>
            <w:tcBorders>
              <w:right w:val="single" w:sz="4" w:space="0" w:color="A5A5A5" w:themeColor="accent3"/>
            </w:tcBorders>
            <w:vAlign w:val="center"/>
          </w:tcPr>
          <w:p w14:paraId="6785E19F" w14:textId="134884CB" w:rsidR="009D02B9" w:rsidRPr="002D19A8" w:rsidRDefault="009D02B9" w:rsidP="00066452">
            <w:pPr>
              <w:rPr>
                <w:sz w:val="18"/>
                <w:szCs w:val="18"/>
              </w:rPr>
            </w:pPr>
          </w:p>
        </w:tc>
        <w:tc>
          <w:tcPr>
            <w:tcW w:w="817" w:type="pct"/>
            <w:tcBorders>
              <w:top w:val="single" w:sz="4" w:space="0" w:color="BFBFBF" w:themeColor="background1" w:themeShade="BF"/>
              <w:left w:val="single" w:sz="4" w:space="0" w:color="A5A5A5" w:themeColor="accent3"/>
              <w:bottom w:val="single" w:sz="4" w:space="0" w:color="A5A5A5" w:themeColor="accent3"/>
            </w:tcBorders>
            <w:vAlign w:val="center"/>
          </w:tcPr>
          <w:p w14:paraId="162D8F2B" w14:textId="0193D5D8" w:rsidR="009D02B9" w:rsidRPr="002D19A8" w:rsidRDefault="009D02B9" w:rsidP="00066452">
            <w:pPr>
              <w:rPr>
                <w:sz w:val="18"/>
                <w:szCs w:val="18"/>
              </w:rPr>
            </w:pPr>
            <w:r w:rsidRPr="000E114A">
              <w:rPr>
                <w:sz w:val="18"/>
                <w:szCs w:val="18"/>
              </w:rPr>
              <w:t xml:space="preserve">Difficulties in service delivery and operational management are routinely reported and recorded </w:t>
            </w:r>
          </w:p>
        </w:tc>
        <w:tc>
          <w:tcPr>
            <w:tcW w:w="802" w:type="pct"/>
            <w:tcBorders>
              <w:top w:val="single" w:sz="4" w:space="0" w:color="BFBFBF" w:themeColor="background1" w:themeShade="BF"/>
              <w:bottom w:val="single" w:sz="4" w:space="0" w:color="A5A5A5" w:themeColor="accent3"/>
            </w:tcBorders>
            <w:vAlign w:val="center"/>
          </w:tcPr>
          <w:p w14:paraId="6CDA2881" w14:textId="76330D8D" w:rsidR="009D02B9" w:rsidRPr="002D19A8" w:rsidRDefault="009D02B9" w:rsidP="00066452">
            <w:pPr>
              <w:rPr>
                <w:sz w:val="18"/>
                <w:szCs w:val="18"/>
              </w:rPr>
            </w:pPr>
            <w:r w:rsidRPr="002D19A8">
              <w:rPr>
                <w:sz w:val="18"/>
                <w:szCs w:val="18"/>
              </w:rPr>
              <w:t>Concerns and problems are tackled early on</w:t>
            </w:r>
          </w:p>
        </w:tc>
        <w:tc>
          <w:tcPr>
            <w:tcW w:w="750" w:type="pct"/>
            <w:tcBorders>
              <w:top w:val="single" w:sz="4" w:space="0" w:color="BFBFBF" w:themeColor="background1" w:themeShade="BF"/>
              <w:bottom w:val="single" w:sz="4" w:space="0" w:color="A5A5A5" w:themeColor="accent3"/>
            </w:tcBorders>
          </w:tcPr>
          <w:p w14:paraId="0850CC6F" w14:textId="77777777" w:rsidR="009D02B9" w:rsidRPr="000A75BA" w:rsidRDefault="009D02B9" w:rsidP="002D22C3">
            <w:pPr>
              <w:rPr>
                <w:sz w:val="18"/>
                <w:szCs w:val="18"/>
              </w:rPr>
            </w:pPr>
          </w:p>
        </w:tc>
        <w:tc>
          <w:tcPr>
            <w:tcW w:w="836" w:type="pct"/>
            <w:tcBorders>
              <w:top w:val="single" w:sz="4" w:space="0" w:color="BFBFBF" w:themeColor="background1" w:themeShade="BF"/>
              <w:bottom w:val="single" w:sz="4" w:space="0" w:color="A5A5A5" w:themeColor="accent3"/>
            </w:tcBorders>
          </w:tcPr>
          <w:p w14:paraId="1EBF83A3" w14:textId="77777777" w:rsidR="009D02B9" w:rsidRPr="000A75BA" w:rsidRDefault="009D02B9" w:rsidP="002D22C3">
            <w:pPr>
              <w:rPr>
                <w:sz w:val="18"/>
                <w:szCs w:val="18"/>
              </w:rPr>
            </w:pPr>
          </w:p>
        </w:tc>
        <w:tc>
          <w:tcPr>
            <w:tcW w:w="834" w:type="pct"/>
            <w:tcBorders>
              <w:top w:val="single" w:sz="4" w:space="0" w:color="BFBFBF" w:themeColor="background1" w:themeShade="BF"/>
              <w:bottom w:val="single" w:sz="4" w:space="0" w:color="A5A5A5" w:themeColor="accent3"/>
            </w:tcBorders>
          </w:tcPr>
          <w:p w14:paraId="3429B85E" w14:textId="04D41C87" w:rsidR="009D02B9" w:rsidRPr="000A75BA" w:rsidRDefault="009D02B9" w:rsidP="002D22C3">
            <w:pPr>
              <w:rPr>
                <w:sz w:val="18"/>
                <w:szCs w:val="18"/>
              </w:rPr>
            </w:pPr>
          </w:p>
        </w:tc>
      </w:tr>
      <w:tr w:rsidR="009D02B9" w:rsidRPr="002D19A8" w14:paraId="225C77DA" w14:textId="77777777" w:rsidTr="004B03AB">
        <w:trPr>
          <w:trHeight w:val="739"/>
        </w:trPr>
        <w:tc>
          <w:tcPr>
            <w:tcW w:w="144" w:type="pct"/>
            <w:vMerge/>
            <w:tcBorders>
              <w:bottom w:val="single" w:sz="18" w:space="0" w:color="BFBFBF" w:themeColor="background1" w:themeShade="BF"/>
            </w:tcBorders>
            <w:vAlign w:val="center"/>
          </w:tcPr>
          <w:p w14:paraId="3D664A78" w14:textId="77777777" w:rsidR="009D02B9" w:rsidRPr="002D19A8" w:rsidRDefault="009D02B9" w:rsidP="009D02B9">
            <w:pPr>
              <w:jc w:val="center"/>
              <w:rPr>
                <w:sz w:val="18"/>
                <w:szCs w:val="18"/>
              </w:rPr>
            </w:pPr>
          </w:p>
        </w:tc>
        <w:tc>
          <w:tcPr>
            <w:tcW w:w="817" w:type="pct"/>
            <w:vMerge/>
            <w:tcBorders>
              <w:bottom w:val="single" w:sz="18" w:space="0" w:color="BFBFBF" w:themeColor="background1" w:themeShade="BF"/>
              <w:right w:val="single" w:sz="4" w:space="0" w:color="A5A5A5" w:themeColor="accent3"/>
            </w:tcBorders>
            <w:vAlign w:val="center"/>
          </w:tcPr>
          <w:p w14:paraId="1843BA22" w14:textId="77777777" w:rsidR="009D02B9" w:rsidRPr="002D19A8" w:rsidRDefault="009D02B9" w:rsidP="009D02B9">
            <w:pPr>
              <w:rPr>
                <w:sz w:val="18"/>
                <w:szCs w:val="18"/>
              </w:rPr>
            </w:pPr>
          </w:p>
        </w:tc>
        <w:tc>
          <w:tcPr>
            <w:tcW w:w="817" w:type="pct"/>
            <w:tcBorders>
              <w:top w:val="single" w:sz="4" w:space="0" w:color="A5A5A5" w:themeColor="accent3"/>
              <w:left w:val="single" w:sz="4" w:space="0" w:color="A5A5A5" w:themeColor="accent3"/>
              <w:bottom w:val="single" w:sz="12" w:space="0" w:color="auto"/>
              <w:right w:val="single" w:sz="4" w:space="0" w:color="A5A5A5" w:themeColor="accent3"/>
            </w:tcBorders>
            <w:vAlign w:val="center"/>
          </w:tcPr>
          <w:p w14:paraId="79486A56" w14:textId="3F2BF776" w:rsidR="009D02B9" w:rsidRPr="004B03AB" w:rsidRDefault="009D02B9" w:rsidP="009D02B9">
            <w:pPr>
              <w:rPr>
                <w:sz w:val="18"/>
                <w:szCs w:val="18"/>
              </w:rPr>
            </w:pPr>
            <w:r w:rsidRPr="004B03AB">
              <w:rPr>
                <w:sz w:val="18"/>
                <w:szCs w:val="18"/>
              </w:rPr>
              <w:t>Problems are identified proactively rather than reactively, with preventative measures put in place in advance of issues being identified.</w:t>
            </w:r>
          </w:p>
        </w:tc>
        <w:tc>
          <w:tcPr>
            <w:tcW w:w="802" w:type="pct"/>
            <w:tcBorders>
              <w:top w:val="single" w:sz="4" w:space="0" w:color="A5A5A5" w:themeColor="accent3"/>
              <w:left w:val="single" w:sz="4" w:space="0" w:color="A5A5A5" w:themeColor="accent3"/>
              <w:bottom w:val="single" w:sz="12" w:space="0" w:color="auto"/>
              <w:right w:val="single" w:sz="4" w:space="0" w:color="A5A5A5" w:themeColor="accent3"/>
            </w:tcBorders>
            <w:vAlign w:val="center"/>
          </w:tcPr>
          <w:p w14:paraId="6A246A16" w14:textId="14C14FB3" w:rsidR="009D02B9" w:rsidRPr="004B03AB" w:rsidRDefault="009D02B9" w:rsidP="009D02B9">
            <w:pPr>
              <w:rPr>
                <w:sz w:val="18"/>
                <w:szCs w:val="18"/>
              </w:rPr>
            </w:pPr>
            <w:r w:rsidRPr="004B03AB">
              <w:rPr>
                <w:sz w:val="18"/>
                <w:szCs w:val="18"/>
              </w:rPr>
              <w:t>Concerns and problems are tackled in a strategic and proactive way</w:t>
            </w:r>
          </w:p>
        </w:tc>
        <w:tc>
          <w:tcPr>
            <w:tcW w:w="750" w:type="pct"/>
            <w:tcBorders>
              <w:top w:val="single" w:sz="4" w:space="0" w:color="A5A5A5" w:themeColor="accent3"/>
              <w:left w:val="single" w:sz="4" w:space="0" w:color="A5A5A5" w:themeColor="accent3"/>
              <w:bottom w:val="single" w:sz="18" w:space="0" w:color="BFBFBF" w:themeColor="background1" w:themeShade="BF"/>
            </w:tcBorders>
          </w:tcPr>
          <w:p w14:paraId="1206D025" w14:textId="77777777" w:rsidR="009D02B9" w:rsidRPr="000A75BA" w:rsidRDefault="009D02B9" w:rsidP="009D02B9">
            <w:pPr>
              <w:rPr>
                <w:sz w:val="18"/>
                <w:szCs w:val="18"/>
              </w:rPr>
            </w:pPr>
          </w:p>
        </w:tc>
        <w:tc>
          <w:tcPr>
            <w:tcW w:w="836" w:type="pct"/>
            <w:tcBorders>
              <w:top w:val="single" w:sz="4" w:space="0" w:color="A5A5A5" w:themeColor="accent3"/>
              <w:bottom w:val="single" w:sz="18" w:space="0" w:color="BFBFBF" w:themeColor="background1" w:themeShade="BF"/>
            </w:tcBorders>
          </w:tcPr>
          <w:p w14:paraId="2A6BE27A" w14:textId="77777777" w:rsidR="009D02B9" w:rsidRPr="000A75BA" w:rsidRDefault="009D02B9" w:rsidP="009D02B9">
            <w:pPr>
              <w:rPr>
                <w:sz w:val="18"/>
                <w:szCs w:val="18"/>
              </w:rPr>
            </w:pPr>
          </w:p>
        </w:tc>
        <w:tc>
          <w:tcPr>
            <w:tcW w:w="834" w:type="pct"/>
            <w:tcBorders>
              <w:top w:val="single" w:sz="4" w:space="0" w:color="A5A5A5" w:themeColor="accent3"/>
              <w:bottom w:val="single" w:sz="18" w:space="0" w:color="BFBFBF" w:themeColor="background1" w:themeShade="BF"/>
            </w:tcBorders>
          </w:tcPr>
          <w:p w14:paraId="07DC1D4B" w14:textId="77777777" w:rsidR="009D02B9" w:rsidRPr="000A75BA" w:rsidRDefault="009D02B9" w:rsidP="009D02B9">
            <w:pPr>
              <w:rPr>
                <w:sz w:val="18"/>
                <w:szCs w:val="18"/>
              </w:rPr>
            </w:pPr>
          </w:p>
        </w:tc>
      </w:tr>
      <w:tr w:rsidR="009D02B9" w:rsidRPr="002D19A8" w14:paraId="0909914A" w14:textId="77777777" w:rsidTr="00066452">
        <w:trPr>
          <w:trHeight w:val="739"/>
        </w:trPr>
        <w:tc>
          <w:tcPr>
            <w:tcW w:w="144" w:type="pct"/>
            <w:vMerge w:val="restart"/>
            <w:tcBorders>
              <w:top w:val="single" w:sz="18" w:space="0" w:color="BFBFBF" w:themeColor="background1" w:themeShade="BF"/>
            </w:tcBorders>
            <w:vAlign w:val="center"/>
          </w:tcPr>
          <w:p w14:paraId="79BC2CDC" w14:textId="3874F0B1" w:rsidR="009D02B9" w:rsidRPr="002D19A8" w:rsidRDefault="009D02B9" w:rsidP="009D02B9">
            <w:pPr>
              <w:jc w:val="center"/>
              <w:rPr>
                <w:sz w:val="18"/>
                <w:szCs w:val="18"/>
              </w:rPr>
            </w:pPr>
            <w:r w:rsidRPr="002D19A8">
              <w:rPr>
                <w:sz w:val="18"/>
                <w:szCs w:val="18"/>
              </w:rPr>
              <w:t>2.2</w:t>
            </w:r>
          </w:p>
        </w:tc>
        <w:tc>
          <w:tcPr>
            <w:tcW w:w="817" w:type="pct"/>
            <w:vMerge w:val="restart"/>
            <w:tcBorders>
              <w:top w:val="single" w:sz="18" w:space="0" w:color="BFBFBF" w:themeColor="background1" w:themeShade="BF"/>
            </w:tcBorders>
            <w:vAlign w:val="center"/>
          </w:tcPr>
          <w:p w14:paraId="4311EBE2" w14:textId="05C6931D" w:rsidR="009D02B9" w:rsidRPr="002D19A8" w:rsidRDefault="009D02B9" w:rsidP="009D02B9">
            <w:pPr>
              <w:rPr>
                <w:sz w:val="18"/>
                <w:szCs w:val="18"/>
              </w:rPr>
            </w:pPr>
            <w:r w:rsidRPr="000E114A">
              <w:rPr>
                <w:sz w:val="18"/>
                <w:szCs w:val="18"/>
              </w:rPr>
              <w:t>The landlord service has a strong voice across the wider council</w:t>
            </w:r>
          </w:p>
        </w:tc>
        <w:tc>
          <w:tcPr>
            <w:tcW w:w="817" w:type="pct"/>
            <w:tcBorders>
              <w:top w:val="single" w:sz="18" w:space="0" w:color="BFBFBF" w:themeColor="background1" w:themeShade="BF"/>
              <w:bottom w:val="single" w:sz="4" w:space="0" w:color="BFBFBF" w:themeColor="background1" w:themeShade="BF"/>
            </w:tcBorders>
            <w:vAlign w:val="center"/>
          </w:tcPr>
          <w:p w14:paraId="21930F9A" w14:textId="478596A0" w:rsidR="009D02B9" w:rsidRPr="002D19A8" w:rsidRDefault="009D02B9" w:rsidP="009D02B9">
            <w:pPr>
              <w:rPr>
                <w:sz w:val="18"/>
                <w:szCs w:val="18"/>
              </w:rPr>
            </w:pPr>
            <w:r w:rsidRPr="000E114A">
              <w:rPr>
                <w:sz w:val="18"/>
                <w:szCs w:val="18"/>
              </w:rPr>
              <w:t>Officers in the corporate leadership team and elected members are familiar with the activities, responsibilities/duties and contributions of the landlord service and the regulatory requirements on it</w:t>
            </w:r>
          </w:p>
        </w:tc>
        <w:tc>
          <w:tcPr>
            <w:tcW w:w="802" w:type="pct"/>
            <w:tcBorders>
              <w:top w:val="single" w:sz="18" w:space="0" w:color="BFBFBF" w:themeColor="background1" w:themeShade="BF"/>
              <w:bottom w:val="single" w:sz="4" w:space="0" w:color="BFBFBF" w:themeColor="background1" w:themeShade="BF"/>
            </w:tcBorders>
            <w:vAlign w:val="center"/>
          </w:tcPr>
          <w:p w14:paraId="21CA39E6" w14:textId="209681A1" w:rsidR="009D02B9" w:rsidRPr="002D19A8" w:rsidRDefault="009D02B9" w:rsidP="009D02B9">
            <w:pPr>
              <w:rPr>
                <w:sz w:val="18"/>
                <w:szCs w:val="18"/>
              </w:rPr>
            </w:pPr>
            <w:r w:rsidRPr="002D19A8">
              <w:rPr>
                <w:sz w:val="18"/>
                <w:szCs w:val="18"/>
              </w:rPr>
              <w:t>Corporate services align with the needs of the landlord service</w:t>
            </w:r>
          </w:p>
        </w:tc>
        <w:tc>
          <w:tcPr>
            <w:tcW w:w="750" w:type="pct"/>
            <w:tcBorders>
              <w:top w:val="single" w:sz="18" w:space="0" w:color="BFBFBF" w:themeColor="background1" w:themeShade="BF"/>
              <w:bottom w:val="single" w:sz="4" w:space="0" w:color="BFBFBF" w:themeColor="background1" w:themeShade="BF"/>
            </w:tcBorders>
          </w:tcPr>
          <w:p w14:paraId="661BF3CF" w14:textId="6CA921B9" w:rsidR="009D02B9" w:rsidRPr="000A75BA" w:rsidRDefault="009D02B9" w:rsidP="009D02B9">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5965426F" w14:textId="21EBC31E" w:rsidR="009D02B9" w:rsidRPr="000A75BA" w:rsidRDefault="009D02B9" w:rsidP="009D02B9">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1CB28E4B" w14:textId="58572322" w:rsidR="009D02B9" w:rsidRPr="000A75BA" w:rsidRDefault="009D02B9" w:rsidP="009D02B9">
            <w:pPr>
              <w:rPr>
                <w:sz w:val="18"/>
                <w:szCs w:val="18"/>
              </w:rPr>
            </w:pPr>
          </w:p>
        </w:tc>
      </w:tr>
      <w:tr w:rsidR="009D02B9" w:rsidRPr="002D19A8" w14:paraId="0AA1B27B" w14:textId="77777777" w:rsidTr="00066452">
        <w:trPr>
          <w:trHeight w:val="739"/>
        </w:trPr>
        <w:tc>
          <w:tcPr>
            <w:tcW w:w="144" w:type="pct"/>
            <w:vMerge/>
            <w:vAlign w:val="center"/>
          </w:tcPr>
          <w:p w14:paraId="5A109FA7" w14:textId="77777777" w:rsidR="009D02B9" w:rsidRPr="002D19A8" w:rsidRDefault="009D02B9" w:rsidP="009D02B9">
            <w:pPr>
              <w:jc w:val="center"/>
              <w:rPr>
                <w:sz w:val="18"/>
                <w:szCs w:val="18"/>
              </w:rPr>
            </w:pPr>
          </w:p>
        </w:tc>
        <w:tc>
          <w:tcPr>
            <w:tcW w:w="817" w:type="pct"/>
            <w:vMerge/>
            <w:vAlign w:val="center"/>
          </w:tcPr>
          <w:p w14:paraId="4AC9AC80" w14:textId="77777777" w:rsidR="009D02B9" w:rsidRPr="002D19A8" w:rsidRDefault="009D02B9" w:rsidP="009D02B9">
            <w:pPr>
              <w:rPr>
                <w:sz w:val="18"/>
                <w:szCs w:val="18"/>
              </w:rPr>
            </w:pPr>
          </w:p>
        </w:tc>
        <w:tc>
          <w:tcPr>
            <w:tcW w:w="817" w:type="pct"/>
            <w:tcBorders>
              <w:bottom w:val="single" w:sz="4" w:space="0" w:color="BFBFBF" w:themeColor="background1" w:themeShade="BF"/>
            </w:tcBorders>
            <w:vAlign w:val="center"/>
          </w:tcPr>
          <w:p w14:paraId="35EB7461" w14:textId="48F7BE27" w:rsidR="009D02B9" w:rsidRPr="000E114A" w:rsidRDefault="009D02B9" w:rsidP="009D02B9">
            <w:pPr>
              <w:rPr>
                <w:sz w:val="18"/>
                <w:szCs w:val="18"/>
              </w:rPr>
            </w:pPr>
            <w:r w:rsidRPr="000E114A">
              <w:rPr>
                <w:sz w:val="18"/>
                <w:szCs w:val="18"/>
              </w:rPr>
              <w:t>Housing’s contribution to local priorities and outcomes is reflected in wider corporate strategies</w:t>
            </w:r>
          </w:p>
        </w:tc>
        <w:tc>
          <w:tcPr>
            <w:tcW w:w="802" w:type="pct"/>
            <w:tcBorders>
              <w:bottom w:val="single" w:sz="4" w:space="0" w:color="BFBFBF" w:themeColor="background1" w:themeShade="BF"/>
            </w:tcBorders>
            <w:vAlign w:val="center"/>
          </w:tcPr>
          <w:p w14:paraId="24DC8AD3" w14:textId="6346AEA4" w:rsidR="009D02B9" w:rsidRPr="002D19A8" w:rsidRDefault="009D02B9" w:rsidP="009D02B9">
            <w:pPr>
              <w:rPr>
                <w:sz w:val="18"/>
                <w:szCs w:val="18"/>
              </w:rPr>
            </w:pPr>
            <w:r w:rsidRPr="002D19A8">
              <w:rPr>
                <w:sz w:val="18"/>
                <w:szCs w:val="18"/>
              </w:rPr>
              <w:t>The impact of landlord services is maximised and understood</w:t>
            </w:r>
          </w:p>
        </w:tc>
        <w:tc>
          <w:tcPr>
            <w:tcW w:w="750" w:type="pct"/>
            <w:tcBorders>
              <w:bottom w:val="single" w:sz="4" w:space="0" w:color="BFBFBF" w:themeColor="background1" w:themeShade="BF"/>
            </w:tcBorders>
          </w:tcPr>
          <w:p w14:paraId="3BC69579" w14:textId="77777777" w:rsidR="009D02B9" w:rsidRPr="000A75BA" w:rsidRDefault="009D02B9" w:rsidP="009D02B9">
            <w:pPr>
              <w:rPr>
                <w:sz w:val="18"/>
                <w:szCs w:val="18"/>
              </w:rPr>
            </w:pPr>
          </w:p>
        </w:tc>
        <w:tc>
          <w:tcPr>
            <w:tcW w:w="836" w:type="pct"/>
            <w:tcBorders>
              <w:bottom w:val="single" w:sz="4" w:space="0" w:color="BFBFBF" w:themeColor="background1" w:themeShade="BF"/>
            </w:tcBorders>
          </w:tcPr>
          <w:p w14:paraId="4C610E1C" w14:textId="77777777" w:rsidR="009D02B9" w:rsidRPr="000A75BA" w:rsidRDefault="009D02B9" w:rsidP="009D02B9">
            <w:pPr>
              <w:rPr>
                <w:sz w:val="18"/>
                <w:szCs w:val="18"/>
              </w:rPr>
            </w:pPr>
          </w:p>
        </w:tc>
        <w:tc>
          <w:tcPr>
            <w:tcW w:w="834" w:type="pct"/>
            <w:tcBorders>
              <w:bottom w:val="single" w:sz="4" w:space="0" w:color="BFBFBF" w:themeColor="background1" w:themeShade="BF"/>
            </w:tcBorders>
          </w:tcPr>
          <w:p w14:paraId="42672921" w14:textId="77777777" w:rsidR="009D02B9" w:rsidRPr="000A75BA" w:rsidRDefault="009D02B9" w:rsidP="009D02B9">
            <w:pPr>
              <w:rPr>
                <w:sz w:val="18"/>
                <w:szCs w:val="18"/>
              </w:rPr>
            </w:pPr>
          </w:p>
        </w:tc>
      </w:tr>
      <w:tr w:rsidR="009D02B9" w:rsidRPr="002D19A8" w14:paraId="4F302857" w14:textId="77777777" w:rsidTr="00066452">
        <w:trPr>
          <w:trHeight w:val="739"/>
        </w:trPr>
        <w:tc>
          <w:tcPr>
            <w:tcW w:w="144" w:type="pct"/>
            <w:vMerge/>
            <w:tcBorders>
              <w:bottom w:val="single" w:sz="18" w:space="0" w:color="BFBFBF" w:themeColor="background1" w:themeShade="BF"/>
            </w:tcBorders>
            <w:vAlign w:val="center"/>
          </w:tcPr>
          <w:p w14:paraId="4F1786A5" w14:textId="77777777" w:rsidR="009D02B9" w:rsidRPr="002D19A8" w:rsidRDefault="009D02B9" w:rsidP="009D02B9">
            <w:pPr>
              <w:jc w:val="center"/>
              <w:rPr>
                <w:sz w:val="18"/>
                <w:szCs w:val="18"/>
              </w:rPr>
            </w:pPr>
          </w:p>
        </w:tc>
        <w:tc>
          <w:tcPr>
            <w:tcW w:w="817" w:type="pct"/>
            <w:vMerge/>
            <w:tcBorders>
              <w:bottom w:val="single" w:sz="18" w:space="0" w:color="BFBFBF" w:themeColor="background1" w:themeShade="BF"/>
            </w:tcBorders>
            <w:vAlign w:val="center"/>
          </w:tcPr>
          <w:p w14:paraId="54953BB6" w14:textId="77777777" w:rsidR="009D02B9" w:rsidRPr="002D19A8" w:rsidRDefault="009D02B9" w:rsidP="009D02B9">
            <w:pPr>
              <w:rPr>
                <w:sz w:val="18"/>
                <w:szCs w:val="18"/>
              </w:rPr>
            </w:pPr>
          </w:p>
        </w:tc>
        <w:tc>
          <w:tcPr>
            <w:tcW w:w="817" w:type="pct"/>
            <w:tcBorders>
              <w:top w:val="single" w:sz="4" w:space="0" w:color="BFBFBF" w:themeColor="background1" w:themeShade="BF"/>
              <w:bottom w:val="single" w:sz="18" w:space="0" w:color="BFBFBF" w:themeColor="background1" w:themeShade="BF"/>
            </w:tcBorders>
            <w:vAlign w:val="center"/>
          </w:tcPr>
          <w:p w14:paraId="7C2091CD" w14:textId="7950CC1C" w:rsidR="009D02B9" w:rsidRPr="002D19A8" w:rsidRDefault="009D02B9" w:rsidP="009D02B9">
            <w:pPr>
              <w:rPr>
                <w:sz w:val="18"/>
                <w:szCs w:val="18"/>
              </w:rPr>
            </w:pPr>
            <w:r w:rsidRPr="000E114A">
              <w:rPr>
                <w:sz w:val="18"/>
                <w:szCs w:val="18"/>
              </w:rPr>
              <w:t xml:space="preserve">Members and senior staff participate in horizon scanning  </w:t>
            </w:r>
          </w:p>
        </w:tc>
        <w:tc>
          <w:tcPr>
            <w:tcW w:w="802" w:type="pct"/>
            <w:tcBorders>
              <w:top w:val="single" w:sz="4" w:space="0" w:color="BFBFBF" w:themeColor="background1" w:themeShade="BF"/>
              <w:bottom w:val="single" w:sz="18" w:space="0" w:color="BFBFBF" w:themeColor="background1" w:themeShade="BF"/>
            </w:tcBorders>
            <w:vAlign w:val="center"/>
          </w:tcPr>
          <w:p w14:paraId="088659C4" w14:textId="15D02D49" w:rsidR="009D02B9" w:rsidRPr="002D19A8" w:rsidRDefault="009D02B9" w:rsidP="009D02B9">
            <w:pPr>
              <w:rPr>
                <w:sz w:val="18"/>
                <w:szCs w:val="18"/>
              </w:rPr>
            </w:pPr>
            <w:r w:rsidRPr="002D19A8">
              <w:rPr>
                <w:sz w:val="18"/>
                <w:szCs w:val="18"/>
              </w:rPr>
              <w:t xml:space="preserve">Landlord services are forward-looking; and understanding of the changing context is brought to bear on resourcing, decision making and communications with staff </w:t>
            </w:r>
          </w:p>
        </w:tc>
        <w:tc>
          <w:tcPr>
            <w:tcW w:w="750" w:type="pct"/>
            <w:tcBorders>
              <w:top w:val="single" w:sz="4" w:space="0" w:color="BFBFBF" w:themeColor="background1" w:themeShade="BF"/>
              <w:bottom w:val="single" w:sz="18" w:space="0" w:color="BFBFBF" w:themeColor="background1" w:themeShade="BF"/>
            </w:tcBorders>
          </w:tcPr>
          <w:p w14:paraId="252E6416" w14:textId="77777777" w:rsidR="009D02B9" w:rsidRPr="000A75BA" w:rsidRDefault="009D02B9" w:rsidP="009D02B9">
            <w:pPr>
              <w:rPr>
                <w:sz w:val="18"/>
                <w:szCs w:val="18"/>
              </w:rPr>
            </w:pPr>
          </w:p>
        </w:tc>
        <w:tc>
          <w:tcPr>
            <w:tcW w:w="836" w:type="pct"/>
            <w:tcBorders>
              <w:top w:val="single" w:sz="4" w:space="0" w:color="BFBFBF" w:themeColor="background1" w:themeShade="BF"/>
              <w:bottom w:val="single" w:sz="18" w:space="0" w:color="BFBFBF" w:themeColor="background1" w:themeShade="BF"/>
            </w:tcBorders>
          </w:tcPr>
          <w:p w14:paraId="7FC25616" w14:textId="77777777" w:rsidR="009D02B9" w:rsidRPr="000A75BA" w:rsidRDefault="009D02B9" w:rsidP="009D02B9">
            <w:pPr>
              <w:rPr>
                <w:sz w:val="18"/>
                <w:szCs w:val="18"/>
              </w:rPr>
            </w:pPr>
          </w:p>
        </w:tc>
        <w:tc>
          <w:tcPr>
            <w:tcW w:w="834" w:type="pct"/>
            <w:tcBorders>
              <w:top w:val="single" w:sz="4" w:space="0" w:color="BFBFBF" w:themeColor="background1" w:themeShade="BF"/>
              <w:bottom w:val="single" w:sz="18" w:space="0" w:color="BFBFBF" w:themeColor="background1" w:themeShade="BF"/>
            </w:tcBorders>
          </w:tcPr>
          <w:p w14:paraId="5D6D8FBD" w14:textId="2F7FAF84" w:rsidR="009D02B9" w:rsidRPr="000A75BA" w:rsidRDefault="009D02B9" w:rsidP="009D02B9">
            <w:pPr>
              <w:rPr>
                <w:sz w:val="18"/>
                <w:szCs w:val="18"/>
              </w:rPr>
            </w:pPr>
          </w:p>
        </w:tc>
      </w:tr>
      <w:tr w:rsidR="009D02B9" w:rsidRPr="002D19A8" w14:paraId="0780D046" w14:textId="77777777" w:rsidTr="00066452">
        <w:trPr>
          <w:trHeight w:val="739"/>
        </w:trPr>
        <w:tc>
          <w:tcPr>
            <w:tcW w:w="144" w:type="pct"/>
            <w:vMerge w:val="restart"/>
            <w:tcBorders>
              <w:top w:val="single" w:sz="18" w:space="0" w:color="BFBFBF" w:themeColor="background1" w:themeShade="BF"/>
            </w:tcBorders>
            <w:vAlign w:val="center"/>
          </w:tcPr>
          <w:p w14:paraId="058873EA" w14:textId="596B3706" w:rsidR="009D02B9" w:rsidRPr="002D19A8" w:rsidRDefault="009D02B9" w:rsidP="009D02B9">
            <w:pPr>
              <w:jc w:val="center"/>
              <w:rPr>
                <w:sz w:val="18"/>
                <w:szCs w:val="18"/>
              </w:rPr>
            </w:pPr>
            <w:r w:rsidRPr="002D19A8">
              <w:rPr>
                <w:sz w:val="18"/>
                <w:szCs w:val="18"/>
              </w:rPr>
              <w:t>2.3</w:t>
            </w:r>
          </w:p>
        </w:tc>
        <w:tc>
          <w:tcPr>
            <w:tcW w:w="817" w:type="pct"/>
            <w:vMerge w:val="restart"/>
            <w:tcBorders>
              <w:top w:val="single" w:sz="18" w:space="0" w:color="BFBFBF" w:themeColor="background1" w:themeShade="BF"/>
            </w:tcBorders>
            <w:vAlign w:val="center"/>
          </w:tcPr>
          <w:p w14:paraId="5ED39778" w14:textId="60BFB031" w:rsidR="009D02B9" w:rsidRPr="002D19A8" w:rsidRDefault="009D02B9" w:rsidP="009D02B9">
            <w:pPr>
              <w:rPr>
                <w:sz w:val="18"/>
                <w:szCs w:val="18"/>
              </w:rPr>
            </w:pPr>
            <w:r w:rsidRPr="000E114A">
              <w:rPr>
                <w:sz w:val="18"/>
                <w:szCs w:val="18"/>
              </w:rPr>
              <w:t>Corporate culture is proactively managed to include partnership working, inclusivity and task ownership</w:t>
            </w:r>
          </w:p>
        </w:tc>
        <w:tc>
          <w:tcPr>
            <w:tcW w:w="817" w:type="pct"/>
            <w:tcBorders>
              <w:top w:val="single" w:sz="18" w:space="0" w:color="BFBFBF" w:themeColor="background1" w:themeShade="BF"/>
              <w:bottom w:val="single" w:sz="4" w:space="0" w:color="BFBFBF" w:themeColor="background1" w:themeShade="BF"/>
            </w:tcBorders>
            <w:vAlign w:val="center"/>
          </w:tcPr>
          <w:p w14:paraId="7666D106" w14:textId="3ECD4FB6" w:rsidR="009D02B9" w:rsidRPr="000E114A" w:rsidRDefault="009D02B9" w:rsidP="009D02B9">
            <w:pPr>
              <w:rPr>
                <w:sz w:val="18"/>
                <w:szCs w:val="18"/>
              </w:rPr>
            </w:pPr>
            <w:r w:rsidRPr="000E114A">
              <w:rPr>
                <w:sz w:val="18"/>
                <w:szCs w:val="18"/>
              </w:rPr>
              <w:t>Officers are empowered to resolve problems reported to them, including through coordinating activities outside of their own department</w:t>
            </w:r>
          </w:p>
        </w:tc>
        <w:tc>
          <w:tcPr>
            <w:tcW w:w="802" w:type="pct"/>
            <w:tcBorders>
              <w:top w:val="single" w:sz="18" w:space="0" w:color="BFBFBF" w:themeColor="background1" w:themeShade="BF"/>
              <w:bottom w:val="single" w:sz="4" w:space="0" w:color="BFBFBF" w:themeColor="background1" w:themeShade="BF"/>
            </w:tcBorders>
            <w:vAlign w:val="center"/>
          </w:tcPr>
          <w:p w14:paraId="4012FC1E" w14:textId="08EDF246" w:rsidR="009D02B9" w:rsidRDefault="009D02B9" w:rsidP="009D02B9">
            <w:pPr>
              <w:keepNext/>
              <w:rPr>
                <w:sz w:val="18"/>
                <w:szCs w:val="18"/>
              </w:rPr>
            </w:pPr>
            <w:r w:rsidRPr="002D19A8">
              <w:rPr>
                <w:sz w:val="18"/>
                <w:szCs w:val="18"/>
              </w:rPr>
              <w:t>Residents</w:t>
            </w:r>
            <w:r>
              <w:rPr>
                <w:sz w:val="18"/>
                <w:szCs w:val="18"/>
              </w:rPr>
              <w:t>’</w:t>
            </w:r>
            <w:r w:rsidRPr="002D19A8">
              <w:rPr>
                <w:sz w:val="18"/>
                <w:szCs w:val="18"/>
              </w:rPr>
              <w:t xml:space="preserve"> queries and problems are resolved promptly </w:t>
            </w:r>
          </w:p>
          <w:p w14:paraId="2B741836" w14:textId="77777777" w:rsidR="009D02B9" w:rsidRPr="002D19A8" w:rsidRDefault="009D02B9" w:rsidP="009D02B9">
            <w:pPr>
              <w:keepNext/>
              <w:rPr>
                <w:sz w:val="18"/>
                <w:szCs w:val="18"/>
              </w:rPr>
            </w:pPr>
          </w:p>
          <w:p w14:paraId="616DCBBD" w14:textId="335EDE38" w:rsidR="009D02B9" w:rsidRPr="002D19A8" w:rsidRDefault="009D02B9" w:rsidP="009D02B9">
            <w:pPr>
              <w:rPr>
                <w:sz w:val="18"/>
                <w:szCs w:val="18"/>
              </w:rPr>
            </w:pPr>
            <w:r w:rsidRPr="002D19A8">
              <w:rPr>
                <w:sz w:val="18"/>
                <w:szCs w:val="18"/>
              </w:rPr>
              <w:t>Holistic improvements in quality of life</w:t>
            </w:r>
          </w:p>
        </w:tc>
        <w:tc>
          <w:tcPr>
            <w:tcW w:w="750" w:type="pct"/>
            <w:tcBorders>
              <w:top w:val="single" w:sz="18" w:space="0" w:color="BFBFBF" w:themeColor="background1" w:themeShade="BF"/>
              <w:bottom w:val="single" w:sz="4" w:space="0" w:color="BFBFBF" w:themeColor="background1" w:themeShade="BF"/>
            </w:tcBorders>
          </w:tcPr>
          <w:p w14:paraId="4C2DF58A" w14:textId="0D926AE4" w:rsidR="009D02B9" w:rsidRPr="000A75BA" w:rsidRDefault="009D02B9" w:rsidP="009D02B9">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1A318DD8" w14:textId="6ED21C3E" w:rsidR="009D02B9" w:rsidRPr="000A75BA" w:rsidRDefault="009D02B9" w:rsidP="009D02B9">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7A1B61B8" w14:textId="507D37CA" w:rsidR="009D02B9" w:rsidRPr="000A75BA" w:rsidRDefault="009D02B9" w:rsidP="009D02B9">
            <w:pPr>
              <w:rPr>
                <w:sz w:val="18"/>
                <w:szCs w:val="18"/>
              </w:rPr>
            </w:pPr>
          </w:p>
        </w:tc>
      </w:tr>
      <w:tr w:rsidR="009D02B9" w:rsidRPr="002D19A8" w14:paraId="52E3AF9A" w14:textId="77777777" w:rsidTr="00066452">
        <w:trPr>
          <w:trHeight w:val="739"/>
        </w:trPr>
        <w:tc>
          <w:tcPr>
            <w:tcW w:w="144" w:type="pct"/>
            <w:vMerge/>
            <w:vAlign w:val="center"/>
          </w:tcPr>
          <w:p w14:paraId="0DC64D07" w14:textId="77777777" w:rsidR="009D02B9" w:rsidRPr="002D19A8" w:rsidRDefault="009D02B9" w:rsidP="009D02B9">
            <w:pPr>
              <w:jc w:val="center"/>
              <w:rPr>
                <w:sz w:val="18"/>
                <w:szCs w:val="18"/>
              </w:rPr>
            </w:pPr>
          </w:p>
        </w:tc>
        <w:tc>
          <w:tcPr>
            <w:tcW w:w="817" w:type="pct"/>
            <w:vMerge/>
            <w:vAlign w:val="center"/>
          </w:tcPr>
          <w:p w14:paraId="0B85BBDF" w14:textId="77777777" w:rsidR="009D02B9" w:rsidRPr="000E114A" w:rsidRDefault="009D02B9" w:rsidP="009D02B9">
            <w:pPr>
              <w:rPr>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24850193" w14:textId="1A4AB1C9" w:rsidR="009D02B9" w:rsidRPr="000E114A" w:rsidRDefault="009D02B9" w:rsidP="009D02B9">
            <w:pPr>
              <w:rPr>
                <w:sz w:val="18"/>
                <w:szCs w:val="18"/>
              </w:rPr>
            </w:pPr>
            <w:r w:rsidRPr="000E114A">
              <w:rPr>
                <w:sz w:val="18"/>
                <w:szCs w:val="18"/>
              </w:rPr>
              <w:t>Liaison between inter-related services is routine and there is clarity on relevant service standards and expectations</w:t>
            </w:r>
          </w:p>
        </w:tc>
        <w:tc>
          <w:tcPr>
            <w:tcW w:w="802" w:type="pct"/>
            <w:tcBorders>
              <w:top w:val="single" w:sz="4" w:space="0" w:color="BFBFBF" w:themeColor="background1" w:themeShade="BF"/>
              <w:bottom w:val="single" w:sz="4" w:space="0" w:color="BFBFBF" w:themeColor="background1" w:themeShade="BF"/>
            </w:tcBorders>
            <w:vAlign w:val="center"/>
          </w:tcPr>
          <w:p w14:paraId="2C4BE6E6" w14:textId="331C8F88" w:rsidR="009D02B9" w:rsidRDefault="009D02B9" w:rsidP="009D02B9">
            <w:pPr>
              <w:rPr>
                <w:sz w:val="18"/>
                <w:szCs w:val="18"/>
              </w:rPr>
            </w:pPr>
            <w:r w:rsidRPr="002D19A8">
              <w:rPr>
                <w:sz w:val="18"/>
                <w:szCs w:val="18"/>
              </w:rPr>
              <w:t xml:space="preserve">Local authority services within and outside of the housing department are responsive to the needs of landlord functions that use and rely on their activities </w:t>
            </w:r>
          </w:p>
          <w:p w14:paraId="69BB137E" w14:textId="77777777" w:rsidR="009D02B9" w:rsidRPr="002D19A8" w:rsidRDefault="009D02B9" w:rsidP="009D02B9">
            <w:pPr>
              <w:rPr>
                <w:sz w:val="18"/>
                <w:szCs w:val="18"/>
              </w:rPr>
            </w:pPr>
          </w:p>
          <w:p w14:paraId="1D9A3AA6" w14:textId="76E5C71D" w:rsidR="009D02B9" w:rsidRPr="002D19A8" w:rsidRDefault="009D02B9" w:rsidP="009D02B9">
            <w:pPr>
              <w:rPr>
                <w:sz w:val="18"/>
                <w:szCs w:val="18"/>
              </w:rPr>
            </w:pPr>
            <w:r w:rsidRPr="002D19A8">
              <w:rPr>
                <w:sz w:val="18"/>
                <w:szCs w:val="18"/>
              </w:rPr>
              <w:t>Residents see and experience a seamless landlord service</w:t>
            </w:r>
          </w:p>
        </w:tc>
        <w:tc>
          <w:tcPr>
            <w:tcW w:w="750" w:type="pct"/>
            <w:tcBorders>
              <w:top w:val="single" w:sz="4" w:space="0" w:color="BFBFBF" w:themeColor="background1" w:themeShade="BF"/>
              <w:bottom w:val="single" w:sz="4" w:space="0" w:color="BFBFBF" w:themeColor="background1" w:themeShade="BF"/>
            </w:tcBorders>
          </w:tcPr>
          <w:p w14:paraId="40C8A867" w14:textId="77777777" w:rsidR="009D02B9" w:rsidRPr="000A75BA" w:rsidRDefault="009D02B9" w:rsidP="009D02B9">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6CF156CD" w14:textId="77777777" w:rsidR="009D02B9" w:rsidRPr="000A75BA" w:rsidRDefault="009D02B9" w:rsidP="009D02B9">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019BD915" w14:textId="451B63C0" w:rsidR="009D02B9" w:rsidRPr="000A75BA" w:rsidRDefault="009D02B9" w:rsidP="009D02B9">
            <w:pPr>
              <w:rPr>
                <w:sz w:val="18"/>
                <w:szCs w:val="18"/>
              </w:rPr>
            </w:pPr>
          </w:p>
        </w:tc>
      </w:tr>
      <w:tr w:rsidR="009D02B9" w:rsidRPr="002D19A8" w14:paraId="06A8887B" w14:textId="77777777" w:rsidTr="00C22A79">
        <w:trPr>
          <w:trHeight w:val="739"/>
        </w:trPr>
        <w:tc>
          <w:tcPr>
            <w:tcW w:w="144" w:type="pct"/>
            <w:vMerge/>
            <w:tcBorders>
              <w:bottom w:val="single" w:sz="18" w:space="0" w:color="BFBFBF" w:themeColor="background1" w:themeShade="BF"/>
            </w:tcBorders>
            <w:vAlign w:val="center"/>
          </w:tcPr>
          <w:p w14:paraId="1103DC4A" w14:textId="77777777" w:rsidR="009D02B9" w:rsidRPr="002D19A8" w:rsidRDefault="009D02B9" w:rsidP="009D02B9">
            <w:pPr>
              <w:jc w:val="center"/>
              <w:rPr>
                <w:sz w:val="18"/>
                <w:szCs w:val="18"/>
              </w:rPr>
            </w:pPr>
          </w:p>
        </w:tc>
        <w:tc>
          <w:tcPr>
            <w:tcW w:w="817" w:type="pct"/>
            <w:vMerge/>
            <w:tcBorders>
              <w:bottom w:val="single" w:sz="18" w:space="0" w:color="BFBFBF" w:themeColor="background1" w:themeShade="BF"/>
            </w:tcBorders>
            <w:vAlign w:val="center"/>
          </w:tcPr>
          <w:p w14:paraId="5C26BEC0" w14:textId="77777777" w:rsidR="009D02B9" w:rsidRPr="000E114A" w:rsidRDefault="009D02B9" w:rsidP="009D02B9">
            <w:pPr>
              <w:rPr>
                <w:sz w:val="18"/>
                <w:szCs w:val="18"/>
              </w:rPr>
            </w:pPr>
          </w:p>
        </w:tc>
        <w:tc>
          <w:tcPr>
            <w:tcW w:w="817" w:type="pct"/>
            <w:tcBorders>
              <w:top w:val="single" w:sz="4" w:space="0" w:color="BFBFBF" w:themeColor="background1" w:themeShade="BF"/>
              <w:bottom w:val="single" w:sz="18" w:space="0" w:color="BFBFBF" w:themeColor="background1" w:themeShade="BF"/>
            </w:tcBorders>
            <w:vAlign w:val="center"/>
          </w:tcPr>
          <w:p w14:paraId="5570AA9C" w14:textId="6814A143" w:rsidR="009D02B9" w:rsidRPr="000E114A" w:rsidRDefault="009D02B9" w:rsidP="009D02B9">
            <w:pPr>
              <w:rPr>
                <w:sz w:val="18"/>
                <w:szCs w:val="18"/>
              </w:rPr>
            </w:pPr>
            <w:r w:rsidRPr="000E114A">
              <w:rPr>
                <w:sz w:val="18"/>
                <w:szCs w:val="18"/>
              </w:rPr>
              <w:t>Officers, members and active tenants share knowledge and collaborate with people involved with social housing outside of the local authority</w:t>
            </w:r>
          </w:p>
        </w:tc>
        <w:tc>
          <w:tcPr>
            <w:tcW w:w="802" w:type="pct"/>
            <w:tcBorders>
              <w:top w:val="single" w:sz="4" w:space="0" w:color="BFBFBF" w:themeColor="background1" w:themeShade="BF"/>
              <w:bottom w:val="single" w:sz="18" w:space="0" w:color="BFBFBF" w:themeColor="background1" w:themeShade="BF"/>
            </w:tcBorders>
            <w:vAlign w:val="center"/>
          </w:tcPr>
          <w:p w14:paraId="5E4DFADC" w14:textId="7A7B7FBF" w:rsidR="009D02B9" w:rsidRPr="002D19A8" w:rsidRDefault="009D02B9" w:rsidP="009D02B9">
            <w:pPr>
              <w:rPr>
                <w:sz w:val="18"/>
                <w:szCs w:val="18"/>
              </w:rPr>
            </w:pPr>
            <w:r w:rsidRPr="002D19A8">
              <w:rPr>
                <w:sz w:val="18"/>
                <w:szCs w:val="18"/>
              </w:rPr>
              <w:t>Service changes are implemented to drive performance improvement, and are informed by good and emerging practice from elsewhere</w:t>
            </w:r>
          </w:p>
        </w:tc>
        <w:tc>
          <w:tcPr>
            <w:tcW w:w="750" w:type="pct"/>
            <w:tcBorders>
              <w:top w:val="single" w:sz="4" w:space="0" w:color="BFBFBF" w:themeColor="background1" w:themeShade="BF"/>
              <w:bottom w:val="single" w:sz="18" w:space="0" w:color="BFBFBF" w:themeColor="background1" w:themeShade="BF"/>
            </w:tcBorders>
          </w:tcPr>
          <w:p w14:paraId="709DC21B" w14:textId="77777777" w:rsidR="009D02B9" w:rsidRPr="000A75BA" w:rsidRDefault="009D02B9" w:rsidP="009D02B9">
            <w:pPr>
              <w:rPr>
                <w:sz w:val="18"/>
                <w:szCs w:val="18"/>
              </w:rPr>
            </w:pPr>
          </w:p>
        </w:tc>
        <w:tc>
          <w:tcPr>
            <w:tcW w:w="836" w:type="pct"/>
            <w:tcBorders>
              <w:top w:val="single" w:sz="4" w:space="0" w:color="BFBFBF" w:themeColor="background1" w:themeShade="BF"/>
              <w:bottom w:val="single" w:sz="18" w:space="0" w:color="BFBFBF" w:themeColor="background1" w:themeShade="BF"/>
            </w:tcBorders>
          </w:tcPr>
          <w:p w14:paraId="6F2C6D22" w14:textId="77777777" w:rsidR="009D02B9" w:rsidRPr="000A75BA" w:rsidRDefault="009D02B9" w:rsidP="009D02B9">
            <w:pPr>
              <w:rPr>
                <w:sz w:val="18"/>
                <w:szCs w:val="18"/>
              </w:rPr>
            </w:pPr>
          </w:p>
        </w:tc>
        <w:tc>
          <w:tcPr>
            <w:tcW w:w="834" w:type="pct"/>
            <w:tcBorders>
              <w:top w:val="single" w:sz="4" w:space="0" w:color="BFBFBF" w:themeColor="background1" w:themeShade="BF"/>
              <w:bottom w:val="single" w:sz="18" w:space="0" w:color="BFBFBF" w:themeColor="background1" w:themeShade="BF"/>
            </w:tcBorders>
          </w:tcPr>
          <w:p w14:paraId="16639DC7" w14:textId="77777777" w:rsidR="009D02B9" w:rsidRPr="000A75BA" w:rsidRDefault="009D02B9" w:rsidP="009D02B9">
            <w:pPr>
              <w:rPr>
                <w:sz w:val="18"/>
                <w:szCs w:val="18"/>
              </w:rPr>
            </w:pPr>
          </w:p>
        </w:tc>
      </w:tr>
      <w:tr w:rsidR="009D02B9" w:rsidRPr="002D19A8" w14:paraId="3333340F" w14:textId="77777777" w:rsidTr="00C22A79">
        <w:trPr>
          <w:trHeight w:val="1094"/>
        </w:trPr>
        <w:tc>
          <w:tcPr>
            <w:tcW w:w="144" w:type="pct"/>
            <w:vMerge w:val="restart"/>
            <w:tcBorders>
              <w:top w:val="single" w:sz="18" w:space="0" w:color="BFBFBF" w:themeColor="background1" w:themeShade="BF"/>
            </w:tcBorders>
            <w:vAlign w:val="center"/>
          </w:tcPr>
          <w:p w14:paraId="58D0AF81" w14:textId="6EE0BE9E" w:rsidR="009D02B9" w:rsidRPr="002D19A8" w:rsidRDefault="009D02B9" w:rsidP="009D02B9">
            <w:pPr>
              <w:jc w:val="center"/>
              <w:rPr>
                <w:sz w:val="18"/>
                <w:szCs w:val="18"/>
              </w:rPr>
            </w:pPr>
            <w:r w:rsidRPr="002D19A8">
              <w:rPr>
                <w:sz w:val="18"/>
                <w:szCs w:val="18"/>
              </w:rPr>
              <w:t>2.4</w:t>
            </w:r>
          </w:p>
        </w:tc>
        <w:tc>
          <w:tcPr>
            <w:tcW w:w="817" w:type="pct"/>
            <w:vMerge w:val="restart"/>
            <w:tcBorders>
              <w:top w:val="single" w:sz="18" w:space="0" w:color="BFBFBF" w:themeColor="background1" w:themeShade="BF"/>
            </w:tcBorders>
            <w:vAlign w:val="center"/>
          </w:tcPr>
          <w:p w14:paraId="58E9C24D" w14:textId="3EFD9388" w:rsidR="009D02B9" w:rsidRPr="000E114A" w:rsidRDefault="009D02B9" w:rsidP="009D02B9">
            <w:pPr>
              <w:rPr>
                <w:sz w:val="18"/>
                <w:szCs w:val="18"/>
              </w:rPr>
            </w:pPr>
            <w:r w:rsidRPr="000E114A">
              <w:rPr>
                <w:sz w:val="18"/>
                <w:szCs w:val="18"/>
              </w:rPr>
              <w:t>Leadership and professionalism are highly regarded and are practiced at all levels</w:t>
            </w:r>
          </w:p>
        </w:tc>
        <w:tc>
          <w:tcPr>
            <w:tcW w:w="817" w:type="pct"/>
            <w:tcBorders>
              <w:top w:val="single" w:sz="18" w:space="0" w:color="BFBFBF" w:themeColor="background1" w:themeShade="BF"/>
            </w:tcBorders>
            <w:vAlign w:val="center"/>
          </w:tcPr>
          <w:p w14:paraId="2111A40C" w14:textId="77A0AA8C" w:rsidR="009D02B9" w:rsidRDefault="009D02B9" w:rsidP="009D02B9">
            <w:pPr>
              <w:rPr>
                <w:sz w:val="18"/>
                <w:szCs w:val="18"/>
              </w:rPr>
            </w:pPr>
            <w:r w:rsidRPr="000E114A">
              <w:rPr>
                <w:sz w:val="18"/>
                <w:szCs w:val="18"/>
              </w:rPr>
              <w:t>Good practice in leadership is nurtured and demonstrated</w:t>
            </w:r>
          </w:p>
          <w:p w14:paraId="69BBAE60" w14:textId="77777777" w:rsidR="009D02B9" w:rsidRPr="000E114A" w:rsidRDefault="009D02B9" w:rsidP="009D02B9">
            <w:pPr>
              <w:rPr>
                <w:sz w:val="18"/>
                <w:szCs w:val="18"/>
              </w:rPr>
            </w:pPr>
          </w:p>
          <w:p w14:paraId="1ACFE708" w14:textId="1E54F50D" w:rsidR="009D02B9" w:rsidRPr="000E114A" w:rsidRDefault="009D02B9" w:rsidP="009D02B9">
            <w:pPr>
              <w:rPr>
                <w:sz w:val="18"/>
                <w:szCs w:val="18"/>
              </w:rPr>
            </w:pPr>
            <w:r w:rsidRPr="000E114A">
              <w:rPr>
                <w:sz w:val="18"/>
                <w:szCs w:val="18"/>
              </w:rPr>
              <w:t>Members and officers demonstrate core leadership values</w:t>
            </w:r>
          </w:p>
        </w:tc>
        <w:tc>
          <w:tcPr>
            <w:tcW w:w="802" w:type="pct"/>
            <w:tcBorders>
              <w:top w:val="single" w:sz="18" w:space="0" w:color="BFBFBF" w:themeColor="background1" w:themeShade="BF"/>
              <w:bottom w:val="single" w:sz="4" w:space="0" w:color="BFBFBF" w:themeColor="background1" w:themeShade="BF"/>
            </w:tcBorders>
            <w:vAlign w:val="center"/>
          </w:tcPr>
          <w:p w14:paraId="34DED654" w14:textId="0AB39ECC" w:rsidR="009D02B9" w:rsidRPr="002D19A8" w:rsidRDefault="009D02B9" w:rsidP="009D02B9">
            <w:pPr>
              <w:rPr>
                <w:sz w:val="18"/>
                <w:szCs w:val="18"/>
              </w:rPr>
            </w:pPr>
            <w:r w:rsidRPr="000E114A">
              <w:rPr>
                <w:sz w:val="18"/>
                <w:szCs w:val="18"/>
              </w:rPr>
              <w:t>The values of the council and landlord service are understood and adhered to</w:t>
            </w:r>
          </w:p>
        </w:tc>
        <w:tc>
          <w:tcPr>
            <w:tcW w:w="750" w:type="pct"/>
            <w:tcBorders>
              <w:top w:val="single" w:sz="18" w:space="0" w:color="BFBFBF" w:themeColor="background1" w:themeShade="BF"/>
              <w:bottom w:val="single" w:sz="4" w:space="0" w:color="BFBFBF" w:themeColor="background1" w:themeShade="BF"/>
            </w:tcBorders>
          </w:tcPr>
          <w:p w14:paraId="63D125BC" w14:textId="77777777" w:rsidR="009D02B9" w:rsidRPr="000A75BA" w:rsidRDefault="009D02B9" w:rsidP="009D02B9">
            <w:pPr>
              <w:rPr>
                <w:sz w:val="18"/>
                <w:szCs w:val="18"/>
              </w:rPr>
            </w:pPr>
          </w:p>
        </w:tc>
        <w:tc>
          <w:tcPr>
            <w:tcW w:w="836" w:type="pct"/>
            <w:tcBorders>
              <w:top w:val="single" w:sz="18" w:space="0" w:color="BFBFBF" w:themeColor="background1" w:themeShade="BF"/>
            </w:tcBorders>
          </w:tcPr>
          <w:p w14:paraId="69A1999A" w14:textId="77777777" w:rsidR="009D02B9" w:rsidRPr="000A75BA" w:rsidRDefault="009D02B9" w:rsidP="009D02B9">
            <w:pPr>
              <w:rPr>
                <w:sz w:val="18"/>
                <w:szCs w:val="18"/>
              </w:rPr>
            </w:pPr>
          </w:p>
        </w:tc>
        <w:tc>
          <w:tcPr>
            <w:tcW w:w="834" w:type="pct"/>
            <w:tcBorders>
              <w:top w:val="single" w:sz="18" w:space="0" w:color="BFBFBF" w:themeColor="background1" w:themeShade="BF"/>
            </w:tcBorders>
          </w:tcPr>
          <w:p w14:paraId="778E8FE5" w14:textId="77777777" w:rsidR="009D02B9" w:rsidRPr="000A75BA" w:rsidRDefault="009D02B9" w:rsidP="009D02B9">
            <w:pPr>
              <w:rPr>
                <w:sz w:val="18"/>
                <w:szCs w:val="18"/>
              </w:rPr>
            </w:pPr>
          </w:p>
        </w:tc>
      </w:tr>
      <w:tr w:rsidR="009D02B9" w:rsidRPr="002D19A8" w14:paraId="2B62D8FE" w14:textId="77777777" w:rsidTr="00C22A79">
        <w:trPr>
          <w:trHeight w:val="1093"/>
        </w:trPr>
        <w:tc>
          <w:tcPr>
            <w:tcW w:w="144" w:type="pct"/>
            <w:vMerge/>
            <w:vAlign w:val="center"/>
          </w:tcPr>
          <w:p w14:paraId="70C031C2" w14:textId="77777777" w:rsidR="009D02B9" w:rsidRPr="002D19A8" w:rsidRDefault="009D02B9" w:rsidP="009D02B9">
            <w:pPr>
              <w:jc w:val="center"/>
              <w:rPr>
                <w:sz w:val="18"/>
                <w:szCs w:val="18"/>
              </w:rPr>
            </w:pPr>
          </w:p>
        </w:tc>
        <w:tc>
          <w:tcPr>
            <w:tcW w:w="817" w:type="pct"/>
            <w:vMerge/>
            <w:vAlign w:val="center"/>
          </w:tcPr>
          <w:p w14:paraId="1841CE73" w14:textId="77777777" w:rsidR="009D02B9" w:rsidRPr="000E114A" w:rsidRDefault="009D02B9" w:rsidP="009D02B9">
            <w:pPr>
              <w:rPr>
                <w:sz w:val="18"/>
                <w:szCs w:val="18"/>
              </w:rPr>
            </w:pPr>
          </w:p>
        </w:tc>
        <w:tc>
          <w:tcPr>
            <w:tcW w:w="817" w:type="pct"/>
            <w:vAlign w:val="center"/>
          </w:tcPr>
          <w:p w14:paraId="2F99DCA2" w14:textId="494605AF" w:rsidR="009D02B9" w:rsidRPr="000E114A" w:rsidRDefault="009D02B9" w:rsidP="009D02B9">
            <w:pPr>
              <w:rPr>
                <w:sz w:val="18"/>
                <w:szCs w:val="18"/>
              </w:rPr>
            </w:pPr>
            <w:r w:rsidRPr="000E114A">
              <w:rPr>
                <w:sz w:val="18"/>
                <w:szCs w:val="18"/>
              </w:rPr>
              <w:t>Attainment of professional qualifications and membership of professional bodies is supported</w:t>
            </w:r>
          </w:p>
        </w:tc>
        <w:tc>
          <w:tcPr>
            <w:tcW w:w="802" w:type="pct"/>
            <w:tcBorders>
              <w:top w:val="single" w:sz="4" w:space="0" w:color="BFBFBF" w:themeColor="background1" w:themeShade="BF"/>
            </w:tcBorders>
            <w:vAlign w:val="center"/>
          </w:tcPr>
          <w:p w14:paraId="3CB1F7F0" w14:textId="00AD12B7" w:rsidR="009D02B9" w:rsidRPr="000E114A" w:rsidRDefault="009D02B9" w:rsidP="009D02B9">
            <w:pPr>
              <w:rPr>
                <w:sz w:val="18"/>
                <w:szCs w:val="18"/>
              </w:rPr>
            </w:pPr>
            <w:r w:rsidRPr="000E114A">
              <w:rPr>
                <w:sz w:val="18"/>
                <w:szCs w:val="18"/>
              </w:rPr>
              <w:t>Officers feel confident, included and inspired, and demonstrate professionalism</w:t>
            </w:r>
          </w:p>
        </w:tc>
        <w:tc>
          <w:tcPr>
            <w:tcW w:w="750" w:type="pct"/>
            <w:tcBorders>
              <w:top w:val="single" w:sz="4" w:space="0" w:color="BFBFBF" w:themeColor="background1" w:themeShade="BF"/>
            </w:tcBorders>
          </w:tcPr>
          <w:p w14:paraId="128177CD" w14:textId="77777777" w:rsidR="009D02B9" w:rsidRPr="000A75BA" w:rsidRDefault="009D02B9" w:rsidP="009D02B9">
            <w:pPr>
              <w:rPr>
                <w:sz w:val="18"/>
                <w:szCs w:val="18"/>
              </w:rPr>
            </w:pPr>
          </w:p>
        </w:tc>
        <w:tc>
          <w:tcPr>
            <w:tcW w:w="836" w:type="pct"/>
          </w:tcPr>
          <w:p w14:paraId="0BDD9D23" w14:textId="77777777" w:rsidR="009D02B9" w:rsidRPr="000A75BA" w:rsidRDefault="009D02B9" w:rsidP="009D02B9">
            <w:pPr>
              <w:rPr>
                <w:sz w:val="18"/>
                <w:szCs w:val="18"/>
              </w:rPr>
            </w:pPr>
          </w:p>
        </w:tc>
        <w:tc>
          <w:tcPr>
            <w:tcW w:w="834" w:type="pct"/>
          </w:tcPr>
          <w:p w14:paraId="4FE1FAE4" w14:textId="77777777" w:rsidR="009D02B9" w:rsidRPr="000A75BA" w:rsidRDefault="009D02B9" w:rsidP="009D02B9">
            <w:pPr>
              <w:rPr>
                <w:sz w:val="18"/>
                <w:szCs w:val="18"/>
              </w:rPr>
            </w:pPr>
          </w:p>
        </w:tc>
      </w:tr>
    </w:tbl>
    <w:p w14:paraId="724C72AD" w14:textId="77777777" w:rsidR="00A63FB8" w:rsidRPr="0044290B" w:rsidRDefault="00A63FB8" w:rsidP="00A63FB8">
      <w:pPr>
        <w:rPr>
          <w:b/>
          <w:szCs w:val="20"/>
        </w:rPr>
      </w:pPr>
    </w:p>
    <w:p w14:paraId="3699D018" w14:textId="120C800A" w:rsidR="00A63FB8" w:rsidRPr="002D19A8" w:rsidRDefault="00A63FB8">
      <w:pPr>
        <w:rPr>
          <w:b/>
          <w:color w:val="0070C0"/>
          <w:sz w:val="24"/>
        </w:rPr>
      </w:pPr>
      <w:r w:rsidRPr="002D19A8">
        <w:rPr>
          <w:b/>
          <w:color w:val="0070C0"/>
          <w:sz w:val="24"/>
        </w:rPr>
        <w:br w:type="page"/>
      </w:r>
    </w:p>
    <w:p w14:paraId="73C82C10" w14:textId="5690DBC1" w:rsidR="00A63FB8" w:rsidRPr="0044290B" w:rsidRDefault="00A63FB8" w:rsidP="0044290B">
      <w:pPr>
        <w:pStyle w:val="CaseStudyPropertyHeading"/>
      </w:pPr>
      <w:r w:rsidRPr="0044290B">
        <w:lastRenderedPageBreak/>
        <w:t>Management</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0920A0" w:rsidRPr="002D19A8" w14:paraId="722A7E5A" w14:textId="77777777" w:rsidTr="00C3728F">
        <w:trPr>
          <w:tblHeader/>
        </w:trPr>
        <w:tc>
          <w:tcPr>
            <w:tcW w:w="144" w:type="pct"/>
            <w:tcBorders>
              <w:bottom w:val="single" w:sz="4" w:space="0" w:color="BFBFBF" w:themeColor="background1" w:themeShade="BF"/>
            </w:tcBorders>
          </w:tcPr>
          <w:p w14:paraId="6A18D2B5" w14:textId="77777777" w:rsidR="000920A0" w:rsidRPr="002D19A8" w:rsidRDefault="000920A0"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5558514E" w14:textId="77777777" w:rsidR="000920A0" w:rsidRPr="002D19A8" w:rsidRDefault="000920A0"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3833F83A" w14:textId="77777777" w:rsidR="000920A0" w:rsidRPr="002D19A8" w:rsidRDefault="000920A0"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3CC68936" w14:textId="77777777" w:rsidR="000920A0" w:rsidRPr="002D19A8" w:rsidRDefault="000920A0"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278AA2AD" w14:textId="77777777" w:rsidR="000920A0" w:rsidRPr="002D19A8" w:rsidRDefault="000920A0"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0C8F9A52" w14:textId="77777777" w:rsidR="000920A0" w:rsidRPr="002D19A8" w:rsidRDefault="000920A0"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7C1FFC99" w14:textId="77777777" w:rsidR="000920A0" w:rsidRPr="002D19A8" w:rsidRDefault="000920A0" w:rsidP="00C3728F">
            <w:pPr>
              <w:jc w:val="center"/>
              <w:rPr>
                <w:b/>
                <w:sz w:val="20"/>
                <w:szCs w:val="18"/>
              </w:rPr>
            </w:pPr>
            <w:r w:rsidRPr="002D19A8">
              <w:rPr>
                <w:b/>
                <w:sz w:val="20"/>
                <w:szCs w:val="18"/>
              </w:rPr>
              <w:t>Improvement required</w:t>
            </w:r>
          </w:p>
        </w:tc>
      </w:tr>
      <w:tr w:rsidR="00066452" w:rsidRPr="002D19A8" w14:paraId="089B75A9" w14:textId="77777777" w:rsidTr="00066452">
        <w:trPr>
          <w:trHeight w:val="1077"/>
        </w:trPr>
        <w:tc>
          <w:tcPr>
            <w:tcW w:w="144" w:type="pct"/>
            <w:vMerge w:val="restart"/>
            <w:vAlign w:val="center"/>
          </w:tcPr>
          <w:p w14:paraId="633E3DCD" w14:textId="25AB2432" w:rsidR="00066452" w:rsidRPr="002D19A8" w:rsidRDefault="00066452" w:rsidP="00066452">
            <w:pPr>
              <w:jc w:val="center"/>
              <w:rPr>
                <w:b/>
                <w:bCs/>
                <w:sz w:val="18"/>
                <w:szCs w:val="18"/>
              </w:rPr>
            </w:pPr>
            <w:r w:rsidRPr="002D19A8">
              <w:rPr>
                <w:sz w:val="18"/>
                <w:szCs w:val="18"/>
              </w:rPr>
              <w:t>3.1</w:t>
            </w:r>
          </w:p>
        </w:tc>
        <w:tc>
          <w:tcPr>
            <w:tcW w:w="817" w:type="pct"/>
            <w:vMerge w:val="restart"/>
            <w:vAlign w:val="center"/>
          </w:tcPr>
          <w:p w14:paraId="65D5CC18" w14:textId="39E28B2F" w:rsidR="00066452" w:rsidRPr="002D19A8" w:rsidRDefault="00066452" w:rsidP="00066452">
            <w:pPr>
              <w:rPr>
                <w:b/>
                <w:bCs/>
                <w:sz w:val="18"/>
                <w:szCs w:val="18"/>
              </w:rPr>
            </w:pPr>
            <w:r w:rsidRPr="000E114A">
              <w:rPr>
                <w:sz w:val="18"/>
                <w:szCs w:val="18"/>
              </w:rPr>
              <w:t>Corporate services have sufficient flexibility to align with the needs of the landlord service</w:t>
            </w:r>
          </w:p>
        </w:tc>
        <w:tc>
          <w:tcPr>
            <w:tcW w:w="817" w:type="pct"/>
            <w:tcBorders>
              <w:bottom w:val="single" w:sz="4" w:space="0" w:color="BFBFBF" w:themeColor="background1" w:themeShade="BF"/>
            </w:tcBorders>
            <w:vAlign w:val="center"/>
          </w:tcPr>
          <w:p w14:paraId="5603A0C4" w14:textId="4DF0B77B" w:rsidR="00066452" w:rsidRPr="002D19A8" w:rsidRDefault="00066452" w:rsidP="00066452">
            <w:pPr>
              <w:rPr>
                <w:b/>
                <w:bCs/>
                <w:sz w:val="18"/>
                <w:szCs w:val="18"/>
              </w:rPr>
            </w:pPr>
            <w:r w:rsidRPr="000E114A">
              <w:rPr>
                <w:sz w:val="18"/>
                <w:szCs w:val="18"/>
              </w:rPr>
              <w:t>Procurement functions and policies facilitate access to technical skills and enable prompt access to services when required</w:t>
            </w:r>
          </w:p>
        </w:tc>
        <w:tc>
          <w:tcPr>
            <w:tcW w:w="802" w:type="pct"/>
            <w:tcBorders>
              <w:bottom w:val="single" w:sz="4" w:space="0" w:color="BFBFBF" w:themeColor="background1" w:themeShade="BF"/>
            </w:tcBorders>
            <w:vAlign w:val="center"/>
          </w:tcPr>
          <w:p w14:paraId="0D37529F" w14:textId="52C59E6A" w:rsidR="00066452" w:rsidRDefault="00066452" w:rsidP="00066452">
            <w:pPr>
              <w:rPr>
                <w:sz w:val="18"/>
                <w:szCs w:val="18"/>
              </w:rPr>
            </w:pPr>
            <w:r w:rsidRPr="002D19A8">
              <w:rPr>
                <w:sz w:val="18"/>
                <w:szCs w:val="18"/>
              </w:rPr>
              <w:t>Landlord services have access to required technical skills and facilities, at the point when they are required</w:t>
            </w:r>
          </w:p>
          <w:p w14:paraId="025B220D" w14:textId="77777777" w:rsidR="00066452" w:rsidRPr="002D19A8" w:rsidRDefault="00066452" w:rsidP="00066452">
            <w:pPr>
              <w:rPr>
                <w:sz w:val="18"/>
                <w:szCs w:val="18"/>
              </w:rPr>
            </w:pPr>
          </w:p>
          <w:p w14:paraId="643B5631" w14:textId="1E695403" w:rsidR="00066452" w:rsidRPr="002D19A8" w:rsidRDefault="00066452" w:rsidP="00066452">
            <w:pPr>
              <w:rPr>
                <w:sz w:val="18"/>
                <w:szCs w:val="18"/>
              </w:rPr>
            </w:pPr>
            <w:r w:rsidRPr="002D19A8">
              <w:rPr>
                <w:sz w:val="18"/>
                <w:szCs w:val="18"/>
              </w:rPr>
              <w:t xml:space="preserve">Officers and members feel confident in the skills and services procured </w:t>
            </w:r>
          </w:p>
        </w:tc>
        <w:tc>
          <w:tcPr>
            <w:tcW w:w="750" w:type="pct"/>
            <w:tcBorders>
              <w:bottom w:val="single" w:sz="4" w:space="0" w:color="BFBFBF" w:themeColor="background1" w:themeShade="BF"/>
            </w:tcBorders>
          </w:tcPr>
          <w:p w14:paraId="53669195" w14:textId="77777777" w:rsidR="00066452" w:rsidRPr="002D19A8" w:rsidRDefault="00066452" w:rsidP="00702983">
            <w:pPr>
              <w:rPr>
                <w:sz w:val="18"/>
                <w:szCs w:val="18"/>
              </w:rPr>
            </w:pPr>
          </w:p>
        </w:tc>
        <w:tc>
          <w:tcPr>
            <w:tcW w:w="836" w:type="pct"/>
            <w:tcBorders>
              <w:bottom w:val="single" w:sz="4" w:space="0" w:color="BFBFBF" w:themeColor="background1" w:themeShade="BF"/>
            </w:tcBorders>
          </w:tcPr>
          <w:p w14:paraId="20EBDDAB" w14:textId="77777777" w:rsidR="00066452" w:rsidRPr="002D19A8" w:rsidRDefault="00066452" w:rsidP="00702983">
            <w:pPr>
              <w:rPr>
                <w:sz w:val="18"/>
                <w:szCs w:val="18"/>
              </w:rPr>
            </w:pPr>
          </w:p>
        </w:tc>
        <w:tc>
          <w:tcPr>
            <w:tcW w:w="834" w:type="pct"/>
            <w:tcBorders>
              <w:bottom w:val="single" w:sz="4" w:space="0" w:color="BFBFBF" w:themeColor="background1" w:themeShade="BF"/>
            </w:tcBorders>
          </w:tcPr>
          <w:p w14:paraId="13A3A91D" w14:textId="77777777" w:rsidR="00066452" w:rsidRPr="002D19A8" w:rsidRDefault="00066452" w:rsidP="00702983">
            <w:pPr>
              <w:rPr>
                <w:sz w:val="18"/>
                <w:szCs w:val="18"/>
              </w:rPr>
            </w:pPr>
          </w:p>
        </w:tc>
      </w:tr>
      <w:tr w:rsidR="00066452" w:rsidRPr="002D19A8" w14:paraId="19F3B584" w14:textId="77777777" w:rsidTr="00066452">
        <w:trPr>
          <w:trHeight w:val="739"/>
        </w:trPr>
        <w:tc>
          <w:tcPr>
            <w:tcW w:w="144" w:type="pct"/>
            <w:vMerge/>
          </w:tcPr>
          <w:p w14:paraId="4EFD89BE" w14:textId="77777777" w:rsidR="00066452" w:rsidRPr="002D19A8" w:rsidRDefault="00066452" w:rsidP="00702983">
            <w:pPr>
              <w:rPr>
                <w:sz w:val="18"/>
                <w:szCs w:val="18"/>
              </w:rPr>
            </w:pPr>
          </w:p>
        </w:tc>
        <w:tc>
          <w:tcPr>
            <w:tcW w:w="817" w:type="pct"/>
            <w:vMerge/>
            <w:vAlign w:val="center"/>
          </w:tcPr>
          <w:p w14:paraId="6F9A2473" w14:textId="77777777" w:rsidR="00066452" w:rsidRPr="002D19A8" w:rsidRDefault="00066452" w:rsidP="00066452">
            <w:pPr>
              <w:rPr>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0775353C" w14:textId="352FACB9" w:rsidR="00066452" w:rsidRPr="002D19A8" w:rsidRDefault="00066452" w:rsidP="00066452">
            <w:pPr>
              <w:rPr>
                <w:sz w:val="18"/>
                <w:szCs w:val="18"/>
              </w:rPr>
            </w:pPr>
            <w:r w:rsidRPr="000E114A">
              <w:rPr>
                <w:sz w:val="18"/>
                <w:szCs w:val="18"/>
              </w:rPr>
              <w:t xml:space="preserve">There is proactive liaison with, and monitoring of, service delivery between the landlord service and other customer-facing services </w:t>
            </w:r>
          </w:p>
        </w:tc>
        <w:tc>
          <w:tcPr>
            <w:tcW w:w="802" w:type="pct"/>
            <w:tcBorders>
              <w:top w:val="single" w:sz="4" w:space="0" w:color="BFBFBF" w:themeColor="background1" w:themeShade="BF"/>
              <w:bottom w:val="single" w:sz="4" w:space="0" w:color="BFBFBF" w:themeColor="background1" w:themeShade="BF"/>
            </w:tcBorders>
            <w:vAlign w:val="center"/>
          </w:tcPr>
          <w:p w14:paraId="3687F02D" w14:textId="475E4D27" w:rsidR="00066452" w:rsidRPr="002D19A8" w:rsidRDefault="00066452" w:rsidP="00066452">
            <w:pPr>
              <w:rPr>
                <w:sz w:val="18"/>
                <w:szCs w:val="18"/>
              </w:rPr>
            </w:pPr>
            <w:r w:rsidRPr="002D19A8">
              <w:rPr>
                <w:sz w:val="18"/>
                <w:szCs w:val="18"/>
              </w:rPr>
              <w:t xml:space="preserve">Services address customer needs </w:t>
            </w:r>
          </w:p>
        </w:tc>
        <w:tc>
          <w:tcPr>
            <w:tcW w:w="750" w:type="pct"/>
            <w:tcBorders>
              <w:top w:val="single" w:sz="4" w:space="0" w:color="BFBFBF" w:themeColor="background1" w:themeShade="BF"/>
              <w:bottom w:val="single" w:sz="4" w:space="0" w:color="BFBFBF" w:themeColor="background1" w:themeShade="BF"/>
            </w:tcBorders>
          </w:tcPr>
          <w:p w14:paraId="1815BCBA" w14:textId="77777777" w:rsidR="00066452" w:rsidRPr="002D19A8" w:rsidRDefault="00066452" w:rsidP="00702983">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14F5DEE6" w14:textId="77777777" w:rsidR="00066452" w:rsidRPr="002D19A8" w:rsidRDefault="00066452" w:rsidP="00702983">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3774E14A" w14:textId="77777777" w:rsidR="00066452" w:rsidRPr="002D19A8" w:rsidRDefault="00066452" w:rsidP="00702983">
            <w:pPr>
              <w:rPr>
                <w:sz w:val="18"/>
                <w:szCs w:val="18"/>
              </w:rPr>
            </w:pPr>
          </w:p>
        </w:tc>
      </w:tr>
      <w:tr w:rsidR="00066452" w:rsidRPr="002D19A8" w14:paraId="56FB05FF" w14:textId="77777777" w:rsidTr="00066452">
        <w:trPr>
          <w:trHeight w:val="739"/>
        </w:trPr>
        <w:tc>
          <w:tcPr>
            <w:tcW w:w="144" w:type="pct"/>
            <w:vMerge/>
          </w:tcPr>
          <w:p w14:paraId="11747EC8" w14:textId="77777777" w:rsidR="00066452" w:rsidRPr="002D19A8" w:rsidRDefault="00066452" w:rsidP="00702983">
            <w:pPr>
              <w:rPr>
                <w:sz w:val="18"/>
                <w:szCs w:val="18"/>
              </w:rPr>
            </w:pPr>
          </w:p>
        </w:tc>
        <w:tc>
          <w:tcPr>
            <w:tcW w:w="817" w:type="pct"/>
            <w:vMerge/>
            <w:vAlign w:val="center"/>
          </w:tcPr>
          <w:p w14:paraId="3D306E76" w14:textId="77777777" w:rsidR="00066452" w:rsidRPr="002D19A8" w:rsidRDefault="00066452" w:rsidP="00066452">
            <w:pPr>
              <w:rPr>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060A7A5D" w14:textId="07C2A205" w:rsidR="00066452" w:rsidRPr="000E114A" w:rsidRDefault="00066452" w:rsidP="00066452">
            <w:pPr>
              <w:rPr>
                <w:sz w:val="18"/>
                <w:szCs w:val="18"/>
              </w:rPr>
            </w:pPr>
            <w:r w:rsidRPr="000E114A">
              <w:rPr>
                <w:sz w:val="18"/>
                <w:szCs w:val="18"/>
              </w:rPr>
              <w:t xml:space="preserve">Human Resources, legal and finance functions report and operate in a manner that provides the personnel, reporting and advice required by the landlord service </w:t>
            </w:r>
          </w:p>
        </w:tc>
        <w:tc>
          <w:tcPr>
            <w:tcW w:w="802" w:type="pct"/>
            <w:tcBorders>
              <w:top w:val="single" w:sz="4" w:space="0" w:color="BFBFBF" w:themeColor="background1" w:themeShade="BF"/>
              <w:bottom w:val="single" w:sz="4" w:space="0" w:color="BFBFBF" w:themeColor="background1" w:themeShade="BF"/>
            </w:tcBorders>
            <w:vAlign w:val="center"/>
          </w:tcPr>
          <w:p w14:paraId="50CE5861" w14:textId="7D360285" w:rsidR="00066452" w:rsidRDefault="00066452" w:rsidP="00066452">
            <w:pPr>
              <w:rPr>
                <w:sz w:val="18"/>
                <w:szCs w:val="18"/>
              </w:rPr>
            </w:pPr>
            <w:r w:rsidRPr="002D19A8">
              <w:rPr>
                <w:sz w:val="18"/>
                <w:szCs w:val="18"/>
              </w:rPr>
              <w:t xml:space="preserve">Landlord services have access to staff with the required skills and aptitudes </w:t>
            </w:r>
          </w:p>
          <w:p w14:paraId="1C0B9232" w14:textId="77777777" w:rsidR="00066452" w:rsidRPr="002D19A8" w:rsidRDefault="00066452" w:rsidP="00066452">
            <w:pPr>
              <w:rPr>
                <w:sz w:val="18"/>
                <w:szCs w:val="18"/>
              </w:rPr>
            </w:pPr>
          </w:p>
          <w:p w14:paraId="1489944C" w14:textId="02248418" w:rsidR="00F664A3" w:rsidRDefault="00F664A3" w:rsidP="00F664A3">
            <w:pPr>
              <w:rPr>
                <w:sz w:val="18"/>
                <w:szCs w:val="18"/>
              </w:rPr>
            </w:pPr>
            <w:r w:rsidRPr="00F664A3">
              <w:rPr>
                <w:sz w:val="18"/>
                <w:szCs w:val="18"/>
              </w:rPr>
              <w:t>Business planning includes opportunities for a range of officers, members and residents to contribute. Refinements to the draft plan are made over time informed by their contributions, and in the approved plan resources are clearly and closely linked with delivery of strategic aims and statutory requirements</w:t>
            </w:r>
          </w:p>
          <w:p w14:paraId="4DEC4B78" w14:textId="77777777" w:rsidR="00F664A3" w:rsidRPr="00F664A3" w:rsidRDefault="00F664A3" w:rsidP="00F664A3">
            <w:pPr>
              <w:rPr>
                <w:sz w:val="18"/>
                <w:szCs w:val="18"/>
              </w:rPr>
            </w:pPr>
          </w:p>
          <w:p w14:paraId="5B04FEED" w14:textId="7D0AF5E8" w:rsidR="00066452" w:rsidRPr="002D19A8" w:rsidRDefault="00F664A3" w:rsidP="00F664A3">
            <w:pPr>
              <w:rPr>
                <w:sz w:val="18"/>
                <w:szCs w:val="18"/>
              </w:rPr>
            </w:pPr>
            <w:r w:rsidRPr="00F664A3">
              <w:rPr>
                <w:sz w:val="18"/>
                <w:szCs w:val="18"/>
              </w:rPr>
              <w:t>Financial reporting gives meaningful insight into the current and projected financial positions, and the depth of awareness is reflected in management decisions and scrutiny</w:t>
            </w:r>
          </w:p>
        </w:tc>
        <w:tc>
          <w:tcPr>
            <w:tcW w:w="750" w:type="pct"/>
            <w:tcBorders>
              <w:top w:val="single" w:sz="4" w:space="0" w:color="BFBFBF" w:themeColor="background1" w:themeShade="BF"/>
              <w:bottom w:val="single" w:sz="4" w:space="0" w:color="BFBFBF" w:themeColor="background1" w:themeShade="BF"/>
            </w:tcBorders>
          </w:tcPr>
          <w:p w14:paraId="69B4AC54" w14:textId="77777777" w:rsidR="00066452" w:rsidRPr="002D19A8" w:rsidRDefault="00066452" w:rsidP="00702983">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5343F160" w14:textId="77777777" w:rsidR="00066452" w:rsidRPr="002D19A8" w:rsidRDefault="00066452" w:rsidP="00702983">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708FC810" w14:textId="77777777" w:rsidR="00066452" w:rsidRPr="002D19A8" w:rsidRDefault="00066452" w:rsidP="00702983">
            <w:pPr>
              <w:rPr>
                <w:sz w:val="18"/>
                <w:szCs w:val="18"/>
              </w:rPr>
            </w:pPr>
          </w:p>
        </w:tc>
      </w:tr>
      <w:tr w:rsidR="00066452" w:rsidRPr="002D19A8" w14:paraId="697A4C86" w14:textId="77777777" w:rsidTr="00066452">
        <w:trPr>
          <w:trHeight w:val="739"/>
        </w:trPr>
        <w:tc>
          <w:tcPr>
            <w:tcW w:w="144" w:type="pct"/>
            <w:vMerge/>
            <w:tcBorders>
              <w:bottom w:val="single" w:sz="18" w:space="0" w:color="BFBFBF" w:themeColor="background1" w:themeShade="BF"/>
            </w:tcBorders>
          </w:tcPr>
          <w:p w14:paraId="3587566E" w14:textId="4D38F243" w:rsidR="00066452" w:rsidRPr="002D19A8" w:rsidRDefault="00066452" w:rsidP="00702983">
            <w:pPr>
              <w:rPr>
                <w:sz w:val="18"/>
                <w:szCs w:val="18"/>
              </w:rPr>
            </w:pPr>
          </w:p>
        </w:tc>
        <w:tc>
          <w:tcPr>
            <w:tcW w:w="817" w:type="pct"/>
            <w:vMerge/>
            <w:tcBorders>
              <w:bottom w:val="single" w:sz="18" w:space="0" w:color="BFBFBF" w:themeColor="background1" w:themeShade="BF"/>
            </w:tcBorders>
            <w:vAlign w:val="center"/>
          </w:tcPr>
          <w:p w14:paraId="240B8CC2" w14:textId="1CB2DA8B" w:rsidR="00066452" w:rsidRPr="002D19A8" w:rsidRDefault="00066452" w:rsidP="00066452">
            <w:pPr>
              <w:rPr>
                <w:sz w:val="18"/>
                <w:szCs w:val="18"/>
              </w:rPr>
            </w:pPr>
          </w:p>
        </w:tc>
        <w:tc>
          <w:tcPr>
            <w:tcW w:w="817" w:type="pct"/>
            <w:tcBorders>
              <w:top w:val="single" w:sz="4" w:space="0" w:color="BFBFBF" w:themeColor="background1" w:themeShade="BF"/>
              <w:bottom w:val="single" w:sz="18" w:space="0" w:color="BFBFBF" w:themeColor="background1" w:themeShade="BF"/>
            </w:tcBorders>
            <w:vAlign w:val="center"/>
          </w:tcPr>
          <w:p w14:paraId="6A23BD4D" w14:textId="45B7188A" w:rsidR="00066452" w:rsidRPr="002D19A8" w:rsidRDefault="00066452" w:rsidP="00066452">
            <w:pPr>
              <w:rPr>
                <w:sz w:val="18"/>
                <w:szCs w:val="18"/>
              </w:rPr>
            </w:pPr>
            <w:r w:rsidRPr="000E114A">
              <w:rPr>
                <w:sz w:val="18"/>
                <w:szCs w:val="18"/>
              </w:rPr>
              <w:t>Modern IT services are available, that meet requirements for functionality, data management and user support</w:t>
            </w:r>
            <w:r w:rsidRPr="002D19A8">
              <w:rPr>
                <w:rFonts w:ascii="Arial" w:hAnsi="Arial" w:cs="Arial"/>
                <w:sz w:val="18"/>
                <w:szCs w:val="18"/>
              </w:rPr>
              <w:t xml:space="preserve"> </w:t>
            </w:r>
          </w:p>
        </w:tc>
        <w:tc>
          <w:tcPr>
            <w:tcW w:w="802" w:type="pct"/>
            <w:tcBorders>
              <w:top w:val="single" w:sz="4" w:space="0" w:color="BFBFBF" w:themeColor="background1" w:themeShade="BF"/>
              <w:bottom w:val="single" w:sz="18" w:space="0" w:color="BFBFBF" w:themeColor="background1" w:themeShade="BF"/>
            </w:tcBorders>
            <w:vAlign w:val="center"/>
          </w:tcPr>
          <w:p w14:paraId="42BB9B6E" w14:textId="663FD686" w:rsidR="00066452" w:rsidRDefault="00066452" w:rsidP="00066452">
            <w:pPr>
              <w:rPr>
                <w:sz w:val="18"/>
                <w:szCs w:val="18"/>
              </w:rPr>
            </w:pPr>
            <w:r w:rsidRPr="002D19A8">
              <w:rPr>
                <w:sz w:val="18"/>
                <w:szCs w:val="18"/>
              </w:rPr>
              <w:t>Data is accurately maintained, reported and deployed; delivering high levels of compliance and value for money investment in properties</w:t>
            </w:r>
          </w:p>
          <w:p w14:paraId="3A15BA3B" w14:textId="77777777" w:rsidR="00066452" w:rsidRPr="002D19A8" w:rsidRDefault="00066452" w:rsidP="00066452">
            <w:pPr>
              <w:rPr>
                <w:sz w:val="18"/>
                <w:szCs w:val="18"/>
              </w:rPr>
            </w:pPr>
          </w:p>
          <w:p w14:paraId="7822101B" w14:textId="5C63FBB6" w:rsidR="00066452" w:rsidRPr="002D19A8" w:rsidRDefault="00066452" w:rsidP="00066452">
            <w:pPr>
              <w:rPr>
                <w:sz w:val="18"/>
                <w:szCs w:val="18"/>
              </w:rPr>
            </w:pPr>
            <w:r w:rsidRPr="002D19A8">
              <w:rPr>
                <w:sz w:val="18"/>
                <w:szCs w:val="18"/>
              </w:rPr>
              <w:lastRenderedPageBreak/>
              <w:t>Records of interactions with tenants are accurate and inform the actions of staff/contractors, as well as providing insights that improve service performance (e.g. by harnessing repairs reporting to identify wider defects within a block)</w:t>
            </w:r>
          </w:p>
        </w:tc>
        <w:tc>
          <w:tcPr>
            <w:tcW w:w="750" w:type="pct"/>
            <w:tcBorders>
              <w:top w:val="single" w:sz="4" w:space="0" w:color="BFBFBF" w:themeColor="background1" w:themeShade="BF"/>
              <w:bottom w:val="single" w:sz="18" w:space="0" w:color="BFBFBF" w:themeColor="background1" w:themeShade="BF"/>
            </w:tcBorders>
          </w:tcPr>
          <w:p w14:paraId="4DD0D38B" w14:textId="77777777" w:rsidR="00066452" w:rsidRPr="002D19A8" w:rsidRDefault="00066452" w:rsidP="00702983">
            <w:pPr>
              <w:rPr>
                <w:sz w:val="18"/>
                <w:szCs w:val="18"/>
              </w:rPr>
            </w:pPr>
          </w:p>
        </w:tc>
        <w:tc>
          <w:tcPr>
            <w:tcW w:w="836" w:type="pct"/>
            <w:tcBorders>
              <w:top w:val="single" w:sz="4" w:space="0" w:color="BFBFBF" w:themeColor="background1" w:themeShade="BF"/>
              <w:bottom w:val="single" w:sz="18" w:space="0" w:color="BFBFBF" w:themeColor="background1" w:themeShade="BF"/>
            </w:tcBorders>
          </w:tcPr>
          <w:p w14:paraId="5F505F86" w14:textId="77777777" w:rsidR="00066452" w:rsidRPr="002D19A8" w:rsidRDefault="00066452" w:rsidP="00702983">
            <w:pPr>
              <w:rPr>
                <w:sz w:val="18"/>
                <w:szCs w:val="18"/>
              </w:rPr>
            </w:pPr>
          </w:p>
        </w:tc>
        <w:tc>
          <w:tcPr>
            <w:tcW w:w="834" w:type="pct"/>
            <w:tcBorders>
              <w:top w:val="single" w:sz="4" w:space="0" w:color="BFBFBF" w:themeColor="background1" w:themeShade="BF"/>
              <w:bottom w:val="single" w:sz="18" w:space="0" w:color="BFBFBF" w:themeColor="background1" w:themeShade="BF"/>
            </w:tcBorders>
          </w:tcPr>
          <w:p w14:paraId="296D8454" w14:textId="77777777" w:rsidR="00066452" w:rsidRPr="002D19A8" w:rsidRDefault="00066452" w:rsidP="00702983">
            <w:pPr>
              <w:rPr>
                <w:sz w:val="18"/>
                <w:szCs w:val="18"/>
              </w:rPr>
            </w:pPr>
          </w:p>
        </w:tc>
      </w:tr>
      <w:tr w:rsidR="00066452" w:rsidRPr="002D19A8" w14:paraId="2FA60229" w14:textId="77777777" w:rsidTr="00066452">
        <w:trPr>
          <w:trHeight w:val="739"/>
        </w:trPr>
        <w:tc>
          <w:tcPr>
            <w:tcW w:w="144" w:type="pct"/>
            <w:vMerge w:val="restart"/>
            <w:tcBorders>
              <w:top w:val="single" w:sz="18" w:space="0" w:color="BFBFBF" w:themeColor="background1" w:themeShade="BF"/>
            </w:tcBorders>
            <w:vAlign w:val="center"/>
          </w:tcPr>
          <w:p w14:paraId="13D6B1DC" w14:textId="5949D0A8" w:rsidR="00066452" w:rsidRPr="002D19A8" w:rsidRDefault="00066452" w:rsidP="00066452">
            <w:pPr>
              <w:jc w:val="center"/>
              <w:rPr>
                <w:sz w:val="18"/>
                <w:szCs w:val="18"/>
              </w:rPr>
            </w:pPr>
            <w:r w:rsidRPr="002D19A8">
              <w:rPr>
                <w:sz w:val="18"/>
                <w:szCs w:val="18"/>
              </w:rPr>
              <w:t>3.2</w:t>
            </w:r>
          </w:p>
        </w:tc>
        <w:tc>
          <w:tcPr>
            <w:tcW w:w="817" w:type="pct"/>
            <w:vMerge w:val="restart"/>
            <w:tcBorders>
              <w:top w:val="single" w:sz="18" w:space="0" w:color="BFBFBF" w:themeColor="background1" w:themeShade="BF"/>
            </w:tcBorders>
            <w:vAlign w:val="center"/>
          </w:tcPr>
          <w:p w14:paraId="2E71FE18" w14:textId="6871E325" w:rsidR="00066452" w:rsidRPr="002D19A8" w:rsidRDefault="00066452" w:rsidP="00066452">
            <w:pPr>
              <w:rPr>
                <w:sz w:val="18"/>
                <w:szCs w:val="18"/>
              </w:rPr>
            </w:pPr>
            <w:r w:rsidRPr="000E114A">
              <w:rPr>
                <w:sz w:val="18"/>
                <w:szCs w:val="18"/>
              </w:rPr>
              <w:t>The service is able to recruit and retain the skills and aptitudes required to operate a modern, compliant housing function</w:t>
            </w:r>
          </w:p>
        </w:tc>
        <w:tc>
          <w:tcPr>
            <w:tcW w:w="817" w:type="pct"/>
            <w:tcBorders>
              <w:top w:val="single" w:sz="18" w:space="0" w:color="BFBFBF" w:themeColor="background1" w:themeShade="BF"/>
              <w:bottom w:val="single" w:sz="4" w:space="0" w:color="BFBFBF" w:themeColor="background1" w:themeShade="BF"/>
            </w:tcBorders>
            <w:vAlign w:val="center"/>
          </w:tcPr>
          <w:p w14:paraId="662DA8E5" w14:textId="214A6ADC" w:rsidR="00066452" w:rsidRPr="002D19A8" w:rsidRDefault="00066452" w:rsidP="00066452">
            <w:pPr>
              <w:rPr>
                <w:sz w:val="18"/>
                <w:szCs w:val="18"/>
              </w:rPr>
            </w:pPr>
            <w:r w:rsidRPr="002D19A8">
              <w:rPr>
                <w:sz w:val="18"/>
                <w:szCs w:val="18"/>
              </w:rPr>
              <w:t>The landlord service is sighted on its staffing needs and is able to articulate and monitor the impact of different methods for meeting these requirements</w:t>
            </w:r>
          </w:p>
        </w:tc>
        <w:tc>
          <w:tcPr>
            <w:tcW w:w="802" w:type="pct"/>
            <w:tcBorders>
              <w:top w:val="single" w:sz="18" w:space="0" w:color="BFBFBF" w:themeColor="background1" w:themeShade="BF"/>
              <w:bottom w:val="single" w:sz="4" w:space="0" w:color="BFBFBF" w:themeColor="background1" w:themeShade="BF"/>
            </w:tcBorders>
            <w:vAlign w:val="center"/>
          </w:tcPr>
          <w:p w14:paraId="711CB62A" w14:textId="2DD4AF28" w:rsidR="00066452" w:rsidRDefault="00066452" w:rsidP="00066452">
            <w:pPr>
              <w:rPr>
                <w:sz w:val="18"/>
                <w:szCs w:val="18"/>
              </w:rPr>
            </w:pPr>
            <w:r w:rsidRPr="002D19A8">
              <w:rPr>
                <w:sz w:val="18"/>
                <w:szCs w:val="18"/>
              </w:rPr>
              <w:t>Staffing levels meet requirements (as far as possible)</w:t>
            </w:r>
          </w:p>
          <w:p w14:paraId="53505929" w14:textId="77777777" w:rsidR="00066452" w:rsidRPr="002D19A8" w:rsidRDefault="00066452" w:rsidP="00066452">
            <w:pPr>
              <w:rPr>
                <w:sz w:val="18"/>
                <w:szCs w:val="18"/>
              </w:rPr>
            </w:pPr>
          </w:p>
          <w:p w14:paraId="00B552A8" w14:textId="0F6CC4D0" w:rsidR="00066452" w:rsidRPr="002D19A8" w:rsidRDefault="00066452" w:rsidP="00066452">
            <w:pPr>
              <w:rPr>
                <w:sz w:val="18"/>
                <w:szCs w:val="18"/>
              </w:rPr>
            </w:pPr>
            <w:r w:rsidRPr="002D19A8">
              <w:rPr>
                <w:sz w:val="18"/>
                <w:szCs w:val="18"/>
              </w:rPr>
              <w:t xml:space="preserve">Staff skills keep pace with changing needs e.g. </w:t>
            </w:r>
            <w:r>
              <w:rPr>
                <w:sz w:val="18"/>
                <w:szCs w:val="18"/>
              </w:rPr>
              <w:t>(</w:t>
            </w:r>
            <w:r w:rsidRPr="002D19A8">
              <w:rPr>
                <w:sz w:val="18"/>
                <w:szCs w:val="18"/>
              </w:rPr>
              <w:t>digital and technical property disciplines</w:t>
            </w:r>
            <w:r>
              <w:rPr>
                <w:sz w:val="18"/>
                <w:szCs w:val="18"/>
              </w:rPr>
              <w:t>)</w:t>
            </w:r>
          </w:p>
        </w:tc>
        <w:tc>
          <w:tcPr>
            <w:tcW w:w="750" w:type="pct"/>
            <w:tcBorders>
              <w:top w:val="single" w:sz="18" w:space="0" w:color="BFBFBF" w:themeColor="background1" w:themeShade="BF"/>
              <w:bottom w:val="single" w:sz="4" w:space="0" w:color="BFBFBF" w:themeColor="background1" w:themeShade="BF"/>
            </w:tcBorders>
          </w:tcPr>
          <w:p w14:paraId="47309501" w14:textId="77777777" w:rsidR="00066452" w:rsidRPr="00D37D43" w:rsidRDefault="00066452" w:rsidP="00702983">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2DD11404" w14:textId="77777777" w:rsidR="00066452" w:rsidRPr="00D37D43" w:rsidRDefault="00066452" w:rsidP="00702983">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48F9BBCA" w14:textId="77777777" w:rsidR="00066452" w:rsidRPr="00D37D43" w:rsidRDefault="00066452" w:rsidP="00702983">
            <w:pPr>
              <w:rPr>
                <w:sz w:val="18"/>
                <w:szCs w:val="18"/>
              </w:rPr>
            </w:pPr>
          </w:p>
        </w:tc>
      </w:tr>
      <w:tr w:rsidR="00066452" w:rsidRPr="002D19A8" w14:paraId="759C85F7" w14:textId="77777777" w:rsidTr="00066452">
        <w:trPr>
          <w:trHeight w:val="739"/>
        </w:trPr>
        <w:tc>
          <w:tcPr>
            <w:tcW w:w="144" w:type="pct"/>
            <w:vMerge/>
          </w:tcPr>
          <w:p w14:paraId="0EADA734" w14:textId="18D89EBF" w:rsidR="00066452" w:rsidRPr="002D19A8" w:rsidRDefault="00066452" w:rsidP="00702983">
            <w:pPr>
              <w:rPr>
                <w:sz w:val="18"/>
                <w:szCs w:val="18"/>
              </w:rPr>
            </w:pPr>
          </w:p>
        </w:tc>
        <w:tc>
          <w:tcPr>
            <w:tcW w:w="817" w:type="pct"/>
            <w:vMerge/>
            <w:vAlign w:val="center"/>
          </w:tcPr>
          <w:p w14:paraId="36F4343B" w14:textId="494EC4C7" w:rsidR="00066452" w:rsidRPr="002D19A8" w:rsidRDefault="00066452" w:rsidP="00066452">
            <w:pPr>
              <w:rPr>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51849A11" w14:textId="3722BC8F" w:rsidR="00066452" w:rsidRPr="000E114A" w:rsidRDefault="00066452" w:rsidP="00066452">
            <w:pPr>
              <w:rPr>
                <w:sz w:val="18"/>
                <w:szCs w:val="18"/>
              </w:rPr>
            </w:pPr>
            <w:r w:rsidRPr="000E114A">
              <w:rPr>
                <w:sz w:val="18"/>
                <w:szCs w:val="18"/>
              </w:rPr>
              <w:t>There is sufficient flexibility in recruitment policies that the landlord service can engage with all required sections of the labour market</w:t>
            </w:r>
          </w:p>
        </w:tc>
        <w:tc>
          <w:tcPr>
            <w:tcW w:w="802" w:type="pct"/>
            <w:tcBorders>
              <w:top w:val="single" w:sz="4" w:space="0" w:color="BFBFBF" w:themeColor="background1" w:themeShade="BF"/>
              <w:bottom w:val="single" w:sz="4" w:space="0" w:color="BFBFBF" w:themeColor="background1" w:themeShade="BF"/>
            </w:tcBorders>
            <w:vAlign w:val="center"/>
          </w:tcPr>
          <w:p w14:paraId="07F6E7D7" w14:textId="40825AD2" w:rsidR="00066452" w:rsidRPr="002D19A8" w:rsidRDefault="00066452" w:rsidP="00066452">
            <w:pPr>
              <w:rPr>
                <w:sz w:val="18"/>
                <w:szCs w:val="18"/>
              </w:rPr>
            </w:pPr>
            <w:r w:rsidRPr="002D19A8">
              <w:rPr>
                <w:sz w:val="18"/>
                <w:szCs w:val="18"/>
              </w:rPr>
              <w:t>Landlord services have access to required technical skills and facilities, at the point when they are required</w:t>
            </w:r>
          </w:p>
        </w:tc>
        <w:tc>
          <w:tcPr>
            <w:tcW w:w="750" w:type="pct"/>
            <w:tcBorders>
              <w:top w:val="single" w:sz="4" w:space="0" w:color="BFBFBF" w:themeColor="background1" w:themeShade="BF"/>
              <w:bottom w:val="single" w:sz="4" w:space="0" w:color="BFBFBF" w:themeColor="background1" w:themeShade="BF"/>
            </w:tcBorders>
          </w:tcPr>
          <w:p w14:paraId="2628E2F2" w14:textId="77777777" w:rsidR="00066452" w:rsidRPr="00D37D43" w:rsidRDefault="00066452" w:rsidP="00702983">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09972E77" w14:textId="77777777" w:rsidR="00066452" w:rsidRPr="00D37D43" w:rsidRDefault="00066452" w:rsidP="00702983">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07DE48D3" w14:textId="77777777" w:rsidR="00066452" w:rsidRPr="00D37D43" w:rsidRDefault="00066452" w:rsidP="00702983">
            <w:pPr>
              <w:rPr>
                <w:sz w:val="18"/>
                <w:szCs w:val="18"/>
              </w:rPr>
            </w:pPr>
          </w:p>
        </w:tc>
      </w:tr>
      <w:tr w:rsidR="00066452" w:rsidRPr="002D19A8" w14:paraId="6A4E3F3C" w14:textId="77777777" w:rsidTr="00066452">
        <w:trPr>
          <w:trHeight w:val="739"/>
        </w:trPr>
        <w:tc>
          <w:tcPr>
            <w:tcW w:w="144" w:type="pct"/>
            <w:vMerge/>
            <w:tcBorders>
              <w:bottom w:val="single" w:sz="18" w:space="0" w:color="BFBFBF" w:themeColor="background1" w:themeShade="BF"/>
            </w:tcBorders>
          </w:tcPr>
          <w:p w14:paraId="10CC413B" w14:textId="77777777" w:rsidR="00066452" w:rsidRPr="002D19A8" w:rsidRDefault="00066452" w:rsidP="00702983">
            <w:pPr>
              <w:rPr>
                <w:sz w:val="18"/>
                <w:szCs w:val="18"/>
              </w:rPr>
            </w:pPr>
          </w:p>
        </w:tc>
        <w:tc>
          <w:tcPr>
            <w:tcW w:w="817" w:type="pct"/>
            <w:vMerge/>
            <w:tcBorders>
              <w:bottom w:val="single" w:sz="18" w:space="0" w:color="BFBFBF" w:themeColor="background1" w:themeShade="BF"/>
            </w:tcBorders>
            <w:vAlign w:val="center"/>
          </w:tcPr>
          <w:p w14:paraId="06EF2883" w14:textId="77777777" w:rsidR="00066452" w:rsidRPr="000E114A" w:rsidRDefault="00066452" w:rsidP="00066452">
            <w:pPr>
              <w:rPr>
                <w:sz w:val="18"/>
                <w:szCs w:val="18"/>
              </w:rPr>
            </w:pPr>
          </w:p>
        </w:tc>
        <w:tc>
          <w:tcPr>
            <w:tcW w:w="817" w:type="pct"/>
            <w:tcBorders>
              <w:top w:val="single" w:sz="4" w:space="0" w:color="BFBFBF" w:themeColor="background1" w:themeShade="BF"/>
              <w:bottom w:val="single" w:sz="18" w:space="0" w:color="BFBFBF" w:themeColor="background1" w:themeShade="BF"/>
            </w:tcBorders>
            <w:vAlign w:val="center"/>
          </w:tcPr>
          <w:p w14:paraId="1FF1E649" w14:textId="7E61A167" w:rsidR="00066452" w:rsidRPr="000E114A" w:rsidRDefault="00066452" w:rsidP="00066452">
            <w:pPr>
              <w:rPr>
                <w:sz w:val="18"/>
                <w:szCs w:val="18"/>
              </w:rPr>
            </w:pPr>
            <w:r w:rsidRPr="000E114A">
              <w:rPr>
                <w:sz w:val="18"/>
                <w:szCs w:val="18"/>
              </w:rPr>
              <w:t xml:space="preserve">Staff with </w:t>
            </w:r>
            <w:r w:rsidRPr="002D19A8">
              <w:rPr>
                <w:sz w:val="18"/>
                <w:szCs w:val="18"/>
              </w:rPr>
              <w:t>up-to-date</w:t>
            </w:r>
            <w:r w:rsidRPr="000E114A">
              <w:rPr>
                <w:sz w:val="18"/>
                <w:szCs w:val="18"/>
              </w:rPr>
              <w:t xml:space="preserve"> professional skills in risk, data management, contract management and asset management are available to the landlord service </w:t>
            </w:r>
          </w:p>
        </w:tc>
        <w:tc>
          <w:tcPr>
            <w:tcW w:w="802" w:type="pct"/>
            <w:tcBorders>
              <w:top w:val="single" w:sz="4" w:space="0" w:color="BFBFBF" w:themeColor="background1" w:themeShade="BF"/>
              <w:bottom w:val="single" w:sz="18" w:space="0" w:color="BFBFBF" w:themeColor="background1" w:themeShade="BF"/>
            </w:tcBorders>
            <w:vAlign w:val="center"/>
          </w:tcPr>
          <w:p w14:paraId="173DA7AD" w14:textId="35591B32" w:rsidR="00066452" w:rsidRDefault="00066452" w:rsidP="00066452">
            <w:pPr>
              <w:rPr>
                <w:sz w:val="18"/>
                <w:szCs w:val="18"/>
              </w:rPr>
            </w:pPr>
            <w:r w:rsidRPr="002D19A8">
              <w:rPr>
                <w:sz w:val="18"/>
                <w:szCs w:val="18"/>
              </w:rPr>
              <w:t>Risks are well controlled, minimising incidences of harm, non-compliance, and unnecessary expenditure</w:t>
            </w:r>
          </w:p>
          <w:p w14:paraId="36753012" w14:textId="77777777" w:rsidR="00066452" w:rsidRPr="002D19A8" w:rsidRDefault="00066452" w:rsidP="00066452">
            <w:pPr>
              <w:rPr>
                <w:sz w:val="18"/>
                <w:szCs w:val="18"/>
              </w:rPr>
            </w:pPr>
          </w:p>
          <w:p w14:paraId="33565AD6" w14:textId="48C1F363" w:rsidR="00066452" w:rsidRDefault="00066452" w:rsidP="00066452">
            <w:pPr>
              <w:rPr>
                <w:sz w:val="18"/>
                <w:szCs w:val="18"/>
              </w:rPr>
            </w:pPr>
            <w:r w:rsidRPr="002D19A8">
              <w:rPr>
                <w:sz w:val="18"/>
                <w:szCs w:val="18"/>
              </w:rPr>
              <w:t xml:space="preserve">Modern practices in asset management deliver high levels of property safety and </w:t>
            </w:r>
            <w:r>
              <w:rPr>
                <w:sz w:val="18"/>
                <w:szCs w:val="18"/>
              </w:rPr>
              <w:t>value for money</w:t>
            </w:r>
            <w:r w:rsidRPr="002D19A8">
              <w:rPr>
                <w:sz w:val="18"/>
                <w:szCs w:val="18"/>
              </w:rPr>
              <w:t xml:space="preserve"> investment in property</w:t>
            </w:r>
          </w:p>
          <w:p w14:paraId="53A2F66E" w14:textId="77777777" w:rsidR="00066452" w:rsidRPr="002D19A8" w:rsidRDefault="00066452" w:rsidP="00066452">
            <w:pPr>
              <w:rPr>
                <w:sz w:val="18"/>
                <w:szCs w:val="18"/>
              </w:rPr>
            </w:pPr>
          </w:p>
          <w:p w14:paraId="1E1C36F1" w14:textId="12E7860F" w:rsidR="00066452" w:rsidRPr="002D19A8" w:rsidRDefault="00066452" w:rsidP="00066452">
            <w:pPr>
              <w:rPr>
                <w:sz w:val="18"/>
                <w:szCs w:val="18"/>
              </w:rPr>
            </w:pPr>
            <w:r w:rsidRPr="002D19A8">
              <w:rPr>
                <w:sz w:val="18"/>
                <w:szCs w:val="18"/>
              </w:rPr>
              <w:t>Services delivered under contract meet needs and expectations</w:t>
            </w:r>
          </w:p>
        </w:tc>
        <w:tc>
          <w:tcPr>
            <w:tcW w:w="750" w:type="pct"/>
            <w:tcBorders>
              <w:top w:val="single" w:sz="4" w:space="0" w:color="BFBFBF" w:themeColor="background1" w:themeShade="BF"/>
              <w:bottom w:val="single" w:sz="18" w:space="0" w:color="BFBFBF" w:themeColor="background1" w:themeShade="BF"/>
            </w:tcBorders>
          </w:tcPr>
          <w:p w14:paraId="3B748CC6" w14:textId="77777777" w:rsidR="00066452" w:rsidRPr="00D37D43" w:rsidRDefault="00066452" w:rsidP="00702983">
            <w:pPr>
              <w:rPr>
                <w:sz w:val="18"/>
                <w:szCs w:val="18"/>
              </w:rPr>
            </w:pPr>
          </w:p>
        </w:tc>
        <w:tc>
          <w:tcPr>
            <w:tcW w:w="836" w:type="pct"/>
            <w:tcBorders>
              <w:top w:val="single" w:sz="4" w:space="0" w:color="BFBFBF" w:themeColor="background1" w:themeShade="BF"/>
              <w:bottom w:val="single" w:sz="18" w:space="0" w:color="BFBFBF" w:themeColor="background1" w:themeShade="BF"/>
            </w:tcBorders>
          </w:tcPr>
          <w:p w14:paraId="01495DE0" w14:textId="77777777" w:rsidR="00066452" w:rsidRPr="00D37D43" w:rsidRDefault="00066452" w:rsidP="00702983">
            <w:pPr>
              <w:rPr>
                <w:sz w:val="18"/>
                <w:szCs w:val="18"/>
              </w:rPr>
            </w:pPr>
          </w:p>
        </w:tc>
        <w:tc>
          <w:tcPr>
            <w:tcW w:w="834" w:type="pct"/>
            <w:tcBorders>
              <w:top w:val="single" w:sz="4" w:space="0" w:color="BFBFBF" w:themeColor="background1" w:themeShade="BF"/>
              <w:bottom w:val="single" w:sz="18" w:space="0" w:color="BFBFBF" w:themeColor="background1" w:themeShade="BF"/>
            </w:tcBorders>
          </w:tcPr>
          <w:p w14:paraId="76A31AF6" w14:textId="77777777" w:rsidR="00066452" w:rsidRPr="00D37D43" w:rsidRDefault="00066452" w:rsidP="00702983">
            <w:pPr>
              <w:rPr>
                <w:sz w:val="18"/>
                <w:szCs w:val="18"/>
              </w:rPr>
            </w:pPr>
          </w:p>
        </w:tc>
      </w:tr>
      <w:tr w:rsidR="00066452" w:rsidRPr="002D19A8" w14:paraId="6BD9E0E7" w14:textId="77777777" w:rsidTr="00066452">
        <w:trPr>
          <w:trHeight w:val="739"/>
        </w:trPr>
        <w:tc>
          <w:tcPr>
            <w:tcW w:w="144" w:type="pct"/>
            <w:vMerge w:val="restart"/>
            <w:tcBorders>
              <w:top w:val="single" w:sz="18" w:space="0" w:color="BFBFBF" w:themeColor="background1" w:themeShade="BF"/>
            </w:tcBorders>
            <w:vAlign w:val="center"/>
          </w:tcPr>
          <w:p w14:paraId="717F29F8" w14:textId="65D36631" w:rsidR="00066452" w:rsidRPr="002D19A8" w:rsidRDefault="00066452" w:rsidP="00066452">
            <w:pPr>
              <w:jc w:val="center"/>
              <w:rPr>
                <w:sz w:val="18"/>
                <w:szCs w:val="18"/>
              </w:rPr>
            </w:pPr>
            <w:r w:rsidRPr="002D19A8">
              <w:rPr>
                <w:sz w:val="18"/>
                <w:szCs w:val="18"/>
              </w:rPr>
              <w:t>3.3</w:t>
            </w:r>
          </w:p>
        </w:tc>
        <w:tc>
          <w:tcPr>
            <w:tcW w:w="817" w:type="pct"/>
            <w:vMerge w:val="restart"/>
            <w:tcBorders>
              <w:top w:val="single" w:sz="18" w:space="0" w:color="BFBFBF" w:themeColor="background1" w:themeShade="BF"/>
            </w:tcBorders>
            <w:vAlign w:val="center"/>
          </w:tcPr>
          <w:p w14:paraId="3679FC6A" w14:textId="13AABE7B" w:rsidR="00066452" w:rsidRPr="000E114A" w:rsidRDefault="00066452" w:rsidP="00066452">
            <w:pPr>
              <w:rPr>
                <w:sz w:val="18"/>
                <w:szCs w:val="18"/>
              </w:rPr>
            </w:pPr>
            <w:r w:rsidRPr="000E114A">
              <w:rPr>
                <w:sz w:val="18"/>
                <w:szCs w:val="18"/>
              </w:rPr>
              <w:t>Local knowledge is valued and widespread</w:t>
            </w:r>
          </w:p>
        </w:tc>
        <w:tc>
          <w:tcPr>
            <w:tcW w:w="817" w:type="pct"/>
            <w:tcBorders>
              <w:top w:val="single" w:sz="18" w:space="0" w:color="BFBFBF" w:themeColor="background1" w:themeShade="BF"/>
              <w:bottom w:val="single" w:sz="4" w:space="0" w:color="BFBFBF" w:themeColor="background1" w:themeShade="BF"/>
            </w:tcBorders>
            <w:vAlign w:val="center"/>
          </w:tcPr>
          <w:p w14:paraId="00D548F3" w14:textId="5772AB2B" w:rsidR="00066452" w:rsidRPr="000E114A" w:rsidRDefault="00066452" w:rsidP="00066452">
            <w:pPr>
              <w:rPr>
                <w:sz w:val="18"/>
                <w:szCs w:val="18"/>
              </w:rPr>
            </w:pPr>
            <w:r w:rsidRPr="000E114A">
              <w:rPr>
                <w:sz w:val="18"/>
                <w:szCs w:val="18"/>
              </w:rPr>
              <w:t>Resident and contractor feedback on local issues is recorded and shared with front-line teams</w:t>
            </w:r>
          </w:p>
        </w:tc>
        <w:tc>
          <w:tcPr>
            <w:tcW w:w="802" w:type="pct"/>
            <w:tcBorders>
              <w:top w:val="single" w:sz="18" w:space="0" w:color="BFBFBF" w:themeColor="background1" w:themeShade="BF"/>
              <w:bottom w:val="single" w:sz="4" w:space="0" w:color="BFBFBF" w:themeColor="background1" w:themeShade="BF"/>
            </w:tcBorders>
            <w:vAlign w:val="center"/>
          </w:tcPr>
          <w:p w14:paraId="115C4EF9" w14:textId="33D20AD1" w:rsidR="00066452" w:rsidRPr="002D19A8" w:rsidRDefault="00066452" w:rsidP="00066452">
            <w:pPr>
              <w:rPr>
                <w:sz w:val="18"/>
                <w:szCs w:val="18"/>
              </w:rPr>
            </w:pPr>
            <w:r w:rsidRPr="002D19A8">
              <w:rPr>
                <w:sz w:val="18"/>
                <w:szCs w:val="18"/>
              </w:rPr>
              <w:t xml:space="preserve">Value for money in remedial works, and smaller problems are addressed before they escalate </w:t>
            </w:r>
          </w:p>
        </w:tc>
        <w:tc>
          <w:tcPr>
            <w:tcW w:w="750" w:type="pct"/>
            <w:tcBorders>
              <w:top w:val="single" w:sz="18" w:space="0" w:color="BFBFBF" w:themeColor="background1" w:themeShade="BF"/>
              <w:bottom w:val="single" w:sz="4" w:space="0" w:color="BFBFBF" w:themeColor="background1" w:themeShade="BF"/>
            </w:tcBorders>
          </w:tcPr>
          <w:p w14:paraId="1D4E5EE2" w14:textId="77777777" w:rsidR="00066452" w:rsidRPr="00D37D43" w:rsidRDefault="00066452" w:rsidP="00702983">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629ABA76" w14:textId="77777777" w:rsidR="00066452" w:rsidRPr="00D37D43" w:rsidRDefault="00066452" w:rsidP="00702983">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64F02575" w14:textId="77777777" w:rsidR="00066452" w:rsidRPr="00D37D43" w:rsidRDefault="00066452" w:rsidP="00702983">
            <w:pPr>
              <w:rPr>
                <w:sz w:val="18"/>
                <w:szCs w:val="18"/>
              </w:rPr>
            </w:pPr>
          </w:p>
        </w:tc>
      </w:tr>
      <w:tr w:rsidR="00066452" w:rsidRPr="002D19A8" w14:paraId="282DCA6F" w14:textId="77777777" w:rsidTr="00066452">
        <w:trPr>
          <w:trHeight w:val="739"/>
        </w:trPr>
        <w:tc>
          <w:tcPr>
            <w:tcW w:w="144" w:type="pct"/>
            <w:vMerge/>
          </w:tcPr>
          <w:p w14:paraId="62B62854" w14:textId="77777777" w:rsidR="00066452" w:rsidRPr="002D19A8" w:rsidRDefault="00066452" w:rsidP="00702983">
            <w:pPr>
              <w:rPr>
                <w:sz w:val="18"/>
                <w:szCs w:val="18"/>
              </w:rPr>
            </w:pPr>
          </w:p>
        </w:tc>
        <w:tc>
          <w:tcPr>
            <w:tcW w:w="817" w:type="pct"/>
            <w:vMerge/>
            <w:vAlign w:val="center"/>
          </w:tcPr>
          <w:p w14:paraId="0136059F" w14:textId="77777777" w:rsidR="00066452" w:rsidRPr="000E114A" w:rsidRDefault="00066452" w:rsidP="00066452">
            <w:pPr>
              <w:rPr>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108255D8" w14:textId="3F1A72EE" w:rsidR="00066452" w:rsidRPr="000E114A" w:rsidRDefault="00066452" w:rsidP="00066452">
            <w:pPr>
              <w:rPr>
                <w:sz w:val="18"/>
                <w:szCs w:val="18"/>
              </w:rPr>
            </w:pPr>
            <w:r w:rsidRPr="000E114A">
              <w:rPr>
                <w:sz w:val="18"/>
                <w:szCs w:val="18"/>
              </w:rPr>
              <w:t>There is a culture of respect and partnership between staff (and contractors) and residents</w:t>
            </w:r>
          </w:p>
        </w:tc>
        <w:tc>
          <w:tcPr>
            <w:tcW w:w="802" w:type="pct"/>
            <w:tcBorders>
              <w:top w:val="single" w:sz="4" w:space="0" w:color="BFBFBF" w:themeColor="background1" w:themeShade="BF"/>
              <w:bottom w:val="single" w:sz="4" w:space="0" w:color="BFBFBF" w:themeColor="background1" w:themeShade="BF"/>
            </w:tcBorders>
            <w:vAlign w:val="center"/>
          </w:tcPr>
          <w:p w14:paraId="7323F1F8" w14:textId="4C69723C" w:rsidR="00066452" w:rsidRPr="002D19A8" w:rsidRDefault="00066452" w:rsidP="00066452">
            <w:pPr>
              <w:rPr>
                <w:sz w:val="18"/>
                <w:szCs w:val="18"/>
              </w:rPr>
            </w:pPr>
            <w:r w:rsidRPr="000E114A">
              <w:rPr>
                <w:sz w:val="18"/>
                <w:szCs w:val="18"/>
              </w:rPr>
              <w:t>Estate management decisions are informed by local knowledge</w:t>
            </w:r>
          </w:p>
        </w:tc>
        <w:tc>
          <w:tcPr>
            <w:tcW w:w="750" w:type="pct"/>
            <w:tcBorders>
              <w:top w:val="single" w:sz="4" w:space="0" w:color="BFBFBF" w:themeColor="background1" w:themeShade="BF"/>
              <w:bottom w:val="single" w:sz="4" w:space="0" w:color="BFBFBF" w:themeColor="background1" w:themeShade="BF"/>
            </w:tcBorders>
          </w:tcPr>
          <w:p w14:paraId="4506ACC5" w14:textId="77777777" w:rsidR="00066452" w:rsidRPr="00D37D43" w:rsidRDefault="00066452" w:rsidP="00702983">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2C1ED291" w14:textId="77777777" w:rsidR="00066452" w:rsidRPr="00D37D43" w:rsidRDefault="00066452" w:rsidP="00702983">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3580C5B7" w14:textId="77777777" w:rsidR="00066452" w:rsidRPr="00D37D43" w:rsidRDefault="00066452" w:rsidP="00702983">
            <w:pPr>
              <w:rPr>
                <w:sz w:val="18"/>
                <w:szCs w:val="18"/>
              </w:rPr>
            </w:pPr>
          </w:p>
        </w:tc>
      </w:tr>
      <w:tr w:rsidR="00066452" w:rsidRPr="002D19A8" w14:paraId="553B215B" w14:textId="77777777" w:rsidTr="00066452">
        <w:trPr>
          <w:trHeight w:val="739"/>
        </w:trPr>
        <w:tc>
          <w:tcPr>
            <w:tcW w:w="144" w:type="pct"/>
            <w:vMerge/>
          </w:tcPr>
          <w:p w14:paraId="140A3CAD" w14:textId="77777777" w:rsidR="00066452" w:rsidRPr="002D19A8" w:rsidRDefault="00066452" w:rsidP="00702983">
            <w:pPr>
              <w:rPr>
                <w:sz w:val="18"/>
                <w:szCs w:val="18"/>
              </w:rPr>
            </w:pPr>
          </w:p>
        </w:tc>
        <w:tc>
          <w:tcPr>
            <w:tcW w:w="817" w:type="pct"/>
            <w:vMerge/>
            <w:vAlign w:val="center"/>
          </w:tcPr>
          <w:p w14:paraId="67C68619" w14:textId="77777777" w:rsidR="00066452" w:rsidRPr="000E114A" w:rsidRDefault="00066452" w:rsidP="00066452">
            <w:pPr>
              <w:rPr>
                <w:sz w:val="18"/>
                <w:szCs w:val="18"/>
              </w:rPr>
            </w:pPr>
          </w:p>
        </w:tc>
        <w:tc>
          <w:tcPr>
            <w:tcW w:w="817" w:type="pct"/>
            <w:tcBorders>
              <w:top w:val="single" w:sz="4" w:space="0" w:color="BFBFBF" w:themeColor="background1" w:themeShade="BF"/>
            </w:tcBorders>
            <w:vAlign w:val="center"/>
          </w:tcPr>
          <w:p w14:paraId="46135156" w14:textId="12008DB6" w:rsidR="00066452" w:rsidRPr="000E114A" w:rsidRDefault="00066452" w:rsidP="00066452">
            <w:pPr>
              <w:rPr>
                <w:sz w:val="18"/>
                <w:szCs w:val="18"/>
              </w:rPr>
            </w:pPr>
            <w:r w:rsidRPr="002D19A8">
              <w:rPr>
                <w:sz w:val="18"/>
                <w:szCs w:val="18"/>
              </w:rPr>
              <w:t>Strategies and policies are developed through co-production; with account taken of the diversity of residents’ views and experiences</w:t>
            </w:r>
          </w:p>
        </w:tc>
        <w:tc>
          <w:tcPr>
            <w:tcW w:w="802" w:type="pct"/>
            <w:tcBorders>
              <w:top w:val="single" w:sz="4" w:space="0" w:color="BFBFBF" w:themeColor="background1" w:themeShade="BF"/>
            </w:tcBorders>
            <w:vAlign w:val="center"/>
          </w:tcPr>
          <w:p w14:paraId="45E8E246" w14:textId="45DD7D9E" w:rsidR="00066452" w:rsidRDefault="00066452" w:rsidP="00066452">
            <w:pPr>
              <w:rPr>
                <w:sz w:val="18"/>
                <w:szCs w:val="18"/>
              </w:rPr>
            </w:pPr>
            <w:r w:rsidRPr="000E114A">
              <w:rPr>
                <w:sz w:val="18"/>
                <w:szCs w:val="18"/>
              </w:rPr>
              <w:t>Residents feel a sense of ownership of directions taken and see their priorities reflected in actions</w:t>
            </w:r>
            <w:r w:rsidRPr="002D19A8">
              <w:rPr>
                <w:sz w:val="18"/>
                <w:szCs w:val="18"/>
              </w:rPr>
              <w:t xml:space="preserve"> or understand why their views have not been incorporated into policy/service delivery approaches</w:t>
            </w:r>
          </w:p>
          <w:p w14:paraId="5D28FDB9" w14:textId="77777777" w:rsidR="00066452" w:rsidRPr="000E114A" w:rsidRDefault="00066452" w:rsidP="00066452">
            <w:pPr>
              <w:rPr>
                <w:sz w:val="18"/>
                <w:szCs w:val="18"/>
              </w:rPr>
            </w:pPr>
          </w:p>
          <w:p w14:paraId="6E242B6D" w14:textId="123D6595" w:rsidR="00066452" w:rsidRPr="002D19A8" w:rsidRDefault="00066452" w:rsidP="00066452">
            <w:pPr>
              <w:rPr>
                <w:sz w:val="18"/>
                <w:szCs w:val="18"/>
              </w:rPr>
            </w:pPr>
            <w:r w:rsidRPr="000E114A">
              <w:rPr>
                <w:sz w:val="18"/>
                <w:szCs w:val="18"/>
              </w:rPr>
              <w:t xml:space="preserve">The sense of ownership and recognition of priorities is felt equally by residents from diverse demographics and geographies </w:t>
            </w:r>
          </w:p>
        </w:tc>
        <w:tc>
          <w:tcPr>
            <w:tcW w:w="750" w:type="pct"/>
            <w:tcBorders>
              <w:top w:val="single" w:sz="4" w:space="0" w:color="BFBFBF" w:themeColor="background1" w:themeShade="BF"/>
            </w:tcBorders>
          </w:tcPr>
          <w:p w14:paraId="7CA2F6F8" w14:textId="77777777" w:rsidR="00066452" w:rsidRPr="00D37D43" w:rsidRDefault="00066452" w:rsidP="00702983">
            <w:pPr>
              <w:rPr>
                <w:sz w:val="18"/>
                <w:szCs w:val="18"/>
              </w:rPr>
            </w:pPr>
          </w:p>
        </w:tc>
        <w:tc>
          <w:tcPr>
            <w:tcW w:w="836" w:type="pct"/>
            <w:tcBorders>
              <w:top w:val="single" w:sz="4" w:space="0" w:color="BFBFBF" w:themeColor="background1" w:themeShade="BF"/>
            </w:tcBorders>
          </w:tcPr>
          <w:p w14:paraId="12E98A66" w14:textId="77777777" w:rsidR="00066452" w:rsidRPr="00D37D43" w:rsidRDefault="00066452" w:rsidP="00702983">
            <w:pPr>
              <w:rPr>
                <w:sz w:val="18"/>
                <w:szCs w:val="18"/>
              </w:rPr>
            </w:pPr>
          </w:p>
        </w:tc>
        <w:tc>
          <w:tcPr>
            <w:tcW w:w="834" w:type="pct"/>
            <w:tcBorders>
              <w:top w:val="single" w:sz="4" w:space="0" w:color="BFBFBF" w:themeColor="background1" w:themeShade="BF"/>
            </w:tcBorders>
          </w:tcPr>
          <w:p w14:paraId="246F19BD" w14:textId="77777777" w:rsidR="00066452" w:rsidRPr="00D37D43" w:rsidRDefault="00066452" w:rsidP="00702983">
            <w:pPr>
              <w:rPr>
                <w:sz w:val="18"/>
                <w:szCs w:val="18"/>
              </w:rPr>
            </w:pPr>
          </w:p>
        </w:tc>
      </w:tr>
    </w:tbl>
    <w:p w14:paraId="6CAC5E56" w14:textId="77777777" w:rsidR="00A63FB8" w:rsidRPr="0044290B" w:rsidRDefault="00A63FB8" w:rsidP="00A63FB8">
      <w:pPr>
        <w:rPr>
          <w:b/>
          <w:szCs w:val="20"/>
        </w:rPr>
      </w:pPr>
    </w:p>
    <w:p w14:paraId="0498C4F2" w14:textId="3ECC1BFB" w:rsidR="00A63FB8" w:rsidRPr="002D19A8" w:rsidRDefault="00A63FB8">
      <w:pPr>
        <w:rPr>
          <w:b/>
          <w:color w:val="0070C0"/>
          <w:sz w:val="24"/>
        </w:rPr>
      </w:pPr>
      <w:r w:rsidRPr="002D19A8">
        <w:rPr>
          <w:b/>
          <w:color w:val="0070C0"/>
          <w:sz w:val="24"/>
        </w:rPr>
        <w:br w:type="page"/>
      </w:r>
    </w:p>
    <w:p w14:paraId="1AFE3FB8" w14:textId="7D48AC51" w:rsidR="00A63FB8" w:rsidRPr="0044290B" w:rsidRDefault="00E84BDC" w:rsidP="0044290B">
      <w:pPr>
        <w:pStyle w:val="CaseStudyPropertyHeading"/>
      </w:pPr>
      <w:r w:rsidRPr="0044290B">
        <w:lastRenderedPageBreak/>
        <w:t>Performance and c</w:t>
      </w:r>
      <w:r w:rsidR="00A63FB8" w:rsidRPr="0044290B">
        <w:t>ompliance</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345FD3" w:rsidRPr="002D19A8" w14:paraId="798FE6A7" w14:textId="77777777" w:rsidTr="00C3728F">
        <w:trPr>
          <w:tblHeader/>
        </w:trPr>
        <w:tc>
          <w:tcPr>
            <w:tcW w:w="144" w:type="pct"/>
            <w:tcBorders>
              <w:bottom w:val="single" w:sz="4" w:space="0" w:color="BFBFBF" w:themeColor="background1" w:themeShade="BF"/>
            </w:tcBorders>
          </w:tcPr>
          <w:p w14:paraId="5FBD6A5B" w14:textId="77777777" w:rsidR="00345FD3" w:rsidRPr="002D19A8" w:rsidRDefault="00345FD3"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00A60BDD" w14:textId="77777777" w:rsidR="00345FD3" w:rsidRPr="002D19A8" w:rsidRDefault="00345FD3"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7D21D8DA" w14:textId="77777777" w:rsidR="00345FD3" w:rsidRPr="002D19A8" w:rsidRDefault="00345FD3"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16890C8C" w14:textId="77777777" w:rsidR="00345FD3" w:rsidRPr="002D19A8" w:rsidRDefault="00345FD3"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22B324B6" w14:textId="77777777" w:rsidR="00345FD3" w:rsidRPr="002D19A8" w:rsidRDefault="00345FD3"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4D942964" w14:textId="77777777" w:rsidR="00345FD3" w:rsidRPr="002D19A8" w:rsidRDefault="00345FD3"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4804C1E9" w14:textId="77777777" w:rsidR="00345FD3" w:rsidRPr="002D19A8" w:rsidRDefault="00345FD3" w:rsidP="00C3728F">
            <w:pPr>
              <w:jc w:val="center"/>
              <w:rPr>
                <w:b/>
                <w:sz w:val="20"/>
                <w:szCs w:val="18"/>
              </w:rPr>
            </w:pPr>
            <w:r w:rsidRPr="002D19A8">
              <w:rPr>
                <w:b/>
                <w:sz w:val="20"/>
                <w:szCs w:val="18"/>
              </w:rPr>
              <w:t>Improvement required</w:t>
            </w:r>
          </w:p>
        </w:tc>
      </w:tr>
      <w:tr w:rsidR="005A19DB" w:rsidRPr="002D19A8" w14:paraId="3C02E39D" w14:textId="77777777" w:rsidTr="005A19DB">
        <w:trPr>
          <w:trHeight w:val="1077"/>
        </w:trPr>
        <w:tc>
          <w:tcPr>
            <w:tcW w:w="144" w:type="pct"/>
            <w:vMerge w:val="restart"/>
            <w:vAlign w:val="center"/>
          </w:tcPr>
          <w:p w14:paraId="20907ACC" w14:textId="058EBD22" w:rsidR="005A19DB" w:rsidRPr="002D19A8" w:rsidRDefault="005A19DB" w:rsidP="005A19DB">
            <w:pPr>
              <w:jc w:val="center"/>
              <w:rPr>
                <w:b/>
                <w:bCs/>
                <w:sz w:val="18"/>
                <w:szCs w:val="18"/>
              </w:rPr>
            </w:pPr>
            <w:r w:rsidRPr="002D19A8">
              <w:rPr>
                <w:sz w:val="18"/>
                <w:szCs w:val="18"/>
              </w:rPr>
              <w:t>4.1</w:t>
            </w:r>
          </w:p>
        </w:tc>
        <w:tc>
          <w:tcPr>
            <w:tcW w:w="817" w:type="pct"/>
            <w:vMerge w:val="restart"/>
            <w:vAlign w:val="center"/>
          </w:tcPr>
          <w:p w14:paraId="61C3ADC3" w14:textId="71FABBEA" w:rsidR="005A19DB" w:rsidRPr="002D19A8" w:rsidRDefault="005A19DB" w:rsidP="005A19DB">
            <w:pPr>
              <w:rPr>
                <w:b/>
                <w:bCs/>
                <w:sz w:val="18"/>
                <w:szCs w:val="18"/>
              </w:rPr>
            </w:pPr>
            <w:r w:rsidRPr="000E114A">
              <w:rPr>
                <w:sz w:val="18"/>
                <w:szCs w:val="18"/>
              </w:rPr>
              <w:t>Performance reporting is comprehensive</w:t>
            </w:r>
            <w:r w:rsidRPr="00796299">
              <w:rPr>
                <w:sz w:val="18"/>
                <w:szCs w:val="18"/>
              </w:rPr>
              <w:t>, covers all services that make up the landlord function, and includes multiple sources of information</w:t>
            </w:r>
          </w:p>
        </w:tc>
        <w:tc>
          <w:tcPr>
            <w:tcW w:w="817" w:type="pct"/>
            <w:tcBorders>
              <w:bottom w:val="single" w:sz="4" w:space="0" w:color="BFBFBF" w:themeColor="background1" w:themeShade="BF"/>
            </w:tcBorders>
            <w:vAlign w:val="center"/>
          </w:tcPr>
          <w:p w14:paraId="2AEE00E3" w14:textId="7ECC4698" w:rsidR="005A19DB" w:rsidRPr="002D19A8" w:rsidRDefault="005A19DB" w:rsidP="005A19DB">
            <w:pPr>
              <w:rPr>
                <w:b/>
                <w:bCs/>
                <w:sz w:val="18"/>
                <w:szCs w:val="18"/>
              </w:rPr>
            </w:pPr>
            <w:r w:rsidRPr="000E114A">
              <w:rPr>
                <w:sz w:val="18"/>
                <w:szCs w:val="18"/>
              </w:rPr>
              <w:t>There is a codified framework for performance reporting, that articulates the nature and purpose of reporting to members, senior officers, local managers, residents etc</w:t>
            </w:r>
          </w:p>
        </w:tc>
        <w:tc>
          <w:tcPr>
            <w:tcW w:w="802" w:type="pct"/>
            <w:tcBorders>
              <w:bottom w:val="single" w:sz="4" w:space="0" w:color="BFBFBF" w:themeColor="background1" w:themeShade="BF"/>
            </w:tcBorders>
            <w:vAlign w:val="center"/>
          </w:tcPr>
          <w:p w14:paraId="07A4BF4A" w14:textId="5F441B91" w:rsidR="005A19DB" w:rsidRPr="002D19A8" w:rsidRDefault="005A19DB" w:rsidP="005A19DB">
            <w:pPr>
              <w:rPr>
                <w:sz w:val="18"/>
                <w:szCs w:val="18"/>
              </w:rPr>
            </w:pPr>
            <w:r w:rsidRPr="002D19A8">
              <w:rPr>
                <w:sz w:val="18"/>
                <w:szCs w:val="18"/>
              </w:rPr>
              <w:t xml:space="preserve">Review of performance is efficient, with attention to detail at the right levels and duplication of activity minimised </w:t>
            </w:r>
          </w:p>
        </w:tc>
        <w:tc>
          <w:tcPr>
            <w:tcW w:w="750" w:type="pct"/>
            <w:tcBorders>
              <w:bottom w:val="single" w:sz="4" w:space="0" w:color="BFBFBF" w:themeColor="background1" w:themeShade="BF"/>
            </w:tcBorders>
          </w:tcPr>
          <w:p w14:paraId="564B1D8C" w14:textId="77777777" w:rsidR="005A19DB" w:rsidRPr="002D19A8" w:rsidRDefault="005A19DB" w:rsidP="00740BBB">
            <w:pPr>
              <w:rPr>
                <w:sz w:val="18"/>
                <w:szCs w:val="18"/>
              </w:rPr>
            </w:pPr>
          </w:p>
        </w:tc>
        <w:tc>
          <w:tcPr>
            <w:tcW w:w="836" w:type="pct"/>
            <w:tcBorders>
              <w:bottom w:val="single" w:sz="4" w:space="0" w:color="BFBFBF" w:themeColor="background1" w:themeShade="BF"/>
            </w:tcBorders>
          </w:tcPr>
          <w:p w14:paraId="1AB96F62" w14:textId="77777777" w:rsidR="005A19DB" w:rsidRPr="002D19A8" w:rsidRDefault="005A19DB" w:rsidP="00740BBB">
            <w:pPr>
              <w:rPr>
                <w:sz w:val="18"/>
                <w:szCs w:val="18"/>
              </w:rPr>
            </w:pPr>
          </w:p>
        </w:tc>
        <w:tc>
          <w:tcPr>
            <w:tcW w:w="834" w:type="pct"/>
            <w:tcBorders>
              <w:bottom w:val="single" w:sz="4" w:space="0" w:color="BFBFBF" w:themeColor="background1" w:themeShade="BF"/>
            </w:tcBorders>
          </w:tcPr>
          <w:p w14:paraId="56F2CF2D" w14:textId="77777777" w:rsidR="005A19DB" w:rsidRPr="002D19A8" w:rsidRDefault="005A19DB" w:rsidP="00740BBB">
            <w:pPr>
              <w:rPr>
                <w:sz w:val="18"/>
                <w:szCs w:val="18"/>
              </w:rPr>
            </w:pPr>
          </w:p>
        </w:tc>
      </w:tr>
      <w:tr w:rsidR="005A19DB" w:rsidRPr="002D19A8" w14:paraId="0E7E3E51" w14:textId="77777777" w:rsidTr="005A19DB">
        <w:trPr>
          <w:trHeight w:val="739"/>
        </w:trPr>
        <w:tc>
          <w:tcPr>
            <w:tcW w:w="144" w:type="pct"/>
            <w:vMerge/>
            <w:tcBorders>
              <w:bottom w:val="single" w:sz="18" w:space="0" w:color="BFBFBF" w:themeColor="background1" w:themeShade="BF"/>
            </w:tcBorders>
            <w:vAlign w:val="center"/>
          </w:tcPr>
          <w:p w14:paraId="55E2D7F3" w14:textId="77777777" w:rsidR="005A19DB" w:rsidRPr="002D19A8" w:rsidRDefault="005A19DB" w:rsidP="005A19DB">
            <w:pPr>
              <w:jc w:val="center"/>
              <w:rPr>
                <w:sz w:val="18"/>
                <w:szCs w:val="18"/>
              </w:rPr>
            </w:pPr>
          </w:p>
        </w:tc>
        <w:tc>
          <w:tcPr>
            <w:tcW w:w="817" w:type="pct"/>
            <w:vMerge/>
            <w:tcBorders>
              <w:bottom w:val="single" w:sz="18" w:space="0" w:color="BFBFBF" w:themeColor="background1" w:themeShade="BF"/>
            </w:tcBorders>
            <w:vAlign w:val="center"/>
          </w:tcPr>
          <w:p w14:paraId="7A835DEA" w14:textId="77777777" w:rsidR="005A19DB" w:rsidRPr="002D19A8" w:rsidRDefault="005A19DB" w:rsidP="005A19DB">
            <w:pPr>
              <w:rPr>
                <w:sz w:val="18"/>
                <w:szCs w:val="18"/>
              </w:rPr>
            </w:pPr>
          </w:p>
        </w:tc>
        <w:tc>
          <w:tcPr>
            <w:tcW w:w="817" w:type="pct"/>
            <w:tcBorders>
              <w:top w:val="single" w:sz="4" w:space="0" w:color="BFBFBF" w:themeColor="background1" w:themeShade="BF"/>
              <w:bottom w:val="single" w:sz="18" w:space="0" w:color="BFBFBF" w:themeColor="background1" w:themeShade="BF"/>
            </w:tcBorders>
            <w:vAlign w:val="center"/>
          </w:tcPr>
          <w:p w14:paraId="1CB6D5A4" w14:textId="563DE084" w:rsidR="005A19DB" w:rsidRPr="002D19A8" w:rsidRDefault="005A19DB" w:rsidP="005A19DB">
            <w:pPr>
              <w:rPr>
                <w:sz w:val="18"/>
                <w:szCs w:val="18"/>
              </w:rPr>
            </w:pPr>
            <w:r w:rsidRPr="000E114A">
              <w:rPr>
                <w:sz w:val="18"/>
                <w:szCs w:val="18"/>
              </w:rPr>
              <w:t>Different sources of management information are combined to cross-check the position reported</w:t>
            </w:r>
          </w:p>
        </w:tc>
        <w:tc>
          <w:tcPr>
            <w:tcW w:w="802" w:type="pct"/>
            <w:tcBorders>
              <w:top w:val="single" w:sz="4" w:space="0" w:color="BFBFBF" w:themeColor="background1" w:themeShade="BF"/>
              <w:bottom w:val="single" w:sz="18" w:space="0" w:color="BFBFBF" w:themeColor="background1" w:themeShade="BF"/>
            </w:tcBorders>
            <w:vAlign w:val="center"/>
          </w:tcPr>
          <w:p w14:paraId="2D2EC354" w14:textId="5308D89B" w:rsidR="005A19DB" w:rsidRPr="002D19A8" w:rsidRDefault="005A19DB" w:rsidP="005A19DB">
            <w:pPr>
              <w:rPr>
                <w:sz w:val="18"/>
                <w:szCs w:val="18"/>
              </w:rPr>
            </w:pPr>
            <w:r w:rsidRPr="002D19A8">
              <w:rPr>
                <w:sz w:val="18"/>
                <w:szCs w:val="18"/>
              </w:rPr>
              <w:t>Performance reports reflect the experience of services felt in homes and communities</w:t>
            </w:r>
          </w:p>
        </w:tc>
        <w:tc>
          <w:tcPr>
            <w:tcW w:w="750" w:type="pct"/>
            <w:tcBorders>
              <w:top w:val="single" w:sz="4" w:space="0" w:color="BFBFBF" w:themeColor="background1" w:themeShade="BF"/>
              <w:bottom w:val="single" w:sz="18" w:space="0" w:color="BFBFBF" w:themeColor="background1" w:themeShade="BF"/>
            </w:tcBorders>
          </w:tcPr>
          <w:p w14:paraId="760843AE" w14:textId="77777777" w:rsidR="005A19DB" w:rsidRPr="00D37D43" w:rsidRDefault="005A19DB" w:rsidP="00740BBB">
            <w:pPr>
              <w:rPr>
                <w:sz w:val="18"/>
                <w:szCs w:val="18"/>
              </w:rPr>
            </w:pPr>
          </w:p>
        </w:tc>
        <w:tc>
          <w:tcPr>
            <w:tcW w:w="836" w:type="pct"/>
            <w:tcBorders>
              <w:top w:val="single" w:sz="4" w:space="0" w:color="BFBFBF" w:themeColor="background1" w:themeShade="BF"/>
              <w:bottom w:val="single" w:sz="18" w:space="0" w:color="BFBFBF" w:themeColor="background1" w:themeShade="BF"/>
            </w:tcBorders>
          </w:tcPr>
          <w:p w14:paraId="36196611" w14:textId="77777777" w:rsidR="005A19DB" w:rsidRPr="00D37D43" w:rsidRDefault="005A19DB" w:rsidP="00740BBB">
            <w:pPr>
              <w:rPr>
                <w:sz w:val="18"/>
                <w:szCs w:val="18"/>
              </w:rPr>
            </w:pPr>
          </w:p>
        </w:tc>
        <w:tc>
          <w:tcPr>
            <w:tcW w:w="834" w:type="pct"/>
            <w:tcBorders>
              <w:top w:val="single" w:sz="4" w:space="0" w:color="BFBFBF" w:themeColor="background1" w:themeShade="BF"/>
              <w:bottom w:val="single" w:sz="18" w:space="0" w:color="BFBFBF" w:themeColor="background1" w:themeShade="BF"/>
            </w:tcBorders>
          </w:tcPr>
          <w:p w14:paraId="076D7DC2" w14:textId="77777777" w:rsidR="005A19DB" w:rsidRPr="00D37D43" w:rsidRDefault="005A19DB" w:rsidP="00740BBB">
            <w:pPr>
              <w:rPr>
                <w:sz w:val="18"/>
                <w:szCs w:val="18"/>
              </w:rPr>
            </w:pPr>
          </w:p>
        </w:tc>
      </w:tr>
      <w:tr w:rsidR="005A19DB" w:rsidRPr="002D19A8" w14:paraId="4324D96C" w14:textId="77777777" w:rsidTr="005A19DB">
        <w:trPr>
          <w:trHeight w:val="739"/>
        </w:trPr>
        <w:tc>
          <w:tcPr>
            <w:tcW w:w="144" w:type="pct"/>
            <w:vMerge w:val="restart"/>
            <w:tcBorders>
              <w:top w:val="single" w:sz="18" w:space="0" w:color="BFBFBF" w:themeColor="background1" w:themeShade="BF"/>
            </w:tcBorders>
            <w:vAlign w:val="center"/>
          </w:tcPr>
          <w:p w14:paraId="1C295DCE" w14:textId="36583F68" w:rsidR="005A19DB" w:rsidRPr="002D19A8" w:rsidRDefault="005A19DB" w:rsidP="005A19DB">
            <w:pPr>
              <w:jc w:val="center"/>
              <w:rPr>
                <w:sz w:val="18"/>
                <w:szCs w:val="18"/>
              </w:rPr>
            </w:pPr>
            <w:r w:rsidRPr="002D19A8">
              <w:rPr>
                <w:sz w:val="18"/>
                <w:szCs w:val="18"/>
              </w:rPr>
              <w:t>4.2</w:t>
            </w:r>
          </w:p>
        </w:tc>
        <w:tc>
          <w:tcPr>
            <w:tcW w:w="817" w:type="pct"/>
            <w:vMerge w:val="restart"/>
            <w:tcBorders>
              <w:top w:val="single" w:sz="18" w:space="0" w:color="BFBFBF" w:themeColor="background1" w:themeShade="BF"/>
            </w:tcBorders>
            <w:vAlign w:val="center"/>
          </w:tcPr>
          <w:p w14:paraId="7A005A09" w14:textId="7BFF5AA0" w:rsidR="005A19DB" w:rsidRPr="002D19A8" w:rsidRDefault="005A19DB" w:rsidP="005A19DB">
            <w:pPr>
              <w:rPr>
                <w:sz w:val="18"/>
                <w:szCs w:val="18"/>
              </w:rPr>
            </w:pPr>
            <w:r w:rsidRPr="000E114A">
              <w:rPr>
                <w:sz w:val="18"/>
                <w:szCs w:val="18"/>
              </w:rPr>
              <w:t>The landlord service is accountable to residents</w:t>
            </w:r>
          </w:p>
        </w:tc>
        <w:tc>
          <w:tcPr>
            <w:tcW w:w="817" w:type="pct"/>
            <w:tcBorders>
              <w:top w:val="single" w:sz="18" w:space="0" w:color="BFBFBF" w:themeColor="background1" w:themeShade="BF"/>
              <w:bottom w:val="single" w:sz="4" w:space="0" w:color="BFBFBF" w:themeColor="background1" w:themeShade="BF"/>
            </w:tcBorders>
            <w:vAlign w:val="center"/>
          </w:tcPr>
          <w:p w14:paraId="7A8AFFEE" w14:textId="7AD06D0E" w:rsidR="005A19DB" w:rsidRPr="002D19A8" w:rsidRDefault="005A19DB" w:rsidP="005A19DB">
            <w:pPr>
              <w:rPr>
                <w:sz w:val="18"/>
                <w:szCs w:val="18"/>
              </w:rPr>
            </w:pPr>
            <w:r w:rsidRPr="000E114A">
              <w:rPr>
                <w:sz w:val="18"/>
                <w:szCs w:val="18"/>
              </w:rPr>
              <w:t xml:space="preserve">Performance information is publicly reported in a clear and timely manner </w:t>
            </w:r>
          </w:p>
        </w:tc>
        <w:tc>
          <w:tcPr>
            <w:tcW w:w="802" w:type="pct"/>
            <w:tcBorders>
              <w:top w:val="single" w:sz="18" w:space="0" w:color="BFBFBF" w:themeColor="background1" w:themeShade="BF"/>
              <w:bottom w:val="single" w:sz="4" w:space="0" w:color="BFBFBF" w:themeColor="background1" w:themeShade="BF"/>
            </w:tcBorders>
            <w:vAlign w:val="center"/>
          </w:tcPr>
          <w:p w14:paraId="4A6710A9" w14:textId="4B63557E" w:rsidR="005A19DB" w:rsidRPr="002D19A8" w:rsidRDefault="005A19DB" w:rsidP="005A19DB">
            <w:pPr>
              <w:rPr>
                <w:sz w:val="18"/>
                <w:szCs w:val="18"/>
              </w:rPr>
            </w:pPr>
            <w:r w:rsidRPr="002D19A8">
              <w:rPr>
                <w:sz w:val="18"/>
                <w:szCs w:val="18"/>
              </w:rPr>
              <w:t>Residents feel informed and are confident in their landlords’ delivery</w:t>
            </w:r>
          </w:p>
        </w:tc>
        <w:tc>
          <w:tcPr>
            <w:tcW w:w="750" w:type="pct"/>
            <w:tcBorders>
              <w:top w:val="single" w:sz="18" w:space="0" w:color="BFBFBF" w:themeColor="background1" w:themeShade="BF"/>
              <w:bottom w:val="single" w:sz="4" w:space="0" w:color="BFBFBF" w:themeColor="background1" w:themeShade="BF"/>
            </w:tcBorders>
          </w:tcPr>
          <w:p w14:paraId="6EF7077F" w14:textId="77777777" w:rsidR="005A19DB" w:rsidRPr="00D37D43" w:rsidRDefault="005A19DB" w:rsidP="00740BBB">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15E786C1" w14:textId="77777777" w:rsidR="005A19DB" w:rsidRPr="00D37D43" w:rsidRDefault="005A19DB" w:rsidP="00740BBB">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6E295814" w14:textId="77777777" w:rsidR="005A19DB" w:rsidRPr="00D37D43" w:rsidRDefault="005A19DB" w:rsidP="00740BBB">
            <w:pPr>
              <w:rPr>
                <w:sz w:val="18"/>
                <w:szCs w:val="18"/>
              </w:rPr>
            </w:pPr>
          </w:p>
        </w:tc>
      </w:tr>
      <w:tr w:rsidR="005A19DB" w:rsidRPr="002D19A8" w14:paraId="43EC348D" w14:textId="77777777" w:rsidTr="005A19DB">
        <w:trPr>
          <w:trHeight w:val="739"/>
        </w:trPr>
        <w:tc>
          <w:tcPr>
            <w:tcW w:w="144" w:type="pct"/>
            <w:vMerge/>
            <w:tcBorders>
              <w:bottom w:val="single" w:sz="18" w:space="0" w:color="BFBFBF" w:themeColor="background1" w:themeShade="BF"/>
            </w:tcBorders>
            <w:vAlign w:val="center"/>
          </w:tcPr>
          <w:p w14:paraId="59DA6B89" w14:textId="77777777" w:rsidR="005A19DB" w:rsidRPr="002D19A8" w:rsidRDefault="005A19DB" w:rsidP="005A19DB">
            <w:pPr>
              <w:jc w:val="center"/>
              <w:rPr>
                <w:sz w:val="18"/>
                <w:szCs w:val="18"/>
              </w:rPr>
            </w:pPr>
          </w:p>
        </w:tc>
        <w:tc>
          <w:tcPr>
            <w:tcW w:w="817" w:type="pct"/>
            <w:vMerge/>
            <w:tcBorders>
              <w:bottom w:val="single" w:sz="18" w:space="0" w:color="BFBFBF" w:themeColor="background1" w:themeShade="BF"/>
            </w:tcBorders>
            <w:vAlign w:val="center"/>
          </w:tcPr>
          <w:p w14:paraId="2B5C3A64" w14:textId="77777777" w:rsidR="005A19DB" w:rsidRPr="002D19A8" w:rsidRDefault="005A19DB" w:rsidP="005A19DB">
            <w:pPr>
              <w:rPr>
                <w:sz w:val="18"/>
                <w:szCs w:val="18"/>
              </w:rPr>
            </w:pPr>
          </w:p>
        </w:tc>
        <w:tc>
          <w:tcPr>
            <w:tcW w:w="817" w:type="pct"/>
            <w:tcBorders>
              <w:top w:val="single" w:sz="4" w:space="0" w:color="BFBFBF" w:themeColor="background1" w:themeShade="BF"/>
              <w:bottom w:val="single" w:sz="18" w:space="0" w:color="BFBFBF" w:themeColor="background1" w:themeShade="BF"/>
            </w:tcBorders>
            <w:vAlign w:val="center"/>
          </w:tcPr>
          <w:p w14:paraId="0C38DD15" w14:textId="1E991449" w:rsidR="005A19DB" w:rsidRPr="000E114A" w:rsidRDefault="005A19DB" w:rsidP="005A19DB">
            <w:pPr>
              <w:rPr>
                <w:sz w:val="18"/>
                <w:szCs w:val="18"/>
              </w:rPr>
            </w:pPr>
            <w:r w:rsidRPr="000E114A">
              <w:rPr>
                <w:sz w:val="18"/>
                <w:szCs w:val="18"/>
              </w:rPr>
              <w:t>Benchmarking information is available alongside performance reporting</w:t>
            </w:r>
          </w:p>
        </w:tc>
        <w:tc>
          <w:tcPr>
            <w:tcW w:w="802" w:type="pct"/>
            <w:tcBorders>
              <w:top w:val="single" w:sz="4" w:space="0" w:color="BFBFBF" w:themeColor="background1" w:themeShade="BF"/>
              <w:bottom w:val="single" w:sz="18" w:space="0" w:color="BFBFBF" w:themeColor="background1" w:themeShade="BF"/>
            </w:tcBorders>
            <w:vAlign w:val="center"/>
          </w:tcPr>
          <w:p w14:paraId="7C861E6E" w14:textId="6CECBC6A" w:rsidR="005A19DB" w:rsidRPr="002D19A8" w:rsidRDefault="005A19DB" w:rsidP="005A19DB">
            <w:pPr>
              <w:rPr>
                <w:sz w:val="18"/>
                <w:szCs w:val="18"/>
              </w:rPr>
            </w:pPr>
            <w:r w:rsidRPr="002D19A8">
              <w:rPr>
                <w:sz w:val="18"/>
                <w:szCs w:val="18"/>
              </w:rPr>
              <w:t>Members, staff and residents have a clear picture of their comparative performance and adopt realistic targets</w:t>
            </w:r>
          </w:p>
        </w:tc>
        <w:tc>
          <w:tcPr>
            <w:tcW w:w="750" w:type="pct"/>
            <w:tcBorders>
              <w:top w:val="single" w:sz="4" w:space="0" w:color="BFBFBF" w:themeColor="background1" w:themeShade="BF"/>
              <w:bottom w:val="single" w:sz="18" w:space="0" w:color="BFBFBF" w:themeColor="background1" w:themeShade="BF"/>
            </w:tcBorders>
          </w:tcPr>
          <w:p w14:paraId="404A5DD1" w14:textId="77777777" w:rsidR="005A19DB" w:rsidRPr="00D37D43" w:rsidRDefault="005A19DB" w:rsidP="00740BBB">
            <w:pPr>
              <w:rPr>
                <w:sz w:val="18"/>
                <w:szCs w:val="18"/>
              </w:rPr>
            </w:pPr>
          </w:p>
        </w:tc>
        <w:tc>
          <w:tcPr>
            <w:tcW w:w="836" w:type="pct"/>
            <w:tcBorders>
              <w:top w:val="single" w:sz="4" w:space="0" w:color="BFBFBF" w:themeColor="background1" w:themeShade="BF"/>
              <w:bottom w:val="single" w:sz="18" w:space="0" w:color="BFBFBF" w:themeColor="background1" w:themeShade="BF"/>
            </w:tcBorders>
          </w:tcPr>
          <w:p w14:paraId="7FFDFE80" w14:textId="77777777" w:rsidR="005A19DB" w:rsidRPr="00D37D43" w:rsidRDefault="005A19DB" w:rsidP="00740BBB">
            <w:pPr>
              <w:rPr>
                <w:sz w:val="18"/>
                <w:szCs w:val="18"/>
              </w:rPr>
            </w:pPr>
          </w:p>
        </w:tc>
        <w:tc>
          <w:tcPr>
            <w:tcW w:w="834" w:type="pct"/>
            <w:tcBorders>
              <w:top w:val="single" w:sz="4" w:space="0" w:color="BFBFBF" w:themeColor="background1" w:themeShade="BF"/>
              <w:bottom w:val="single" w:sz="18" w:space="0" w:color="BFBFBF" w:themeColor="background1" w:themeShade="BF"/>
            </w:tcBorders>
          </w:tcPr>
          <w:p w14:paraId="4E198410" w14:textId="77777777" w:rsidR="005A19DB" w:rsidRPr="00D37D43" w:rsidRDefault="005A19DB" w:rsidP="00740BBB">
            <w:pPr>
              <w:rPr>
                <w:sz w:val="18"/>
                <w:szCs w:val="18"/>
              </w:rPr>
            </w:pPr>
          </w:p>
        </w:tc>
      </w:tr>
      <w:tr w:rsidR="005A19DB" w:rsidRPr="002D19A8" w14:paraId="501C2B68" w14:textId="77777777" w:rsidTr="005A19DB">
        <w:trPr>
          <w:trHeight w:val="739"/>
        </w:trPr>
        <w:tc>
          <w:tcPr>
            <w:tcW w:w="144" w:type="pct"/>
            <w:vMerge w:val="restart"/>
            <w:tcBorders>
              <w:top w:val="single" w:sz="18" w:space="0" w:color="BFBFBF" w:themeColor="background1" w:themeShade="BF"/>
            </w:tcBorders>
            <w:vAlign w:val="center"/>
          </w:tcPr>
          <w:p w14:paraId="57A8DDC9" w14:textId="4EBB4F6A" w:rsidR="005A19DB" w:rsidRPr="002D19A8" w:rsidRDefault="005A19DB" w:rsidP="005A19DB">
            <w:pPr>
              <w:jc w:val="center"/>
              <w:rPr>
                <w:sz w:val="18"/>
                <w:szCs w:val="18"/>
              </w:rPr>
            </w:pPr>
            <w:r w:rsidRPr="002D19A8">
              <w:rPr>
                <w:sz w:val="18"/>
                <w:szCs w:val="18"/>
              </w:rPr>
              <w:t>4.3</w:t>
            </w:r>
          </w:p>
        </w:tc>
        <w:tc>
          <w:tcPr>
            <w:tcW w:w="817" w:type="pct"/>
            <w:vMerge w:val="restart"/>
            <w:tcBorders>
              <w:top w:val="single" w:sz="18" w:space="0" w:color="BFBFBF" w:themeColor="background1" w:themeShade="BF"/>
            </w:tcBorders>
            <w:vAlign w:val="center"/>
          </w:tcPr>
          <w:p w14:paraId="04515CB0" w14:textId="4679FC9D" w:rsidR="005A19DB" w:rsidRPr="000E114A" w:rsidRDefault="005A19DB" w:rsidP="005A19DB">
            <w:pPr>
              <w:rPr>
                <w:sz w:val="18"/>
                <w:szCs w:val="18"/>
              </w:rPr>
            </w:pPr>
            <w:r w:rsidRPr="000E114A">
              <w:rPr>
                <w:sz w:val="18"/>
                <w:szCs w:val="18"/>
              </w:rPr>
              <w:t xml:space="preserve">Records are accurately kept and used in service planning, delivery and accountability </w:t>
            </w:r>
          </w:p>
        </w:tc>
        <w:tc>
          <w:tcPr>
            <w:tcW w:w="817" w:type="pct"/>
            <w:tcBorders>
              <w:top w:val="single" w:sz="18" w:space="0" w:color="BFBFBF" w:themeColor="background1" w:themeShade="BF"/>
              <w:bottom w:val="single" w:sz="6" w:space="0" w:color="BFBFBF" w:themeColor="background1" w:themeShade="BF"/>
            </w:tcBorders>
            <w:vAlign w:val="center"/>
          </w:tcPr>
          <w:p w14:paraId="405D784C" w14:textId="44FFA6FE" w:rsidR="005A19DB" w:rsidRPr="000E114A" w:rsidRDefault="005A19DB" w:rsidP="005A19DB">
            <w:pPr>
              <w:rPr>
                <w:sz w:val="18"/>
                <w:szCs w:val="18"/>
              </w:rPr>
            </w:pPr>
            <w:r w:rsidRPr="000E114A">
              <w:rPr>
                <w:sz w:val="18"/>
                <w:szCs w:val="18"/>
              </w:rPr>
              <w:t>IT capability supports robust data management and service administration</w:t>
            </w:r>
          </w:p>
        </w:tc>
        <w:tc>
          <w:tcPr>
            <w:tcW w:w="802" w:type="pct"/>
            <w:tcBorders>
              <w:top w:val="single" w:sz="18" w:space="0" w:color="BFBFBF" w:themeColor="background1" w:themeShade="BF"/>
              <w:bottom w:val="single" w:sz="6" w:space="0" w:color="BFBFBF" w:themeColor="background1" w:themeShade="BF"/>
            </w:tcBorders>
            <w:vAlign w:val="center"/>
          </w:tcPr>
          <w:p w14:paraId="4E90CDD9" w14:textId="77777777" w:rsidR="005A19DB" w:rsidRPr="000E114A" w:rsidRDefault="005A19DB" w:rsidP="005A19DB">
            <w:pPr>
              <w:rPr>
                <w:sz w:val="18"/>
                <w:szCs w:val="18"/>
              </w:rPr>
            </w:pPr>
            <w:r w:rsidRPr="000E114A">
              <w:rPr>
                <w:sz w:val="18"/>
                <w:szCs w:val="18"/>
              </w:rPr>
              <w:t>Rates of compliance are high</w:t>
            </w:r>
          </w:p>
          <w:p w14:paraId="58622E41" w14:textId="77777777" w:rsidR="005A19DB" w:rsidRDefault="005A19DB" w:rsidP="005A19DB">
            <w:pPr>
              <w:rPr>
                <w:sz w:val="18"/>
                <w:szCs w:val="18"/>
              </w:rPr>
            </w:pPr>
          </w:p>
          <w:p w14:paraId="2435CA7C" w14:textId="2703ED6D" w:rsidR="005A19DB" w:rsidRDefault="005A19DB" w:rsidP="005A19DB">
            <w:pPr>
              <w:rPr>
                <w:sz w:val="18"/>
                <w:szCs w:val="18"/>
              </w:rPr>
            </w:pPr>
            <w:r w:rsidRPr="000E114A">
              <w:rPr>
                <w:sz w:val="18"/>
                <w:szCs w:val="18"/>
              </w:rPr>
              <w:t xml:space="preserve">Investment in property </w:t>
            </w:r>
            <w:r>
              <w:rPr>
                <w:sz w:val="18"/>
                <w:szCs w:val="18"/>
              </w:rPr>
              <w:t>represents</w:t>
            </w:r>
            <w:r w:rsidRPr="000E114A">
              <w:rPr>
                <w:sz w:val="18"/>
                <w:szCs w:val="18"/>
              </w:rPr>
              <w:t xml:space="preserve"> good value for money</w:t>
            </w:r>
          </w:p>
          <w:p w14:paraId="3CE2AEF5" w14:textId="77777777" w:rsidR="005A19DB" w:rsidRPr="000E114A" w:rsidRDefault="005A19DB" w:rsidP="005A19DB">
            <w:pPr>
              <w:rPr>
                <w:sz w:val="18"/>
                <w:szCs w:val="18"/>
              </w:rPr>
            </w:pPr>
          </w:p>
          <w:p w14:paraId="6697C568" w14:textId="3EA5C9EB" w:rsidR="005A19DB" w:rsidRPr="002D19A8" w:rsidRDefault="005A19DB" w:rsidP="005A19DB">
            <w:pPr>
              <w:rPr>
                <w:sz w:val="18"/>
                <w:szCs w:val="18"/>
              </w:rPr>
            </w:pPr>
            <w:r w:rsidRPr="000E114A">
              <w:rPr>
                <w:sz w:val="18"/>
                <w:szCs w:val="18"/>
              </w:rPr>
              <w:t>Services are delivered right first time, and resident satisfaction reflects this</w:t>
            </w:r>
          </w:p>
        </w:tc>
        <w:tc>
          <w:tcPr>
            <w:tcW w:w="750" w:type="pct"/>
            <w:tcBorders>
              <w:top w:val="single" w:sz="18" w:space="0" w:color="BFBFBF" w:themeColor="background1" w:themeShade="BF"/>
              <w:bottom w:val="single" w:sz="6" w:space="0" w:color="BFBFBF" w:themeColor="background1" w:themeShade="BF"/>
            </w:tcBorders>
          </w:tcPr>
          <w:p w14:paraId="677D0E2E" w14:textId="77777777" w:rsidR="005A19DB" w:rsidRPr="00D37D43" w:rsidRDefault="005A19DB" w:rsidP="00740BBB">
            <w:pPr>
              <w:rPr>
                <w:sz w:val="18"/>
                <w:szCs w:val="18"/>
              </w:rPr>
            </w:pPr>
          </w:p>
        </w:tc>
        <w:tc>
          <w:tcPr>
            <w:tcW w:w="836" w:type="pct"/>
            <w:tcBorders>
              <w:top w:val="single" w:sz="18" w:space="0" w:color="BFBFBF" w:themeColor="background1" w:themeShade="BF"/>
              <w:bottom w:val="single" w:sz="6" w:space="0" w:color="BFBFBF" w:themeColor="background1" w:themeShade="BF"/>
            </w:tcBorders>
          </w:tcPr>
          <w:p w14:paraId="4395EE07" w14:textId="77777777" w:rsidR="005A19DB" w:rsidRPr="00D37D43" w:rsidRDefault="005A19DB" w:rsidP="00740BBB">
            <w:pPr>
              <w:rPr>
                <w:sz w:val="18"/>
                <w:szCs w:val="18"/>
              </w:rPr>
            </w:pPr>
          </w:p>
        </w:tc>
        <w:tc>
          <w:tcPr>
            <w:tcW w:w="834" w:type="pct"/>
            <w:tcBorders>
              <w:top w:val="single" w:sz="18" w:space="0" w:color="BFBFBF" w:themeColor="background1" w:themeShade="BF"/>
              <w:bottom w:val="single" w:sz="6" w:space="0" w:color="BFBFBF" w:themeColor="background1" w:themeShade="BF"/>
            </w:tcBorders>
          </w:tcPr>
          <w:p w14:paraId="69D94AEC" w14:textId="77777777" w:rsidR="005A19DB" w:rsidRPr="00D37D43" w:rsidRDefault="005A19DB" w:rsidP="00740BBB">
            <w:pPr>
              <w:rPr>
                <w:sz w:val="18"/>
                <w:szCs w:val="18"/>
              </w:rPr>
            </w:pPr>
          </w:p>
        </w:tc>
      </w:tr>
      <w:tr w:rsidR="005A19DB" w:rsidRPr="002D19A8" w14:paraId="6A05347E" w14:textId="77777777" w:rsidTr="005A19DB">
        <w:trPr>
          <w:trHeight w:val="739"/>
        </w:trPr>
        <w:tc>
          <w:tcPr>
            <w:tcW w:w="144" w:type="pct"/>
            <w:vMerge/>
            <w:vAlign w:val="center"/>
          </w:tcPr>
          <w:p w14:paraId="63BA0F4B" w14:textId="79401229" w:rsidR="005A19DB" w:rsidRPr="002D19A8" w:rsidRDefault="005A19DB" w:rsidP="005A19DB">
            <w:pPr>
              <w:jc w:val="center"/>
              <w:rPr>
                <w:sz w:val="18"/>
                <w:szCs w:val="18"/>
              </w:rPr>
            </w:pPr>
          </w:p>
        </w:tc>
        <w:tc>
          <w:tcPr>
            <w:tcW w:w="817" w:type="pct"/>
            <w:vMerge/>
            <w:vAlign w:val="center"/>
          </w:tcPr>
          <w:p w14:paraId="73E99A44" w14:textId="2A05AE46" w:rsidR="005A19DB" w:rsidRPr="000E114A" w:rsidRDefault="005A19DB" w:rsidP="005A19DB">
            <w:pPr>
              <w:rPr>
                <w:sz w:val="18"/>
                <w:szCs w:val="18"/>
              </w:rPr>
            </w:pPr>
          </w:p>
        </w:tc>
        <w:tc>
          <w:tcPr>
            <w:tcW w:w="817" w:type="pct"/>
            <w:tcBorders>
              <w:top w:val="single" w:sz="6" w:space="0" w:color="BFBFBF" w:themeColor="background1" w:themeShade="BF"/>
              <w:bottom w:val="single" w:sz="4" w:space="0" w:color="BFBFBF" w:themeColor="background1" w:themeShade="BF"/>
            </w:tcBorders>
            <w:vAlign w:val="center"/>
          </w:tcPr>
          <w:p w14:paraId="63D023BA" w14:textId="6A30EFB4" w:rsidR="005A19DB" w:rsidRPr="000E114A" w:rsidRDefault="005A19DB" w:rsidP="005A19DB">
            <w:pPr>
              <w:rPr>
                <w:sz w:val="18"/>
                <w:szCs w:val="18"/>
              </w:rPr>
            </w:pPr>
            <w:r w:rsidRPr="000E114A">
              <w:rPr>
                <w:sz w:val="18"/>
                <w:szCs w:val="18"/>
              </w:rPr>
              <w:t xml:space="preserve">There is a strong performance reporting culture, with proactive reference to trends, targets and triggers  </w:t>
            </w:r>
          </w:p>
        </w:tc>
        <w:tc>
          <w:tcPr>
            <w:tcW w:w="802" w:type="pct"/>
            <w:tcBorders>
              <w:top w:val="single" w:sz="6" w:space="0" w:color="BFBFBF" w:themeColor="background1" w:themeShade="BF"/>
              <w:bottom w:val="single" w:sz="4" w:space="0" w:color="BFBFBF" w:themeColor="background1" w:themeShade="BF"/>
            </w:tcBorders>
            <w:vAlign w:val="center"/>
          </w:tcPr>
          <w:p w14:paraId="42F78EAE" w14:textId="3722100D" w:rsidR="005A19DB" w:rsidRPr="002D19A8" w:rsidRDefault="005A19DB" w:rsidP="005A19DB">
            <w:pPr>
              <w:rPr>
                <w:sz w:val="18"/>
                <w:szCs w:val="18"/>
              </w:rPr>
            </w:pPr>
            <w:r w:rsidRPr="002D19A8">
              <w:rPr>
                <w:sz w:val="18"/>
                <w:szCs w:val="18"/>
              </w:rPr>
              <w:t>Difficulties are anticipated, escalated in a timely manner, and promptly responded to</w:t>
            </w:r>
          </w:p>
        </w:tc>
        <w:tc>
          <w:tcPr>
            <w:tcW w:w="750" w:type="pct"/>
            <w:tcBorders>
              <w:top w:val="single" w:sz="6" w:space="0" w:color="BFBFBF" w:themeColor="background1" w:themeShade="BF"/>
              <w:bottom w:val="single" w:sz="4" w:space="0" w:color="BFBFBF" w:themeColor="background1" w:themeShade="BF"/>
            </w:tcBorders>
          </w:tcPr>
          <w:p w14:paraId="2E298992" w14:textId="77777777" w:rsidR="005A19DB" w:rsidRPr="00D37D43" w:rsidRDefault="005A19DB" w:rsidP="00740BBB">
            <w:pPr>
              <w:rPr>
                <w:sz w:val="18"/>
                <w:szCs w:val="18"/>
              </w:rPr>
            </w:pPr>
          </w:p>
        </w:tc>
        <w:tc>
          <w:tcPr>
            <w:tcW w:w="836" w:type="pct"/>
            <w:tcBorders>
              <w:top w:val="single" w:sz="6" w:space="0" w:color="BFBFBF" w:themeColor="background1" w:themeShade="BF"/>
              <w:bottom w:val="single" w:sz="4" w:space="0" w:color="BFBFBF" w:themeColor="background1" w:themeShade="BF"/>
            </w:tcBorders>
          </w:tcPr>
          <w:p w14:paraId="0A8F7026" w14:textId="77777777" w:rsidR="005A19DB" w:rsidRPr="00D37D43" w:rsidRDefault="005A19DB" w:rsidP="00740BBB">
            <w:pPr>
              <w:rPr>
                <w:sz w:val="18"/>
                <w:szCs w:val="18"/>
              </w:rPr>
            </w:pPr>
          </w:p>
        </w:tc>
        <w:tc>
          <w:tcPr>
            <w:tcW w:w="834" w:type="pct"/>
            <w:tcBorders>
              <w:top w:val="single" w:sz="6" w:space="0" w:color="BFBFBF" w:themeColor="background1" w:themeShade="BF"/>
              <w:bottom w:val="single" w:sz="4" w:space="0" w:color="BFBFBF" w:themeColor="background1" w:themeShade="BF"/>
            </w:tcBorders>
          </w:tcPr>
          <w:p w14:paraId="3BCE0792" w14:textId="77777777" w:rsidR="005A19DB" w:rsidRPr="00D37D43" w:rsidRDefault="005A19DB" w:rsidP="00740BBB">
            <w:pPr>
              <w:rPr>
                <w:sz w:val="18"/>
                <w:szCs w:val="18"/>
              </w:rPr>
            </w:pPr>
          </w:p>
        </w:tc>
      </w:tr>
      <w:tr w:rsidR="005A19DB" w:rsidRPr="002D19A8" w14:paraId="045A4DD6" w14:textId="77777777" w:rsidTr="005A19DB">
        <w:trPr>
          <w:trHeight w:val="739"/>
        </w:trPr>
        <w:tc>
          <w:tcPr>
            <w:tcW w:w="144" w:type="pct"/>
            <w:vMerge/>
            <w:tcBorders>
              <w:bottom w:val="single" w:sz="18" w:space="0" w:color="BFBFBF" w:themeColor="background1" w:themeShade="BF"/>
            </w:tcBorders>
            <w:vAlign w:val="center"/>
          </w:tcPr>
          <w:p w14:paraId="64BBB869" w14:textId="77777777" w:rsidR="005A19DB" w:rsidRPr="002D19A8" w:rsidRDefault="005A19DB" w:rsidP="005A19DB">
            <w:pPr>
              <w:jc w:val="center"/>
              <w:rPr>
                <w:sz w:val="18"/>
                <w:szCs w:val="18"/>
              </w:rPr>
            </w:pPr>
          </w:p>
        </w:tc>
        <w:tc>
          <w:tcPr>
            <w:tcW w:w="817" w:type="pct"/>
            <w:vMerge/>
            <w:tcBorders>
              <w:bottom w:val="single" w:sz="18" w:space="0" w:color="BFBFBF" w:themeColor="background1" w:themeShade="BF"/>
            </w:tcBorders>
            <w:vAlign w:val="center"/>
          </w:tcPr>
          <w:p w14:paraId="109E90E7" w14:textId="77777777" w:rsidR="005A19DB" w:rsidRPr="000E114A" w:rsidRDefault="005A19DB" w:rsidP="005A19DB">
            <w:pPr>
              <w:rPr>
                <w:sz w:val="18"/>
                <w:szCs w:val="18"/>
              </w:rPr>
            </w:pPr>
          </w:p>
        </w:tc>
        <w:tc>
          <w:tcPr>
            <w:tcW w:w="817" w:type="pct"/>
            <w:tcBorders>
              <w:top w:val="single" w:sz="4" w:space="0" w:color="BFBFBF" w:themeColor="background1" w:themeShade="BF"/>
              <w:bottom w:val="single" w:sz="18" w:space="0" w:color="BFBFBF" w:themeColor="background1" w:themeShade="BF"/>
            </w:tcBorders>
            <w:vAlign w:val="center"/>
          </w:tcPr>
          <w:p w14:paraId="2E29B1F4" w14:textId="7EBE2FFC" w:rsidR="005A19DB" w:rsidRPr="000E114A" w:rsidRDefault="005A19DB" w:rsidP="005A19DB">
            <w:pPr>
              <w:rPr>
                <w:sz w:val="18"/>
                <w:szCs w:val="18"/>
              </w:rPr>
            </w:pPr>
            <w:r w:rsidRPr="000E114A">
              <w:rPr>
                <w:sz w:val="18"/>
                <w:szCs w:val="18"/>
              </w:rPr>
              <w:t>Performance information is reported in a format that can be easily understood by people who do not have technical expertise</w:t>
            </w:r>
          </w:p>
        </w:tc>
        <w:tc>
          <w:tcPr>
            <w:tcW w:w="802" w:type="pct"/>
            <w:tcBorders>
              <w:top w:val="single" w:sz="4" w:space="0" w:color="BFBFBF" w:themeColor="background1" w:themeShade="BF"/>
              <w:bottom w:val="single" w:sz="18" w:space="0" w:color="BFBFBF" w:themeColor="background1" w:themeShade="BF"/>
            </w:tcBorders>
            <w:vAlign w:val="center"/>
          </w:tcPr>
          <w:p w14:paraId="109CB4C9" w14:textId="020E1B73" w:rsidR="005A19DB" w:rsidRPr="002D19A8" w:rsidRDefault="005A19DB" w:rsidP="005A19DB">
            <w:pPr>
              <w:rPr>
                <w:sz w:val="18"/>
                <w:szCs w:val="18"/>
              </w:rPr>
            </w:pPr>
            <w:r w:rsidRPr="002D19A8">
              <w:rPr>
                <w:sz w:val="18"/>
                <w:szCs w:val="18"/>
              </w:rPr>
              <w:t>Members, residents, and landlord service staff have a clear understanding of performance</w:t>
            </w:r>
          </w:p>
        </w:tc>
        <w:tc>
          <w:tcPr>
            <w:tcW w:w="750" w:type="pct"/>
            <w:tcBorders>
              <w:top w:val="single" w:sz="4" w:space="0" w:color="BFBFBF" w:themeColor="background1" w:themeShade="BF"/>
              <w:bottom w:val="single" w:sz="18" w:space="0" w:color="BFBFBF" w:themeColor="background1" w:themeShade="BF"/>
            </w:tcBorders>
          </w:tcPr>
          <w:p w14:paraId="66D04002" w14:textId="77777777" w:rsidR="005A19DB" w:rsidRPr="00D37D43" w:rsidRDefault="005A19DB" w:rsidP="00740BBB">
            <w:pPr>
              <w:rPr>
                <w:sz w:val="18"/>
                <w:szCs w:val="18"/>
              </w:rPr>
            </w:pPr>
          </w:p>
        </w:tc>
        <w:tc>
          <w:tcPr>
            <w:tcW w:w="836" w:type="pct"/>
            <w:tcBorders>
              <w:top w:val="single" w:sz="4" w:space="0" w:color="BFBFBF" w:themeColor="background1" w:themeShade="BF"/>
              <w:bottom w:val="single" w:sz="18" w:space="0" w:color="BFBFBF" w:themeColor="background1" w:themeShade="BF"/>
            </w:tcBorders>
          </w:tcPr>
          <w:p w14:paraId="5E348762" w14:textId="77777777" w:rsidR="005A19DB" w:rsidRPr="00D37D43" w:rsidRDefault="005A19DB" w:rsidP="00740BBB">
            <w:pPr>
              <w:rPr>
                <w:sz w:val="18"/>
                <w:szCs w:val="18"/>
              </w:rPr>
            </w:pPr>
          </w:p>
        </w:tc>
        <w:tc>
          <w:tcPr>
            <w:tcW w:w="834" w:type="pct"/>
            <w:tcBorders>
              <w:top w:val="single" w:sz="4" w:space="0" w:color="BFBFBF" w:themeColor="background1" w:themeShade="BF"/>
              <w:bottom w:val="single" w:sz="18" w:space="0" w:color="BFBFBF" w:themeColor="background1" w:themeShade="BF"/>
            </w:tcBorders>
          </w:tcPr>
          <w:p w14:paraId="203AA1B5" w14:textId="77777777" w:rsidR="005A19DB" w:rsidRPr="00D37D43" w:rsidRDefault="005A19DB" w:rsidP="00740BBB">
            <w:pPr>
              <w:rPr>
                <w:sz w:val="18"/>
                <w:szCs w:val="18"/>
              </w:rPr>
            </w:pPr>
          </w:p>
        </w:tc>
      </w:tr>
      <w:tr w:rsidR="00740BBB" w:rsidRPr="002D19A8" w14:paraId="3B466DE1" w14:textId="77777777" w:rsidTr="005A19DB">
        <w:trPr>
          <w:trHeight w:val="739"/>
        </w:trPr>
        <w:tc>
          <w:tcPr>
            <w:tcW w:w="144" w:type="pct"/>
            <w:tcBorders>
              <w:top w:val="single" w:sz="18" w:space="0" w:color="BFBFBF" w:themeColor="background1" w:themeShade="BF"/>
              <w:bottom w:val="single" w:sz="18" w:space="0" w:color="BFBFBF" w:themeColor="background1" w:themeShade="BF"/>
            </w:tcBorders>
            <w:vAlign w:val="center"/>
          </w:tcPr>
          <w:p w14:paraId="7385D338" w14:textId="723FC285" w:rsidR="00740BBB" w:rsidRPr="002D19A8" w:rsidRDefault="00740BBB" w:rsidP="005A19DB">
            <w:pPr>
              <w:jc w:val="center"/>
              <w:rPr>
                <w:sz w:val="18"/>
                <w:szCs w:val="18"/>
              </w:rPr>
            </w:pPr>
            <w:r w:rsidRPr="002D19A8">
              <w:rPr>
                <w:sz w:val="18"/>
                <w:szCs w:val="18"/>
              </w:rPr>
              <w:t>4.4</w:t>
            </w:r>
          </w:p>
        </w:tc>
        <w:tc>
          <w:tcPr>
            <w:tcW w:w="817" w:type="pct"/>
            <w:tcBorders>
              <w:top w:val="single" w:sz="18" w:space="0" w:color="BFBFBF" w:themeColor="background1" w:themeShade="BF"/>
              <w:bottom w:val="single" w:sz="18" w:space="0" w:color="BFBFBF" w:themeColor="background1" w:themeShade="BF"/>
            </w:tcBorders>
            <w:vAlign w:val="center"/>
          </w:tcPr>
          <w:p w14:paraId="70050134" w14:textId="13166DEB" w:rsidR="00740BBB" w:rsidRPr="000E114A" w:rsidRDefault="00740BBB" w:rsidP="005A19DB">
            <w:pPr>
              <w:rPr>
                <w:sz w:val="18"/>
                <w:szCs w:val="18"/>
              </w:rPr>
            </w:pPr>
            <w:r w:rsidRPr="000E114A">
              <w:rPr>
                <w:sz w:val="18"/>
                <w:szCs w:val="18"/>
              </w:rPr>
              <w:t>The landlord service has access to specialist and technical skills when required</w:t>
            </w:r>
          </w:p>
        </w:tc>
        <w:tc>
          <w:tcPr>
            <w:tcW w:w="817" w:type="pct"/>
            <w:tcBorders>
              <w:top w:val="single" w:sz="18" w:space="0" w:color="BFBFBF" w:themeColor="background1" w:themeShade="BF"/>
              <w:bottom w:val="single" w:sz="18" w:space="0" w:color="BFBFBF" w:themeColor="background1" w:themeShade="BF"/>
            </w:tcBorders>
            <w:vAlign w:val="center"/>
          </w:tcPr>
          <w:p w14:paraId="0B0C1D75" w14:textId="5E8395AE" w:rsidR="00740BBB" w:rsidRPr="000E114A" w:rsidRDefault="00740BBB" w:rsidP="005A19DB">
            <w:pPr>
              <w:rPr>
                <w:sz w:val="18"/>
                <w:szCs w:val="18"/>
              </w:rPr>
            </w:pPr>
            <w:r w:rsidRPr="000E114A">
              <w:rPr>
                <w:sz w:val="18"/>
                <w:szCs w:val="18"/>
              </w:rPr>
              <w:t>Procurement facilitates prompt access to specialist services when an un-anticipated need arises</w:t>
            </w:r>
          </w:p>
        </w:tc>
        <w:tc>
          <w:tcPr>
            <w:tcW w:w="802" w:type="pct"/>
            <w:tcBorders>
              <w:top w:val="single" w:sz="18" w:space="0" w:color="BFBFBF" w:themeColor="background1" w:themeShade="BF"/>
              <w:bottom w:val="single" w:sz="18" w:space="0" w:color="BFBFBF" w:themeColor="background1" w:themeShade="BF"/>
            </w:tcBorders>
            <w:vAlign w:val="center"/>
          </w:tcPr>
          <w:p w14:paraId="6AD2C4D4" w14:textId="79120EB9" w:rsidR="00740BBB" w:rsidRPr="002D19A8" w:rsidRDefault="00740BBB" w:rsidP="005A19DB">
            <w:pPr>
              <w:rPr>
                <w:sz w:val="18"/>
                <w:szCs w:val="18"/>
              </w:rPr>
            </w:pPr>
            <w:r w:rsidRPr="002D19A8">
              <w:rPr>
                <w:sz w:val="18"/>
                <w:szCs w:val="18"/>
              </w:rPr>
              <w:t xml:space="preserve">Property is compliant and service standards are maintained over the longer term  </w:t>
            </w:r>
          </w:p>
        </w:tc>
        <w:tc>
          <w:tcPr>
            <w:tcW w:w="750" w:type="pct"/>
            <w:tcBorders>
              <w:top w:val="single" w:sz="18" w:space="0" w:color="BFBFBF" w:themeColor="background1" w:themeShade="BF"/>
              <w:bottom w:val="single" w:sz="18" w:space="0" w:color="BFBFBF" w:themeColor="background1" w:themeShade="BF"/>
            </w:tcBorders>
          </w:tcPr>
          <w:p w14:paraId="32D5E31D" w14:textId="77777777" w:rsidR="00740BBB" w:rsidRPr="00D37D43" w:rsidRDefault="00740BBB" w:rsidP="00740BBB">
            <w:pPr>
              <w:rPr>
                <w:sz w:val="18"/>
                <w:szCs w:val="18"/>
              </w:rPr>
            </w:pPr>
          </w:p>
        </w:tc>
        <w:tc>
          <w:tcPr>
            <w:tcW w:w="836" w:type="pct"/>
            <w:tcBorders>
              <w:top w:val="single" w:sz="18" w:space="0" w:color="BFBFBF" w:themeColor="background1" w:themeShade="BF"/>
              <w:bottom w:val="single" w:sz="18" w:space="0" w:color="BFBFBF" w:themeColor="background1" w:themeShade="BF"/>
            </w:tcBorders>
          </w:tcPr>
          <w:p w14:paraId="5276B12A" w14:textId="77777777" w:rsidR="00740BBB" w:rsidRPr="00D37D43" w:rsidRDefault="00740BBB" w:rsidP="00740BBB">
            <w:pPr>
              <w:rPr>
                <w:sz w:val="18"/>
                <w:szCs w:val="18"/>
              </w:rPr>
            </w:pPr>
          </w:p>
        </w:tc>
        <w:tc>
          <w:tcPr>
            <w:tcW w:w="834" w:type="pct"/>
            <w:tcBorders>
              <w:top w:val="single" w:sz="18" w:space="0" w:color="BFBFBF" w:themeColor="background1" w:themeShade="BF"/>
              <w:bottom w:val="single" w:sz="18" w:space="0" w:color="BFBFBF" w:themeColor="background1" w:themeShade="BF"/>
            </w:tcBorders>
          </w:tcPr>
          <w:p w14:paraId="2E778C19" w14:textId="77777777" w:rsidR="00740BBB" w:rsidRPr="00D37D43" w:rsidRDefault="00740BBB" w:rsidP="00740BBB">
            <w:pPr>
              <w:rPr>
                <w:sz w:val="18"/>
                <w:szCs w:val="18"/>
              </w:rPr>
            </w:pPr>
          </w:p>
        </w:tc>
      </w:tr>
      <w:tr w:rsidR="005A19DB" w:rsidRPr="002D19A8" w14:paraId="7357E2B6" w14:textId="77777777" w:rsidTr="005A19DB">
        <w:trPr>
          <w:trHeight w:val="739"/>
        </w:trPr>
        <w:tc>
          <w:tcPr>
            <w:tcW w:w="144" w:type="pct"/>
            <w:vMerge w:val="restart"/>
            <w:tcBorders>
              <w:top w:val="single" w:sz="18" w:space="0" w:color="BFBFBF" w:themeColor="background1" w:themeShade="BF"/>
            </w:tcBorders>
            <w:vAlign w:val="center"/>
          </w:tcPr>
          <w:p w14:paraId="6FF10BD9" w14:textId="44CBB93B" w:rsidR="005A19DB" w:rsidRPr="002D19A8" w:rsidRDefault="005A19DB" w:rsidP="005A19DB">
            <w:pPr>
              <w:jc w:val="center"/>
              <w:rPr>
                <w:sz w:val="18"/>
                <w:szCs w:val="18"/>
              </w:rPr>
            </w:pPr>
            <w:r w:rsidRPr="002D19A8">
              <w:rPr>
                <w:sz w:val="18"/>
                <w:szCs w:val="18"/>
              </w:rPr>
              <w:lastRenderedPageBreak/>
              <w:t>4.5</w:t>
            </w:r>
          </w:p>
        </w:tc>
        <w:tc>
          <w:tcPr>
            <w:tcW w:w="817" w:type="pct"/>
            <w:vMerge w:val="restart"/>
            <w:tcBorders>
              <w:top w:val="single" w:sz="18" w:space="0" w:color="BFBFBF" w:themeColor="background1" w:themeShade="BF"/>
            </w:tcBorders>
            <w:vAlign w:val="center"/>
          </w:tcPr>
          <w:p w14:paraId="0D60773A" w14:textId="568DE72C" w:rsidR="005A19DB" w:rsidRPr="000E114A" w:rsidRDefault="005A19DB" w:rsidP="005A19DB">
            <w:pPr>
              <w:rPr>
                <w:sz w:val="18"/>
                <w:szCs w:val="18"/>
              </w:rPr>
            </w:pPr>
            <w:r w:rsidRPr="000E114A">
              <w:rPr>
                <w:sz w:val="18"/>
                <w:szCs w:val="18"/>
              </w:rPr>
              <w:t>Service delivery and performance action plans are actively used</w:t>
            </w:r>
          </w:p>
        </w:tc>
        <w:tc>
          <w:tcPr>
            <w:tcW w:w="817" w:type="pct"/>
            <w:tcBorders>
              <w:top w:val="single" w:sz="18" w:space="0" w:color="BFBFBF" w:themeColor="background1" w:themeShade="BF"/>
              <w:bottom w:val="single" w:sz="4" w:space="0" w:color="BFBFBF" w:themeColor="background1" w:themeShade="BF"/>
            </w:tcBorders>
            <w:vAlign w:val="center"/>
          </w:tcPr>
          <w:p w14:paraId="48CA950E" w14:textId="1CEA5B8D" w:rsidR="005A19DB" w:rsidRPr="000E114A" w:rsidRDefault="005A19DB" w:rsidP="005A19DB">
            <w:pPr>
              <w:rPr>
                <w:sz w:val="18"/>
                <w:szCs w:val="18"/>
              </w:rPr>
            </w:pPr>
            <w:r w:rsidRPr="000E114A">
              <w:rPr>
                <w:sz w:val="18"/>
                <w:szCs w:val="18"/>
              </w:rPr>
              <w:t>Action plans are appropriately resourced and monitored</w:t>
            </w:r>
          </w:p>
        </w:tc>
        <w:tc>
          <w:tcPr>
            <w:tcW w:w="802" w:type="pct"/>
            <w:tcBorders>
              <w:top w:val="single" w:sz="18" w:space="0" w:color="BFBFBF" w:themeColor="background1" w:themeShade="BF"/>
              <w:bottom w:val="single" w:sz="4" w:space="0" w:color="BFBFBF" w:themeColor="background1" w:themeShade="BF"/>
            </w:tcBorders>
            <w:vAlign w:val="center"/>
          </w:tcPr>
          <w:p w14:paraId="1EC521A4" w14:textId="65C6FE85" w:rsidR="005A19DB" w:rsidRPr="002D19A8" w:rsidRDefault="005A19DB" w:rsidP="005A19DB">
            <w:pPr>
              <w:rPr>
                <w:sz w:val="18"/>
                <w:szCs w:val="18"/>
              </w:rPr>
            </w:pPr>
            <w:r w:rsidRPr="002D19A8">
              <w:rPr>
                <w:sz w:val="18"/>
                <w:szCs w:val="18"/>
              </w:rPr>
              <w:t>The aims of action plans and performance improvement programmes are met</w:t>
            </w:r>
          </w:p>
        </w:tc>
        <w:tc>
          <w:tcPr>
            <w:tcW w:w="750" w:type="pct"/>
            <w:tcBorders>
              <w:top w:val="single" w:sz="18" w:space="0" w:color="BFBFBF" w:themeColor="background1" w:themeShade="BF"/>
              <w:bottom w:val="single" w:sz="4" w:space="0" w:color="BFBFBF" w:themeColor="background1" w:themeShade="BF"/>
            </w:tcBorders>
          </w:tcPr>
          <w:p w14:paraId="0BA8451B" w14:textId="77777777" w:rsidR="005A19DB" w:rsidRPr="00D37D43" w:rsidRDefault="005A19DB" w:rsidP="00740BBB">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516FDCF2" w14:textId="77777777" w:rsidR="005A19DB" w:rsidRPr="00D37D43" w:rsidRDefault="005A19DB" w:rsidP="00740BBB">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4B7C1C56" w14:textId="77777777" w:rsidR="005A19DB" w:rsidRPr="00D37D43" w:rsidRDefault="005A19DB" w:rsidP="00740BBB">
            <w:pPr>
              <w:rPr>
                <w:sz w:val="18"/>
                <w:szCs w:val="18"/>
              </w:rPr>
            </w:pPr>
          </w:p>
        </w:tc>
      </w:tr>
      <w:tr w:rsidR="005A19DB" w:rsidRPr="002D19A8" w14:paraId="2BBE85D4" w14:textId="77777777" w:rsidTr="005A19DB">
        <w:trPr>
          <w:trHeight w:val="739"/>
        </w:trPr>
        <w:tc>
          <w:tcPr>
            <w:tcW w:w="144" w:type="pct"/>
            <w:vMerge/>
            <w:tcBorders>
              <w:bottom w:val="single" w:sz="4" w:space="0" w:color="BFBFBF" w:themeColor="background1" w:themeShade="BF"/>
            </w:tcBorders>
          </w:tcPr>
          <w:p w14:paraId="17F575D9" w14:textId="77777777" w:rsidR="005A19DB" w:rsidRPr="002D19A8" w:rsidRDefault="005A19DB" w:rsidP="00740BBB">
            <w:pPr>
              <w:rPr>
                <w:sz w:val="18"/>
                <w:szCs w:val="18"/>
              </w:rPr>
            </w:pPr>
          </w:p>
        </w:tc>
        <w:tc>
          <w:tcPr>
            <w:tcW w:w="817" w:type="pct"/>
            <w:vMerge/>
            <w:tcBorders>
              <w:bottom w:val="single" w:sz="4" w:space="0" w:color="BFBFBF" w:themeColor="background1" w:themeShade="BF"/>
            </w:tcBorders>
            <w:vAlign w:val="center"/>
          </w:tcPr>
          <w:p w14:paraId="3EB6B5A3" w14:textId="77777777" w:rsidR="005A19DB" w:rsidRPr="000E114A" w:rsidRDefault="005A19DB" w:rsidP="005A19DB">
            <w:pPr>
              <w:rPr>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026303B6" w14:textId="1E1F2D67" w:rsidR="005A19DB" w:rsidRPr="000E114A" w:rsidRDefault="005A19DB" w:rsidP="005A19DB">
            <w:pPr>
              <w:rPr>
                <w:sz w:val="18"/>
                <w:szCs w:val="18"/>
              </w:rPr>
            </w:pPr>
            <w:r w:rsidRPr="000E114A">
              <w:rPr>
                <w:sz w:val="18"/>
                <w:szCs w:val="18"/>
              </w:rPr>
              <w:t xml:space="preserve">There is a culture of learning from mistakes and service failures experienced by the service and by other providers </w:t>
            </w:r>
          </w:p>
        </w:tc>
        <w:tc>
          <w:tcPr>
            <w:tcW w:w="802" w:type="pct"/>
            <w:tcBorders>
              <w:top w:val="single" w:sz="4" w:space="0" w:color="BFBFBF" w:themeColor="background1" w:themeShade="BF"/>
              <w:bottom w:val="single" w:sz="4" w:space="0" w:color="BFBFBF" w:themeColor="background1" w:themeShade="BF"/>
            </w:tcBorders>
            <w:vAlign w:val="center"/>
          </w:tcPr>
          <w:p w14:paraId="2B921A43" w14:textId="2D1D9047" w:rsidR="005A19DB" w:rsidRPr="002D19A8" w:rsidRDefault="005A19DB" w:rsidP="005A19DB">
            <w:pPr>
              <w:rPr>
                <w:sz w:val="18"/>
                <w:szCs w:val="18"/>
              </w:rPr>
            </w:pPr>
            <w:r w:rsidRPr="002D19A8">
              <w:rPr>
                <w:sz w:val="18"/>
                <w:szCs w:val="18"/>
              </w:rPr>
              <w:t xml:space="preserve">Approaches are regularly refined, strengthened and improved </w:t>
            </w:r>
          </w:p>
        </w:tc>
        <w:tc>
          <w:tcPr>
            <w:tcW w:w="750" w:type="pct"/>
            <w:tcBorders>
              <w:top w:val="single" w:sz="4" w:space="0" w:color="BFBFBF" w:themeColor="background1" w:themeShade="BF"/>
              <w:bottom w:val="single" w:sz="4" w:space="0" w:color="BFBFBF" w:themeColor="background1" w:themeShade="BF"/>
            </w:tcBorders>
          </w:tcPr>
          <w:p w14:paraId="1F063836" w14:textId="77777777" w:rsidR="005A19DB" w:rsidRPr="00D37D43" w:rsidRDefault="005A19DB" w:rsidP="00740BBB">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4CA73F1E" w14:textId="77777777" w:rsidR="005A19DB" w:rsidRPr="00D37D43" w:rsidRDefault="005A19DB" w:rsidP="00740BBB">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472D3106" w14:textId="77777777" w:rsidR="005A19DB" w:rsidRPr="00D37D43" w:rsidRDefault="005A19DB" w:rsidP="00740BBB">
            <w:pPr>
              <w:rPr>
                <w:sz w:val="18"/>
                <w:szCs w:val="18"/>
              </w:rPr>
            </w:pPr>
          </w:p>
        </w:tc>
      </w:tr>
    </w:tbl>
    <w:p w14:paraId="74F6907F" w14:textId="77777777" w:rsidR="00A63FB8" w:rsidRPr="0044290B" w:rsidRDefault="00A63FB8" w:rsidP="00A63FB8">
      <w:pPr>
        <w:rPr>
          <w:b/>
          <w:szCs w:val="20"/>
        </w:rPr>
      </w:pPr>
    </w:p>
    <w:p w14:paraId="375A370A" w14:textId="3DDE31FB" w:rsidR="00A63FB8" w:rsidRPr="002D19A8" w:rsidRDefault="00A63FB8">
      <w:pPr>
        <w:rPr>
          <w:b/>
          <w:color w:val="0070C0"/>
          <w:sz w:val="24"/>
        </w:rPr>
      </w:pPr>
      <w:r w:rsidRPr="002D19A8">
        <w:rPr>
          <w:b/>
          <w:color w:val="0070C0"/>
          <w:sz w:val="24"/>
        </w:rPr>
        <w:br w:type="page"/>
      </w:r>
    </w:p>
    <w:p w14:paraId="2580996F" w14:textId="040B7D47" w:rsidR="00A63FB8" w:rsidRPr="0044290B" w:rsidRDefault="00A63FB8" w:rsidP="0044290B">
      <w:pPr>
        <w:pStyle w:val="CaseStudyPropertyHeading"/>
      </w:pPr>
      <w:r w:rsidRPr="0044290B">
        <w:lastRenderedPageBreak/>
        <w:t>Assurance</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CC506B" w:rsidRPr="002D19A8" w14:paraId="149B0369" w14:textId="77777777" w:rsidTr="00C3728F">
        <w:trPr>
          <w:tblHeader/>
        </w:trPr>
        <w:tc>
          <w:tcPr>
            <w:tcW w:w="144" w:type="pct"/>
            <w:tcBorders>
              <w:bottom w:val="single" w:sz="4" w:space="0" w:color="BFBFBF" w:themeColor="background1" w:themeShade="BF"/>
            </w:tcBorders>
          </w:tcPr>
          <w:p w14:paraId="20FD693F" w14:textId="77777777" w:rsidR="00CC506B" w:rsidRPr="002D19A8" w:rsidRDefault="00CC506B"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34BB49E3" w14:textId="77777777" w:rsidR="00CC506B" w:rsidRPr="002D19A8" w:rsidRDefault="00CC506B"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100E658E" w14:textId="77777777" w:rsidR="00CC506B" w:rsidRPr="002D19A8" w:rsidRDefault="00CC506B"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135AB522" w14:textId="77777777" w:rsidR="00CC506B" w:rsidRPr="002D19A8" w:rsidRDefault="00CC506B"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19E383D7" w14:textId="77777777" w:rsidR="00CC506B" w:rsidRPr="002D19A8" w:rsidRDefault="00CC506B"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48458235" w14:textId="77777777" w:rsidR="00CC506B" w:rsidRPr="002D19A8" w:rsidRDefault="00CC506B"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2DA10073" w14:textId="77777777" w:rsidR="00CC506B" w:rsidRPr="002D19A8" w:rsidRDefault="00CC506B" w:rsidP="00C3728F">
            <w:pPr>
              <w:jc w:val="center"/>
              <w:rPr>
                <w:b/>
                <w:sz w:val="20"/>
                <w:szCs w:val="18"/>
              </w:rPr>
            </w:pPr>
            <w:r w:rsidRPr="002D19A8">
              <w:rPr>
                <w:b/>
                <w:sz w:val="20"/>
                <w:szCs w:val="18"/>
              </w:rPr>
              <w:t>Improvement required</w:t>
            </w:r>
          </w:p>
        </w:tc>
      </w:tr>
      <w:tr w:rsidR="003F448C" w:rsidRPr="002D19A8" w14:paraId="43964BBC" w14:textId="77777777" w:rsidTr="003F448C">
        <w:trPr>
          <w:trHeight w:val="1077"/>
        </w:trPr>
        <w:tc>
          <w:tcPr>
            <w:tcW w:w="144" w:type="pct"/>
            <w:vMerge w:val="restart"/>
            <w:vAlign w:val="center"/>
          </w:tcPr>
          <w:p w14:paraId="19DE9F80" w14:textId="30D2CAF3" w:rsidR="003F448C" w:rsidRPr="002D19A8" w:rsidRDefault="003F448C" w:rsidP="003F448C">
            <w:pPr>
              <w:jc w:val="center"/>
              <w:rPr>
                <w:rFonts w:cstheme="minorHAnsi"/>
                <w:b/>
                <w:bCs/>
                <w:sz w:val="18"/>
                <w:szCs w:val="18"/>
              </w:rPr>
            </w:pPr>
            <w:r w:rsidRPr="002D19A8">
              <w:rPr>
                <w:rFonts w:cstheme="minorHAnsi"/>
                <w:sz w:val="18"/>
                <w:szCs w:val="18"/>
              </w:rPr>
              <w:t>5.1</w:t>
            </w:r>
          </w:p>
        </w:tc>
        <w:tc>
          <w:tcPr>
            <w:tcW w:w="817" w:type="pct"/>
            <w:vMerge w:val="restart"/>
            <w:vAlign w:val="center"/>
          </w:tcPr>
          <w:p w14:paraId="0C99A880" w14:textId="727E8EEF" w:rsidR="003F448C" w:rsidRPr="002D19A8" w:rsidRDefault="003F448C" w:rsidP="003F448C">
            <w:pPr>
              <w:rPr>
                <w:rFonts w:cstheme="minorHAnsi"/>
                <w:b/>
                <w:bCs/>
                <w:sz w:val="18"/>
                <w:szCs w:val="18"/>
              </w:rPr>
            </w:pPr>
            <w:r w:rsidRPr="000E114A">
              <w:rPr>
                <w:rFonts w:cstheme="minorHAnsi"/>
                <w:sz w:val="18"/>
                <w:szCs w:val="18"/>
              </w:rPr>
              <w:t>There is clarity on the shape of accountability structures and the frameworks that sit under these</w:t>
            </w:r>
          </w:p>
        </w:tc>
        <w:tc>
          <w:tcPr>
            <w:tcW w:w="817" w:type="pct"/>
            <w:tcBorders>
              <w:bottom w:val="single" w:sz="4" w:space="0" w:color="BFBFBF" w:themeColor="background1" w:themeShade="BF"/>
            </w:tcBorders>
            <w:vAlign w:val="center"/>
          </w:tcPr>
          <w:p w14:paraId="7DE1F669" w14:textId="01F4BE6E" w:rsidR="003F448C" w:rsidRPr="002D19A8" w:rsidRDefault="003F448C" w:rsidP="003F448C">
            <w:pPr>
              <w:rPr>
                <w:rFonts w:cstheme="minorHAnsi"/>
                <w:b/>
                <w:bCs/>
                <w:sz w:val="18"/>
                <w:szCs w:val="18"/>
              </w:rPr>
            </w:pPr>
            <w:r w:rsidRPr="000E114A">
              <w:rPr>
                <w:rFonts w:cstheme="minorHAnsi"/>
                <w:sz w:val="18"/>
                <w:szCs w:val="18"/>
              </w:rPr>
              <w:t xml:space="preserve">People involved in oversight of the landlord service have, or have access to, sufficient experience to understand relevant matters </w:t>
            </w:r>
          </w:p>
        </w:tc>
        <w:tc>
          <w:tcPr>
            <w:tcW w:w="802" w:type="pct"/>
            <w:tcBorders>
              <w:bottom w:val="single" w:sz="4" w:space="0" w:color="BFBFBF" w:themeColor="background1" w:themeShade="BF"/>
            </w:tcBorders>
            <w:vAlign w:val="center"/>
          </w:tcPr>
          <w:p w14:paraId="45FB5188" w14:textId="2BB14D3E" w:rsidR="003F448C" w:rsidRDefault="003F448C" w:rsidP="003F448C">
            <w:pPr>
              <w:rPr>
                <w:rFonts w:cstheme="minorHAnsi"/>
                <w:sz w:val="18"/>
                <w:szCs w:val="18"/>
              </w:rPr>
            </w:pPr>
            <w:r w:rsidRPr="002D19A8">
              <w:rPr>
                <w:rFonts w:cstheme="minorHAnsi"/>
                <w:sz w:val="18"/>
                <w:szCs w:val="18"/>
              </w:rPr>
              <w:t>Councils have clear and accurate insight into their landlord operations</w:t>
            </w:r>
          </w:p>
          <w:p w14:paraId="4BED0F20" w14:textId="77777777" w:rsidR="003F448C" w:rsidRPr="002D19A8" w:rsidRDefault="003F448C" w:rsidP="003F448C">
            <w:pPr>
              <w:rPr>
                <w:rFonts w:cstheme="minorHAnsi"/>
                <w:sz w:val="18"/>
                <w:szCs w:val="18"/>
              </w:rPr>
            </w:pPr>
          </w:p>
          <w:p w14:paraId="60B71806" w14:textId="5573B881" w:rsidR="003F448C" w:rsidRPr="002D19A8" w:rsidRDefault="003F448C" w:rsidP="003F448C">
            <w:pPr>
              <w:rPr>
                <w:rFonts w:cstheme="minorHAnsi"/>
                <w:sz w:val="18"/>
                <w:szCs w:val="18"/>
              </w:rPr>
            </w:pPr>
            <w:r w:rsidRPr="002D19A8">
              <w:rPr>
                <w:rFonts w:cstheme="minorHAnsi"/>
                <w:sz w:val="18"/>
                <w:szCs w:val="18"/>
              </w:rPr>
              <w:t>Informed, proactive challenge drives performance improvement</w:t>
            </w:r>
          </w:p>
        </w:tc>
        <w:tc>
          <w:tcPr>
            <w:tcW w:w="750" w:type="pct"/>
            <w:tcBorders>
              <w:bottom w:val="single" w:sz="4" w:space="0" w:color="BFBFBF" w:themeColor="background1" w:themeShade="BF"/>
            </w:tcBorders>
          </w:tcPr>
          <w:p w14:paraId="6B217E03" w14:textId="77777777" w:rsidR="003F448C" w:rsidRPr="002D19A8" w:rsidRDefault="003F448C" w:rsidP="00F02863">
            <w:pPr>
              <w:rPr>
                <w:sz w:val="18"/>
                <w:szCs w:val="18"/>
              </w:rPr>
            </w:pPr>
          </w:p>
        </w:tc>
        <w:tc>
          <w:tcPr>
            <w:tcW w:w="836" w:type="pct"/>
            <w:tcBorders>
              <w:bottom w:val="single" w:sz="4" w:space="0" w:color="BFBFBF" w:themeColor="background1" w:themeShade="BF"/>
            </w:tcBorders>
          </w:tcPr>
          <w:p w14:paraId="7EEC1F24" w14:textId="77777777" w:rsidR="003F448C" w:rsidRPr="002D19A8" w:rsidRDefault="003F448C" w:rsidP="00F02863">
            <w:pPr>
              <w:rPr>
                <w:sz w:val="18"/>
                <w:szCs w:val="18"/>
              </w:rPr>
            </w:pPr>
          </w:p>
        </w:tc>
        <w:tc>
          <w:tcPr>
            <w:tcW w:w="834" w:type="pct"/>
            <w:tcBorders>
              <w:bottom w:val="single" w:sz="4" w:space="0" w:color="BFBFBF" w:themeColor="background1" w:themeShade="BF"/>
            </w:tcBorders>
          </w:tcPr>
          <w:p w14:paraId="43739134" w14:textId="77777777" w:rsidR="003F448C" w:rsidRPr="002D19A8" w:rsidRDefault="003F448C" w:rsidP="00F02863">
            <w:pPr>
              <w:rPr>
                <w:sz w:val="18"/>
                <w:szCs w:val="18"/>
              </w:rPr>
            </w:pPr>
          </w:p>
        </w:tc>
      </w:tr>
      <w:tr w:rsidR="003F448C" w:rsidRPr="002D19A8" w14:paraId="7EEB662E" w14:textId="77777777" w:rsidTr="003F448C">
        <w:trPr>
          <w:trHeight w:val="739"/>
        </w:trPr>
        <w:tc>
          <w:tcPr>
            <w:tcW w:w="144" w:type="pct"/>
            <w:vMerge/>
            <w:vAlign w:val="center"/>
          </w:tcPr>
          <w:p w14:paraId="77E44EF3" w14:textId="77777777" w:rsidR="003F448C" w:rsidRPr="002D19A8" w:rsidRDefault="003F448C" w:rsidP="003F448C">
            <w:pPr>
              <w:jc w:val="center"/>
              <w:rPr>
                <w:rFonts w:cstheme="minorHAnsi"/>
                <w:sz w:val="18"/>
                <w:szCs w:val="18"/>
              </w:rPr>
            </w:pPr>
          </w:p>
        </w:tc>
        <w:tc>
          <w:tcPr>
            <w:tcW w:w="817" w:type="pct"/>
            <w:vMerge/>
            <w:vAlign w:val="center"/>
          </w:tcPr>
          <w:p w14:paraId="0CB5B073" w14:textId="77777777" w:rsidR="003F448C" w:rsidRPr="002D19A8" w:rsidRDefault="003F448C" w:rsidP="003F448C">
            <w:pPr>
              <w:rPr>
                <w:rFonts w:cstheme="minorHAnsi"/>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313EDC1B" w14:textId="0C8AEB9E" w:rsidR="003F448C" w:rsidRPr="002D19A8" w:rsidRDefault="003F448C" w:rsidP="003F448C">
            <w:pPr>
              <w:rPr>
                <w:rFonts w:cstheme="minorHAnsi"/>
                <w:sz w:val="18"/>
                <w:szCs w:val="18"/>
              </w:rPr>
            </w:pPr>
            <w:r w:rsidRPr="000E114A">
              <w:rPr>
                <w:rFonts w:cstheme="minorHAnsi"/>
                <w:sz w:val="18"/>
                <w:szCs w:val="18"/>
              </w:rPr>
              <w:t xml:space="preserve">Elected members and senior officers are clear about who/which body is accountable for different aspects operational delivery, including statutory and regulatory requirements. </w:t>
            </w:r>
          </w:p>
        </w:tc>
        <w:tc>
          <w:tcPr>
            <w:tcW w:w="802" w:type="pct"/>
            <w:tcBorders>
              <w:top w:val="single" w:sz="4" w:space="0" w:color="BFBFBF" w:themeColor="background1" w:themeShade="BF"/>
              <w:bottom w:val="single" w:sz="4" w:space="0" w:color="BFBFBF" w:themeColor="background1" w:themeShade="BF"/>
            </w:tcBorders>
            <w:vAlign w:val="center"/>
          </w:tcPr>
          <w:p w14:paraId="538ED7B7" w14:textId="1A289235" w:rsidR="003F448C" w:rsidRPr="002D19A8" w:rsidRDefault="003F448C" w:rsidP="003F448C">
            <w:pPr>
              <w:rPr>
                <w:rFonts w:cstheme="minorHAnsi"/>
                <w:sz w:val="18"/>
                <w:szCs w:val="18"/>
              </w:rPr>
            </w:pPr>
            <w:r w:rsidRPr="002D19A8">
              <w:rPr>
                <w:rFonts w:cstheme="minorHAnsi"/>
                <w:sz w:val="18"/>
                <w:szCs w:val="18"/>
              </w:rPr>
              <w:t>Attention and appropriate intervention is focused on all key issues, with flows of information operating effectively</w:t>
            </w:r>
          </w:p>
        </w:tc>
        <w:tc>
          <w:tcPr>
            <w:tcW w:w="750" w:type="pct"/>
            <w:tcBorders>
              <w:top w:val="single" w:sz="4" w:space="0" w:color="BFBFBF" w:themeColor="background1" w:themeShade="BF"/>
              <w:bottom w:val="single" w:sz="4" w:space="0" w:color="BFBFBF" w:themeColor="background1" w:themeShade="BF"/>
            </w:tcBorders>
          </w:tcPr>
          <w:p w14:paraId="29F67481" w14:textId="77777777" w:rsidR="003F448C" w:rsidRPr="002D19A8" w:rsidRDefault="003F448C" w:rsidP="00F02863">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6EE0375A" w14:textId="77777777" w:rsidR="003F448C" w:rsidRPr="002D19A8" w:rsidRDefault="003F448C" w:rsidP="00F02863">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2AB86445" w14:textId="77777777" w:rsidR="003F448C" w:rsidRPr="002D19A8" w:rsidRDefault="003F448C" w:rsidP="00F02863">
            <w:pPr>
              <w:rPr>
                <w:sz w:val="18"/>
                <w:szCs w:val="18"/>
              </w:rPr>
            </w:pPr>
          </w:p>
        </w:tc>
      </w:tr>
      <w:tr w:rsidR="003F448C" w:rsidRPr="002D19A8" w14:paraId="61FA4C40" w14:textId="77777777" w:rsidTr="003F448C">
        <w:trPr>
          <w:trHeight w:val="739"/>
        </w:trPr>
        <w:tc>
          <w:tcPr>
            <w:tcW w:w="144" w:type="pct"/>
            <w:vMerge/>
            <w:vAlign w:val="center"/>
          </w:tcPr>
          <w:p w14:paraId="5E592037" w14:textId="77777777" w:rsidR="003F448C" w:rsidRPr="002D19A8" w:rsidRDefault="003F448C" w:rsidP="003F448C">
            <w:pPr>
              <w:jc w:val="center"/>
              <w:rPr>
                <w:rFonts w:cstheme="minorHAnsi"/>
                <w:sz w:val="18"/>
                <w:szCs w:val="18"/>
              </w:rPr>
            </w:pPr>
          </w:p>
        </w:tc>
        <w:tc>
          <w:tcPr>
            <w:tcW w:w="817" w:type="pct"/>
            <w:vMerge/>
            <w:vAlign w:val="center"/>
          </w:tcPr>
          <w:p w14:paraId="1C35CF59" w14:textId="77777777" w:rsidR="003F448C" w:rsidRPr="002D19A8" w:rsidRDefault="003F448C" w:rsidP="003F448C">
            <w:pPr>
              <w:rPr>
                <w:rFonts w:cstheme="minorHAnsi"/>
                <w:sz w:val="18"/>
                <w:szCs w:val="18"/>
              </w:rPr>
            </w:pPr>
          </w:p>
        </w:tc>
        <w:tc>
          <w:tcPr>
            <w:tcW w:w="817" w:type="pct"/>
            <w:tcBorders>
              <w:top w:val="single" w:sz="4" w:space="0" w:color="BFBFBF" w:themeColor="background1" w:themeShade="BF"/>
              <w:bottom w:val="single" w:sz="6" w:space="0" w:color="BFBFBF" w:themeColor="background1" w:themeShade="BF"/>
            </w:tcBorders>
            <w:vAlign w:val="center"/>
          </w:tcPr>
          <w:p w14:paraId="57605C5A" w14:textId="217DB207" w:rsidR="003F448C" w:rsidRPr="000E114A" w:rsidRDefault="003F448C" w:rsidP="003F448C">
            <w:pPr>
              <w:rPr>
                <w:rFonts w:cstheme="minorHAnsi"/>
                <w:sz w:val="18"/>
                <w:szCs w:val="18"/>
              </w:rPr>
            </w:pPr>
            <w:r w:rsidRPr="002D19A8">
              <w:rPr>
                <w:rFonts w:eastAsia="Times New Roman" w:cstheme="minorHAnsi"/>
                <w:sz w:val="18"/>
                <w:szCs w:val="18"/>
              </w:rPr>
              <w:t>Where line management responsibility for landlord services is divided, there is a single senior officer with cross-cutting accountability for the council landlord</w:t>
            </w:r>
          </w:p>
        </w:tc>
        <w:tc>
          <w:tcPr>
            <w:tcW w:w="802" w:type="pct"/>
            <w:tcBorders>
              <w:top w:val="single" w:sz="4" w:space="0" w:color="BFBFBF" w:themeColor="background1" w:themeShade="BF"/>
              <w:bottom w:val="single" w:sz="6" w:space="0" w:color="BFBFBF" w:themeColor="background1" w:themeShade="BF"/>
            </w:tcBorders>
            <w:vAlign w:val="center"/>
          </w:tcPr>
          <w:p w14:paraId="26C3CC6D" w14:textId="6E2387EA" w:rsidR="003F448C" w:rsidRPr="002D19A8" w:rsidRDefault="003F448C" w:rsidP="003F448C">
            <w:pPr>
              <w:rPr>
                <w:rFonts w:cstheme="minorHAnsi"/>
                <w:sz w:val="18"/>
                <w:szCs w:val="18"/>
              </w:rPr>
            </w:pPr>
            <w:r w:rsidRPr="002D19A8">
              <w:rPr>
                <w:rFonts w:cstheme="minorHAnsi"/>
                <w:sz w:val="18"/>
                <w:szCs w:val="18"/>
              </w:rPr>
              <w:t xml:space="preserve">Functions comprising the landlord service can be viewed as a whole, with queries and problems addressed promptly and comprehensively </w:t>
            </w:r>
          </w:p>
        </w:tc>
        <w:tc>
          <w:tcPr>
            <w:tcW w:w="750" w:type="pct"/>
            <w:tcBorders>
              <w:top w:val="single" w:sz="4" w:space="0" w:color="BFBFBF" w:themeColor="background1" w:themeShade="BF"/>
              <w:bottom w:val="single" w:sz="6" w:space="0" w:color="BFBFBF" w:themeColor="background1" w:themeShade="BF"/>
            </w:tcBorders>
          </w:tcPr>
          <w:p w14:paraId="4086425F" w14:textId="77777777" w:rsidR="003F448C" w:rsidRPr="00D37D43" w:rsidRDefault="003F448C" w:rsidP="00F02863">
            <w:pPr>
              <w:rPr>
                <w:sz w:val="18"/>
                <w:szCs w:val="18"/>
              </w:rPr>
            </w:pPr>
          </w:p>
        </w:tc>
        <w:tc>
          <w:tcPr>
            <w:tcW w:w="836" w:type="pct"/>
            <w:tcBorders>
              <w:top w:val="single" w:sz="4" w:space="0" w:color="BFBFBF" w:themeColor="background1" w:themeShade="BF"/>
              <w:bottom w:val="single" w:sz="6" w:space="0" w:color="BFBFBF" w:themeColor="background1" w:themeShade="BF"/>
            </w:tcBorders>
          </w:tcPr>
          <w:p w14:paraId="79AD0901" w14:textId="77777777" w:rsidR="003F448C" w:rsidRPr="00D37D43" w:rsidRDefault="003F448C" w:rsidP="00F02863">
            <w:pPr>
              <w:rPr>
                <w:sz w:val="18"/>
                <w:szCs w:val="18"/>
              </w:rPr>
            </w:pPr>
          </w:p>
        </w:tc>
        <w:tc>
          <w:tcPr>
            <w:tcW w:w="834" w:type="pct"/>
            <w:tcBorders>
              <w:top w:val="single" w:sz="4" w:space="0" w:color="BFBFBF" w:themeColor="background1" w:themeShade="BF"/>
              <w:bottom w:val="single" w:sz="6" w:space="0" w:color="BFBFBF" w:themeColor="background1" w:themeShade="BF"/>
            </w:tcBorders>
          </w:tcPr>
          <w:p w14:paraId="7E3F6B0A" w14:textId="77777777" w:rsidR="003F448C" w:rsidRPr="00D37D43" w:rsidRDefault="003F448C" w:rsidP="00F02863">
            <w:pPr>
              <w:rPr>
                <w:sz w:val="18"/>
                <w:szCs w:val="18"/>
              </w:rPr>
            </w:pPr>
          </w:p>
        </w:tc>
      </w:tr>
      <w:tr w:rsidR="003F448C" w:rsidRPr="002D19A8" w14:paraId="32783CB1" w14:textId="77777777" w:rsidTr="003F448C">
        <w:trPr>
          <w:trHeight w:val="739"/>
        </w:trPr>
        <w:tc>
          <w:tcPr>
            <w:tcW w:w="144" w:type="pct"/>
            <w:vMerge/>
            <w:tcBorders>
              <w:bottom w:val="single" w:sz="18" w:space="0" w:color="BFBFBF" w:themeColor="background1" w:themeShade="BF"/>
            </w:tcBorders>
            <w:vAlign w:val="center"/>
          </w:tcPr>
          <w:p w14:paraId="27BBFEFA" w14:textId="02503D4A" w:rsidR="003F448C" w:rsidRPr="002D19A8" w:rsidRDefault="003F448C" w:rsidP="003F448C">
            <w:pPr>
              <w:jc w:val="center"/>
              <w:rPr>
                <w:rFonts w:cstheme="minorHAnsi"/>
                <w:sz w:val="18"/>
                <w:szCs w:val="18"/>
              </w:rPr>
            </w:pPr>
          </w:p>
        </w:tc>
        <w:tc>
          <w:tcPr>
            <w:tcW w:w="817" w:type="pct"/>
            <w:vMerge/>
            <w:tcBorders>
              <w:bottom w:val="single" w:sz="18" w:space="0" w:color="BFBFBF" w:themeColor="background1" w:themeShade="BF"/>
            </w:tcBorders>
            <w:vAlign w:val="center"/>
          </w:tcPr>
          <w:p w14:paraId="723197DB" w14:textId="5B4BF8AD" w:rsidR="003F448C" w:rsidRPr="002D19A8" w:rsidRDefault="003F448C" w:rsidP="003F448C">
            <w:pPr>
              <w:rPr>
                <w:rFonts w:cstheme="minorHAnsi"/>
                <w:sz w:val="18"/>
                <w:szCs w:val="18"/>
              </w:rPr>
            </w:pPr>
          </w:p>
        </w:tc>
        <w:tc>
          <w:tcPr>
            <w:tcW w:w="817" w:type="pct"/>
            <w:tcBorders>
              <w:top w:val="single" w:sz="6" w:space="0" w:color="BFBFBF" w:themeColor="background1" w:themeShade="BF"/>
              <w:bottom w:val="single" w:sz="18" w:space="0" w:color="BFBFBF" w:themeColor="background1" w:themeShade="BF"/>
            </w:tcBorders>
            <w:vAlign w:val="center"/>
          </w:tcPr>
          <w:p w14:paraId="739BA0FF" w14:textId="07628641" w:rsidR="003F448C" w:rsidRPr="002D19A8" w:rsidRDefault="003F448C" w:rsidP="003F448C">
            <w:pPr>
              <w:rPr>
                <w:rFonts w:cstheme="minorHAnsi"/>
                <w:sz w:val="18"/>
                <w:szCs w:val="18"/>
              </w:rPr>
            </w:pPr>
            <w:r w:rsidRPr="000E114A">
              <w:rPr>
                <w:rFonts w:cstheme="minorHAnsi"/>
                <w:sz w:val="18"/>
                <w:szCs w:val="18"/>
              </w:rPr>
              <w:t xml:space="preserve">It is possible for the accountable person or committee to get a holistic overview of the landlord service’s finance, performance, objectives and obligations </w:t>
            </w:r>
          </w:p>
        </w:tc>
        <w:tc>
          <w:tcPr>
            <w:tcW w:w="802" w:type="pct"/>
            <w:tcBorders>
              <w:top w:val="single" w:sz="6" w:space="0" w:color="BFBFBF" w:themeColor="background1" w:themeShade="BF"/>
              <w:bottom w:val="single" w:sz="18" w:space="0" w:color="BFBFBF" w:themeColor="background1" w:themeShade="BF"/>
            </w:tcBorders>
            <w:vAlign w:val="center"/>
          </w:tcPr>
          <w:p w14:paraId="48FBF5E6" w14:textId="4439AFCD" w:rsidR="003F448C" w:rsidRDefault="003F448C" w:rsidP="003F448C">
            <w:pPr>
              <w:rPr>
                <w:rFonts w:cstheme="minorHAnsi"/>
                <w:sz w:val="18"/>
                <w:szCs w:val="18"/>
              </w:rPr>
            </w:pPr>
            <w:r w:rsidRPr="002D19A8">
              <w:rPr>
                <w:rFonts w:cstheme="minorHAnsi"/>
                <w:sz w:val="18"/>
                <w:szCs w:val="18"/>
              </w:rPr>
              <w:t>Attention is focused on all key issues, with flows of information operating effectively</w:t>
            </w:r>
          </w:p>
          <w:p w14:paraId="741A3006" w14:textId="77777777" w:rsidR="003F448C" w:rsidRPr="002D19A8" w:rsidRDefault="003F448C" w:rsidP="003F448C">
            <w:pPr>
              <w:rPr>
                <w:rFonts w:cstheme="minorHAnsi"/>
                <w:sz w:val="18"/>
                <w:szCs w:val="18"/>
              </w:rPr>
            </w:pPr>
          </w:p>
          <w:p w14:paraId="16AB773B" w14:textId="05155F83" w:rsidR="003F448C" w:rsidRPr="002D19A8" w:rsidRDefault="003F448C" w:rsidP="003F448C">
            <w:pPr>
              <w:rPr>
                <w:rFonts w:cstheme="minorHAnsi"/>
                <w:sz w:val="18"/>
                <w:szCs w:val="18"/>
              </w:rPr>
            </w:pPr>
            <w:r w:rsidRPr="002D19A8">
              <w:rPr>
                <w:rFonts w:cstheme="minorHAnsi"/>
                <w:sz w:val="18"/>
                <w:szCs w:val="18"/>
              </w:rPr>
              <w:t xml:space="preserve">Realistic service planning delivers performance improvement </w:t>
            </w:r>
          </w:p>
        </w:tc>
        <w:tc>
          <w:tcPr>
            <w:tcW w:w="750" w:type="pct"/>
            <w:tcBorders>
              <w:top w:val="single" w:sz="6" w:space="0" w:color="BFBFBF" w:themeColor="background1" w:themeShade="BF"/>
              <w:bottom w:val="single" w:sz="18" w:space="0" w:color="BFBFBF" w:themeColor="background1" w:themeShade="BF"/>
            </w:tcBorders>
          </w:tcPr>
          <w:p w14:paraId="4B09C443" w14:textId="77777777" w:rsidR="003F448C" w:rsidRPr="00D37D43" w:rsidRDefault="003F448C" w:rsidP="00F02863">
            <w:pPr>
              <w:rPr>
                <w:sz w:val="18"/>
                <w:szCs w:val="18"/>
              </w:rPr>
            </w:pPr>
          </w:p>
        </w:tc>
        <w:tc>
          <w:tcPr>
            <w:tcW w:w="836" w:type="pct"/>
            <w:tcBorders>
              <w:top w:val="single" w:sz="6" w:space="0" w:color="BFBFBF" w:themeColor="background1" w:themeShade="BF"/>
              <w:bottom w:val="single" w:sz="18" w:space="0" w:color="BFBFBF" w:themeColor="background1" w:themeShade="BF"/>
            </w:tcBorders>
          </w:tcPr>
          <w:p w14:paraId="50BB1029" w14:textId="77777777" w:rsidR="003F448C" w:rsidRPr="00D37D43" w:rsidRDefault="003F448C" w:rsidP="00F02863">
            <w:pPr>
              <w:rPr>
                <w:sz w:val="18"/>
                <w:szCs w:val="18"/>
              </w:rPr>
            </w:pPr>
          </w:p>
        </w:tc>
        <w:tc>
          <w:tcPr>
            <w:tcW w:w="834" w:type="pct"/>
            <w:tcBorders>
              <w:top w:val="single" w:sz="6" w:space="0" w:color="BFBFBF" w:themeColor="background1" w:themeShade="BF"/>
              <w:bottom w:val="single" w:sz="18" w:space="0" w:color="BFBFBF" w:themeColor="background1" w:themeShade="BF"/>
            </w:tcBorders>
          </w:tcPr>
          <w:p w14:paraId="3367DC39" w14:textId="77777777" w:rsidR="003F448C" w:rsidRPr="00D37D43" w:rsidRDefault="003F448C" w:rsidP="00F02863">
            <w:pPr>
              <w:rPr>
                <w:sz w:val="18"/>
                <w:szCs w:val="18"/>
              </w:rPr>
            </w:pPr>
          </w:p>
        </w:tc>
      </w:tr>
      <w:tr w:rsidR="003F448C" w:rsidRPr="002D19A8" w14:paraId="72CE836A" w14:textId="77777777" w:rsidTr="003F448C">
        <w:trPr>
          <w:trHeight w:val="739"/>
        </w:trPr>
        <w:tc>
          <w:tcPr>
            <w:tcW w:w="144" w:type="pct"/>
            <w:vMerge w:val="restart"/>
            <w:tcBorders>
              <w:top w:val="single" w:sz="18" w:space="0" w:color="BFBFBF" w:themeColor="background1" w:themeShade="BF"/>
            </w:tcBorders>
            <w:vAlign w:val="center"/>
          </w:tcPr>
          <w:p w14:paraId="49BD1ECD" w14:textId="65E4320A" w:rsidR="003F448C" w:rsidRPr="002D19A8" w:rsidRDefault="003F448C" w:rsidP="003F448C">
            <w:pPr>
              <w:jc w:val="center"/>
              <w:rPr>
                <w:rFonts w:cstheme="minorHAnsi"/>
                <w:sz w:val="18"/>
                <w:szCs w:val="18"/>
              </w:rPr>
            </w:pPr>
            <w:r w:rsidRPr="002D19A8">
              <w:rPr>
                <w:rFonts w:cstheme="minorHAnsi"/>
                <w:sz w:val="18"/>
                <w:szCs w:val="18"/>
              </w:rPr>
              <w:t>5.2</w:t>
            </w:r>
          </w:p>
        </w:tc>
        <w:tc>
          <w:tcPr>
            <w:tcW w:w="817" w:type="pct"/>
            <w:vMerge w:val="restart"/>
            <w:tcBorders>
              <w:top w:val="single" w:sz="18" w:space="0" w:color="BFBFBF" w:themeColor="background1" w:themeShade="BF"/>
            </w:tcBorders>
            <w:vAlign w:val="center"/>
          </w:tcPr>
          <w:p w14:paraId="775389C4" w14:textId="59F66FBA" w:rsidR="003F448C" w:rsidRPr="002D19A8" w:rsidRDefault="003F448C" w:rsidP="003F448C">
            <w:pPr>
              <w:rPr>
                <w:rFonts w:cstheme="minorHAnsi"/>
                <w:sz w:val="18"/>
                <w:szCs w:val="18"/>
              </w:rPr>
            </w:pPr>
            <w:r w:rsidRPr="000E114A">
              <w:rPr>
                <w:rFonts w:cstheme="minorHAnsi"/>
                <w:sz w:val="18"/>
                <w:szCs w:val="18"/>
              </w:rPr>
              <w:t>A risk-based assurance framework is in place, documented, and widely understood</w:t>
            </w:r>
          </w:p>
        </w:tc>
        <w:tc>
          <w:tcPr>
            <w:tcW w:w="817" w:type="pct"/>
            <w:tcBorders>
              <w:top w:val="single" w:sz="18" w:space="0" w:color="BFBFBF" w:themeColor="background1" w:themeShade="BF"/>
              <w:bottom w:val="single" w:sz="4" w:space="0" w:color="BFBFBF" w:themeColor="background1" w:themeShade="BF"/>
            </w:tcBorders>
            <w:vAlign w:val="center"/>
          </w:tcPr>
          <w:p w14:paraId="5AD9289A" w14:textId="6B883EE1" w:rsidR="003F448C" w:rsidRPr="002D19A8" w:rsidRDefault="003F448C" w:rsidP="003F448C">
            <w:pPr>
              <w:rPr>
                <w:rFonts w:cstheme="minorHAnsi"/>
                <w:sz w:val="18"/>
                <w:szCs w:val="18"/>
              </w:rPr>
            </w:pPr>
            <w:r w:rsidRPr="000E114A">
              <w:rPr>
                <w:rFonts w:cstheme="minorHAnsi"/>
                <w:sz w:val="18"/>
                <w:szCs w:val="18"/>
              </w:rPr>
              <w:t>Risks associated with landlord services are identified and recorded at service and corporate level in line with responsibility/delegation</w:t>
            </w:r>
          </w:p>
        </w:tc>
        <w:tc>
          <w:tcPr>
            <w:tcW w:w="802" w:type="pct"/>
            <w:tcBorders>
              <w:top w:val="single" w:sz="18" w:space="0" w:color="BFBFBF" w:themeColor="background1" w:themeShade="BF"/>
              <w:bottom w:val="single" w:sz="4" w:space="0" w:color="BFBFBF" w:themeColor="background1" w:themeShade="BF"/>
            </w:tcBorders>
            <w:vAlign w:val="center"/>
          </w:tcPr>
          <w:p w14:paraId="57F77449" w14:textId="2C2F850C" w:rsidR="003F448C" w:rsidRPr="002D19A8" w:rsidRDefault="003F448C" w:rsidP="003F448C">
            <w:pPr>
              <w:rPr>
                <w:rFonts w:cstheme="minorHAnsi"/>
                <w:sz w:val="18"/>
                <w:szCs w:val="18"/>
              </w:rPr>
            </w:pPr>
            <w:r w:rsidRPr="002D19A8">
              <w:rPr>
                <w:rFonts w:cstheme="minorHAnsi"/>
                <w:sz w:val="18"/>
                <w:szCs w:val="18"/>
              </w:rPr>
              <w:t>Appropriate controls and mitigations are in place for the risks faced</w:t>
            </w:r>
          </w:p>
        </w:tc>
        <w:tc>
          <w:tcPr>
            <w:tcW w:w="750" w:type="pct"/>
            <w:tcBorders>
              <w:top w:val="single" w:sz="18" w:space="0" w:color="BFBFBF" w:themeColor="background1" w:themeShade="BF"/>
              <w:bottom w:val="single" w:sz="4" w:space="0" w:color="BFBFBF" w:themeColor="background1" w:themeShade="BF"/>
            </w:tcBorders>
          </w:tcPr>
          <w:p w14:paraId="4B34F447" w14:textId="77777777" w:rsidR="003F448C" w:rsidRPr="00D37D43" w:rsidRDefault="003F448C" w:rsidP="00F02863">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498C26E0" w14:textId="77777777" w:rsidR="003F448C" w:rsidRPr="00D37D43" w:rsidRDefault="003F448C" w:rsidP="00F02863">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20BC4C79" w14:textId="77777777" w:rsidR="003F448C" w:rsidRPr="00D37D43" w:rsidRDefault="003F448C" w:rsidP="00F02863">
            <w:pPr>
              <w:rPr>
                <w:sz w:val="18"/>
                <w:szCs w:val="18"/>
              </w:rPr>
            </w:pPr>
          </w:p>
        </w:tc>
      </w:tr>
      <w:tr w:rsidR="003F448C" w:rsidRPr="002D19A8" w14:paraId="47D3F600" w14:textId="77777777" w:rsidTr="003F448C">
        <w:trPr>
          <w:trHeight w:val="739"/>
        </w:trPr>
        <w:tc>
          <w:tcPr>
            <w:tcW w:w="144" w:type="pct"/>
            <w:vMerge/>
            <w:vAlign w:val="center"/>
          </w:tcPr>
          <w:p w14:paraId="779461F4" w14:textId="77777777" w:rsidR="003F448C" w:rsidRPr="002D19A8" w:rsidRDefault="003F448C" w:rsidP="003F448C">
            <w:pPr>
              <w:jc w:val="center"/>
              <w:rPr>
                <w:rFonts w:cstheme="minorHAnsi"/>
                <w:sz w:val="18"/>
                <w:szCs w:val="18"/>
              </w:rPr>
            </w:pPr>
          </w:p>
        </w:tc>
        <w:tc>
          <w:tcPr>
            <w:tcW w:w="817" w:type="pct"/>
            <w:vMerge/>
            <w:vAlign w:val="center"/>
          </w:tcPr>
          <w:p w14:paraId="127ED5F0" w14:textId="77777777" w:rsidR="003F448C" w:rsidRPr="002D19A8" w:rsidRDefault="003F448C" w:rsidP="003F448C">
            <w:pPr>
              <w:rPr>
                <w:rFonts w:cstheme="minorHAnsi"/>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26E21B40" w14:textId="19BCBD0B" w:rsidR="003F448C" w:rsidRPr="000E114A" w:rsidRDefault="003F448C" w:rsidP="003F448C">
            <w:pPr>
              <w:rPr>
                <w:rFonts w:cstheme="minorHAnsi"/>
                <w:sz w:val="18"/>
                <w:szCs w:val="18"/>
              </w:rPr>
            </w:pPr>
            <w:r w:rsidRPr="000E114A">
              <w:rPr>
                <w:rFonts w:cstheme="minorHAnsi"/>
                <w:sz w:val="18"/>
                <w:szCs w:val="18"/>
              </w:rPr>
              <w:t>Risks and controls are regularly reviewed, discussed and revised</w:t>
            </w:r>
          </w:p>
        </w:tc>
        <w:tc>
          <w:tcPr>
            <w:tcW w:w="802" w:type="pct"/>
            <w:tcBorders>
              <w:top w:val="single" w:sz="4" w:space="0" w:color="BFBFBF" w:themeColor="background1" w:themeShade="BF"/>
              <w:bottom w:val="single" w:sz="4" w:space="0" w:color="BFBFBF" w:themeColor="background1" w:themeShade="BF"/>
            </w:tcBorders>
            <w:vAlign w:val="center"/>
          </w:tcPr>
          <w:p w14:paraId="091D4DAE" w14:textId="48E7C6BA" w:rsidR="003F448C" w:rsidRDefault="003F448C" w:rsidP="003F448C">
            <w:pPr>
              <w:rPr>
                <w:rFonts w:cstheme="minorHAnsi"/>
                <w:sz w:val="18"/>
                <w:szCs w:val="18"/>
              </w:rPr>
            </w:pPr>
            <w:r w:rsidRPr="002D19A8">
              <w:rPr>
                <w:rFonts w:cstheme="minorHAnsi"/>
                <w:sz w:val="18"/>
                <w:szCs w:val="18"/>
              </w:rPr>
              <w:t>Controls and mitigations are effective at protecting the local authority and residents from negative</w:t>
            </w:r>
            <w:r>
              <w:rPr>
                <w:rFonts w:cstheme="minorHAnsi"/>
                <w:sz w:val="18"/>
                <w:szCs w:val="18"/>
              </w:rPr>
              <w:t xml:space="preserve"> operational,</w:t>
            </w:r>
            <w:r w:rsidRPr="002D19A8">
              <w:rPr>
                <w:rFonts w:cstheme="minorHAnsi"/>
                <w:sz w:val="18"/>
                <w:szCs w:val="18"/>
              </w:rPr>
              <w:t xml:space="preserve"> financial and other impacts</w:t>
            </w:r>
          </w:p>
          <w:p w14:paraId="7EBFB45E" w14:textId="77777777" w:rsidR="00570648" w:rsidRPr="002D19A8" w:rsidRDefault="00570648" w:rsidP="003F448C">
            <w:pPr>
              <w:rPr>
                <w:rFonts w:cstheme="minorHAnsi"/>
                <w:sz w:val="18"/>
                <w:szCs w:val="18"/>
              </w:rPr>
            </w:pPr>
          </w:p>
          <w:p w14:paraId="4B3C2F88" w14:textId="30B57252" w:rsidR="003F448C" w:rsidRPr="002D19A8" w:rsidRDefault="003F448C" w:rsidP="003F448C">
            <w:pPr>
              <w:rPr>
                <w:rFonts w:cstheme="minorHAnsi"/>
                <w:sz w:val="18"/>
                <w:szCs w:val="18"/>
              </w:rPr>
            </w:pPr>
            <w:r w:rsidRPr="002D19A8">
              <w:rPr>
                <w:rFonts w:cstheme="minorHAnsi"/>
                <w:sz w:val="18"/>
                <w:szCs w:val="18"/>
              </w:rPr>
              <w:t>Controls and mitigations are adapted as context/needs change</w:t>
            </w:r>
          </w:p>
        </w:tc>
        <w:tc>
          <w:tcPr>
            <w:tcW w:w="750" w:type="pct"/>
            <w:tcBorders>
              <w:top w:val="single" w:sz="4" w:space="0" w:color="BFBFBF" w:themeColor="background1" w:themeShade="BF"/>
              <w:bottom w:val="single" w:sz="4" w:space="0" w:color="BFBFBF" w:themeColor="background1" w:themeShade="BF"/>
            </w:tcBorders>
          </w:tcPr>
          <w:p w14:paraId="5EF8409B" w14:textId="77777777" w:rsidR="003F448C" w:rsidRPr="00D37D43" w:rsidRDefault="003F448C" w:rsidP="00F02863">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74D37018" w14:textId="77777777" w:rsidR="003F448C" w:rsidRPr="00D37D43" w:rsidRDefault="003F448C" w:rsidP="00F02863">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6E80373C" w14:textId="77777777" w:rsidR="003F448C" w:rsidRPr="00D37D43" w:rsidRDefault="003F448C" w:rsidP="00F02863">
            <w:pPr>
              <w:rPr>
                <w:sz w:val="18"/>
                <w:szCs w:val="18"/>
              </w:rPr>
            </w:pPr>
          </w:p>
        </w:tc>
      </w:tr>
      <w:tr w:rsidR="003F448C" w:rsidRPr="002D19A8" w14:paraId="0ED353FF" w14:textId="77777777" w:rsidTr="003F448C">
        <w:trPr>
          <w:trHeight w:val="739"/>
        </w:trPr>
        <w:tc>
          <w:tcPr>
            <w:tcW w:w="144" w:type="pct"/>
            <w:vMerge/>
            <w:vAlign w:val="center"/>
          </w:tcPr>
          <w:p w14:paraId="5FFC0812" w14:textId="77777777" w:rsidR="003F448C" w:rsidRPr="002D19A8" w:rsidRDefault="003F448C" w:rsidP="003F448C">
            <w:pPr>
              <w:jc w:val="center"/>
              <w:rPr>
                <w:rFonts w:cstheme="minorHAnsi"/>
                <w:sz w:val="18"/>
                <w:szCs w:val="18"/>
              </w:rPr>
            </w:pPr>
          </w:p>
        </w:tc>
        <w:tc>
          <w:tcPr>
            <w:tcW w:w="817" w:type="pct"/>
            <w:vMerge/>
            <w:vAlign w:val="center"/>
          </w:tcPr>
          <w:p w14:paraId="62CE8310" w14:textId="77777777" w:rsidR="003F448C" w:rsidRPr="002D19A8" w:rsidRDefault="003F448C" w:rsidP="003F448C">
            <w:pPr>
              <w:rPr>
                <w:rFonts w:cstheme="minorHAnsi"/>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2786E590" w14:textId="3BEF89CF" w:rsidR="003F448C" w:rsidRPr="000E114A" w:rsidRDefault="003F448C" w:rsidP="003F448C">
            <w:pPr>
              <w:rPr>
                <w:rFonts w:cstheme="minorHAnsi"/>
                <w:sz w:val="18"/>
                <w:szCs w:val="18"/>
              </w:rPr>
            </w:pPr>
            <w:r w:rsidRPr="000E114A">
              <w:rPr>
                <w:rFonts w:cstheme="minorHAnsi"/>
                <w:sz w:val="18"/>
                <w:szCs w:val="18"/>
              </w:rPr>
              <w:t>Risk registers are used to inform agendas for senior officer, committee and lead member/cabinet meetings</w:t>
            </w:r>
          </w:p>
        </w:tc>
        <w:tc>
          <w:tcPr>
            <w:tcW w:w="802" w:type="pct"/>
            <w:tcBorders>
              <w:top w:val="single" w:sz="4" w:space="0" w:color="BFBFBF" w:themeColor="background1" w:themeShade="BF"/>
              <w:bottom w:val="single" w:sz="4" w:space="0" w:color="BFBFBF" w:themeColor="background1" w:themeShade="BF"/>
            </w:tcBorders>
            <w:vAlign w:val="center"/>
          </w:tcPr>
          <w:p w14:paraId="7D219C9A" w14:textId="3864101B" w:rsidR="003F448C" w:rsidRPr="002D19A8" w:rsidRDefault="003F448C" w:rsidP="003F448C">
            <w:pPr>
              <w:rPr>
                <w:rFonts w:cstheme="minorHAnsi"/>
                <w:sz w:val="18"/>
                <w:szCs w:val="18"/>
              </w:rPr>
            </w:pPr>
            <w:r w:rsidRPr="002D19A8">
              <w:rPr>
                <w:rFonts w:cstheme="minorHAnsi"/>
                <w:sz w:val="18"/>
                <w:szCs w:val="18"/>
              </w:rPr>
              <w:t>Officer and member time is appropriately focused on the priority issues and challenges facing the landlord service, enabling their management and resolution</w:t>
            </w:r>
          </w:p>
        </w:tc>
        <w:tc>
          <w:tcPr>
            <w:tcW w:w="750" w:type="pct"/>
            <w:tcBorders>
              <w:top w:val="single" w:sz="4" w:space="0" w:color="BFBFBF" w:themeColor="background1" w:themeShade="BF"/>
              <w:bottom w:val="single" w:sz="4" w:space="0" w:color="BFBFBF" w:themeColor="background1" w:themeShade="BF"/>
            </w:tcBorders>
          </w:tcPr>
          <w:p w14:paraId="0D81B13E" w14:textId="77777777" w:rsidR="003F448C" w:rsidRPr="00D37D43" w:rsidRDefault="003F448C" w:rsidP="00F02863">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43793D36" w14:textId="77777777" w:rsidR="003F448C" w:rsidRPr="00D37D43" w:rsidRDefault="003F448C" w:rsidP="00F02863">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1D2E2878" w14:textId="77777777" w:rsidR="003F448C" w:rsidRPr="00D37D43" w:rsidRDefault="003F448C" w:rsidP="00F02863">
            <w:pPr>
              <w:rPr>
                <w:sz w:val="18"/>
                <w:szCs w:val="18"/>
              </w:rPr>
            </w:pPr>
          </w:p>
        </w:tc>
      </w:tr>
      <w:tr w:rsidR="003F448C" w:rsidRPr="002D19A8" w14:paraId="0203E22E" w14:textId="77777777" w:rsidTr="003F448C">
        <w:trPr>
          <w:trHeight w:val="739"/>
        </w:trPr>
        <w:tc>
          <w:tcPr>
            <w:tcW w:w="144" w:type="pct"/>
            <w:vMerge/>
            <w:tcBorders>
              <w:bottom w:val="single" w:sz="18" w:space="0" w:color="BFBFBF" w:themeColor="background1" w:themeShade="BF"/>
            </w:tcBorders>
            <w:vAlign w:val="center"/>
          </w:tcPr>
          <w:p w14:paraId="29914BEC" w14:textId="62E0F195" w:rsidR="003F448C" w:rsidRPr="002D19A8" w:rsidRDefault="003F448C" w:rsidP="003F448C">
            <w:pPr>
              <w:jc w:val="center"/>
              <w:rPr>
                <w:rFonts w:cstheme="minorHAnsi"/>
                <w:sz w:val="18"/>
                <w:szCs w:val="18"/>
              </w:rPr>
            </w:pPr>
          </w:p>
        </w:tc>
        <w:tc>
          <w:tcPr>
            <w:tcW w:w="817" w:type="pct"/>
            <w:vMerge/>
            <w:tcBorders>
              <w:bottom w:val="single" w:sz="18" w:space="0" w:color="BFBFBF" w:themeColor="background1" w:themeShade="BF"/>
            </w:tcBorders>
            <w:vAlign w:val="center"/>
          </w:tcPr>
          <w:p w14:paraId="461A621E" w14:textId="6AA0CCE0" w:rsidR="003F448C" w:rsidRPr="000E114A" w:rsidRDefault="003F448C" w:rsidP="003F448C">
            <w:pPr>
              <w:rPr>
                <w:rFonts w:cstheme="minorHAnsi"/>
                <w:sz w:val="18"/>
                <w:szCs w:val="18"/>
              </w:rPr>
            </w:pPr>
          </w:p>
        </w:tc>
        <w:tc>
          <w:tcPr>
            <w:tcW w:w="817" w:type="pct"/>
            <w:tcBorders>
              <w:top w:val="single" w:sz="4" w:space="0" w:color="BFBFBF" w:themeColor="background1" w:themeShade="BF"/>
              <w:bottom w:val="single" w:sz="18" w:space="0" w:color="BFBFBF" w:themeColor="background1" w:themeShade="BF"/>
            </w:tcBorders>
            <w:vAlign w:val="center"/>
          </w:tcPr>
          <w:p w14:paraId="7D32FA60" w14:textId="3B7D8E10" w:rsidR="003F448C" w:rsidRPr="000E114A" w:rsidRDefault="003F448C" w:rsidP="003F448C">
            <w:pPr>
              <w:rPr>
                <w:rFonts w:cstheme="minorHAnsi"/>
                <w:sz w:val="18"/>
                <w:szCs w:val="18"/>
              </w:rPr>
            </w:pPr>
            <w:r w:rsidRPr="000E114A">
              <w:rPr>
                <w:rFonts w:cstheme="minorHAnsi"/>
                <w:sz w:val="18"/>
                <w:szCs w:val="18"/>
              </w:rPr>
              <w:t xml:space="preserve">Assurance activities are appropriately scoped in advance, take residents’ service priorities and concerns into account, and are delivered by people with the requisite skills, knowledge and experience </w:t>
            </w:r>
          </w:p>
        </w:tc>
        <w:tc>
          <w:tcPr>
            <w:tcW w:w="802" w:type="pct"/>
            <w:tcBorders>
              <w:top w:val="single" w:sz="4" w:space="0" w:color="BFBFBF" w:themeColor="background1" w:themeShade="BF"/>
              <w:bottom w:val="single" w:sz="18" w:space="0" w:color="BFBFBF" w:themeColor="background1" w:themeShade="BF"/>
            </w:tcBorders>
            <w:vAlign w:val="center"/>
          </w:tcPr>
          <w:p w14:paraId="27BC4124" w14:textId="4F025940" w:rsidR="003F448C" w:rsidRPr="002D19A8" w:rsidRDefault="003F448C" w:rsidP="003F448C">
            <w:pPr>
              <w:rPr>
                <w:rFonts w:cstheme="minorHAnsi"/>
                <w:sz w:val="18"/>
                <w:szCs w:val="18"/>
              </w:rPr>
            </w:pPr>
            <w:r w:rsidRPr="002D19A8">
              <w:rPr>
                <w:rFonts w:cstheme="minorHAnsi"/>
                <w:sz w:val="18"/>
                <w:szCs w:val="18"/>
              </w:rPr>
              <w:t>Attention is focused on all key issues, with effective controls in place and competence to manage key risks</w:t>
            </w:r>
          </w:p>
        </w:tc>
        <w:tc>
          <w:tcPr>
            <w:tcW w:w="750" w:type="pct"/>
            <w:tcBorders>
              <w:top w:val="single" w:sz="4" w:space="0" w:color="BFBFBF" w:themeColor="background1" w:themeShade="BF"/>
              <w:bottom w:val="single" w:sz="18" w:space="0" w:color="BFBFBF" w:themeColor="background1" w:themeShade="BF"/>
            </w:tcBorders>
          </w:tcPr>
          <w:p w14:paraId="7C1BDD1D" w14:textId="77777777" w:rsidR="003F448C" w:rsidRPr="00D37D43" w:rsidRDefault="003F448C" w:rsidP="00F02863">
            <w:pPr>
              <w:rPr>
                <w:sz w:val="18"/>
                <w:szCs w:val="18"/>
              </w:rPr>
            </w:pPr>
          </w:p>
        </w:tc>
        <w:tc>
          <w:tcPr>
            <w:tcW w:w="836" w:type="pct"/>
            <w:tcBorders>
              <w:top w:val="single" w:sz="4" w:space="0" w:color="BFBFBF" w:themeColor="background1" w:themeShade="BF"/>
              <w:bottom w:val="single" w:sz="18" w:space="0" w:color="BFBFBF" w:themeColor="background1" w:themeShade="BF"/>
            </w:tcBorders>
          </w:tcPr>
          <w:p w14:paraId="53FE95F9" w14:textId="77777777" w:rsidR="003F448C" w:rsidRPr="00D37D43" w:rsidRDefault="003F448C" w:rsidP="00F02863">
            <w:pPr>
              <w:rPr>
                <w:sz w:val="18"/>
                <w:szCs w:val="18"/>
              </w:rPr>
            </w:pPr>
          </w:p>
        </w:tc>
        <w:tc>
          <w:tcPr>
            <w:tcW w:w="834" w:type="pct"/>
            <w:tcBorders>
              <w:top w:val="single" w:sz="4" w:space="0" w:color="BFBFBF" w:themeColor="background1" w:themeShade="BF"/>
              <w:bottom w:val="single" w:sz="18" w:space="0" w:color="BFBFBF" w:themeColor="background1" w:themeShade="BF"/>
            </w:tcBorders>
          </w:tcPr>
          <w:p w14:paraId="68CC55C9" w14:textId="77777777" w:rsidR="003F448C" w:rsidRPr="00D37D43" w:rsidRDefault="003F448C" w:rsidP="00F02863">
            <w:pPr>
              <w:rPr>
                <w:sz w:val="18"/>
                <w:szCs w:val="18"/>
              </w:rPr>
            </w:pPr>
          </w:p>
        </w:tc>
      </w:tr>
      <w:tr w:rsidR="003F448C" w:rsidRPr="002D19A8" w14:paraId="36AE479F" w14:textId="77777777" w:rsidTr="003F448C">
        <w:trPr>
          <w:trHeight w:val="739"/>
        </w:trPr>
        <w:tc>
          <w:tcPr>
            <w:tcW w:w="144" w:type="pct"/>
            <w:vMerge w:val="restart"/>
            <w:tcBorders>
              <w:top w:val="single" w:sz="18" w:space="0" w:color="BFBFBF" w:themeColor="background1" w:themeShade="BF"/>
            </w:tcBorders>
            <w:vAlign w:val="center"/>
          </w:tcPr>
          <w:p w14:paraId="6A08B03C" w14:textId="31766CCE" w:rsidR="003F448C" w:rsidRPr="002D19A8" w:rsidRDefault="003F448C" w:rsidP="003F448C">
            <w:pPr>
              <w:jc w:val="center"/>
              <w:rPr>
                <w:rFonts w:cstheme="minorHAnsi"/>
                <w:sz w:val="18"/>
                <w:szCs w:val="18"/>
              </w:rPr>
            </w:pPr>
            <w:r w:rsidRPr="002D19A8">
              <w:rPr>
                <w:rFonts w:cstheme="minorHAnsi"/>
                <w:sz w:val="18"/>
                <w:szCs w:val="18"/>
              </w:rPr>
              <w:t>5.3</w:t>
            </w:r>
          </w:p>
        </w:tc>
        <w:tc>
          <w:tcPr>
            <w:tcW w:w="817" w:type="pct"/>
            <w:vMerge w:val="restart"/>
            <w:tcBorders>
              <w:top w:val="single" w:sz="18" w:space="0" w:color="BFBFBF" w:themeColor="background1" w:themeShade="BF"/>
            </w:tcBorders>
            <w:vAlign w:val="center"/>
          </w:tcPr>
          <w:p w14:paraId="2738D85B" w14:textId="77777777" w:rsidR="003F448C" w:rsidRPr="002D19A8" w:rsidRDefault="003F448C" w:rsidP="003F448C">
            <w:pPr>
              <w:rPr>
                <w:rFonts w:cstheme="minorHAnsi"/>
                <w:sz w:val="18"/>
                <w:szCs w:val="18"/>
              </w:rPr>
            </w:pPr>
            <w:r w:rsidRPr="000E114A">
              <w:rPr>
                <w:rFonts w:cstheme="minorHAnsi"/>
                <w:sz w:val="18"/>
                <w:szCs w:val="18"/>
              </w:rPr>
              <w:t>There are learning and development programmes in place for staff, elected members and active tenants</w:t>
            </w:r>
          </w:p>
          <w:p w14:paraId="6A5DF079" w14:textId="38E578CE" w:rsidR="003F448C" w:rsidRPr="000E114A" w:rsidRDefault="003F448C" w:rsidP="003F448C">
            <w:pPr>
              <w:rPr>
                <w:rFonts w:cstheme="minorHAnsi"/>
                <w:sz w:val="18"/>
                <w:szCs w:val="18"/>
              </w:rPr>
            </w:pPr>
          </w:p>
        </w:tc>
        <w:tc>
          <w:tcPr>
            <w:tcW w:w="817" w:type="pct"/>
            <w:tcBorders>
              <w:top w:val="single" w:sz="18" w:space="0" w:color="BFBFBF" w:themeColor="background1" w:themeShade="BF"/>
              <w:bottom w:val="single" w:sz="4" w:space="0" w:color="BFBFBF" w:themeColor="background1" w:themeShade="BF"/>
            </w:tcBorders>
            <w:vAlign w:val="center"/>
          </w:tcPr>
          <w:p w14:paraId="30DF3A69" w14:textId="484B0709" w:rsidR="003F448C" w:rsidRPr="000E114A" w:rsidRDefault="003F448C" w:rsidP="003F448C">
            <w:pPr>
              <w:rPr>
                <w:rFonts w:cstheme="minorHAnsi"/>
                <w:sz w:val="18"/>
                <w:szCs w:val="18"/>
              </w:rPr>
            </w:pPr>
            <w:r w:rsidRPr="000E114A">
              <w:rPr>
                <w:rFonts w:cstheme="minorHAnsi"/>
                <w:sz w:val="18"/>
                <w:szCs w:val="18"/>
              </w:rPr>
              <w:t>Personal development opportunities around scrutiny skills, effective assurance, external policy agendas, statutory requirements, and professional practice are routinely available</w:t>
            </w:r>
          </w:p>
        </w:tc>
        <w:tc>
          <w:tcPr>
            <w:tcW w:w="802" w:type="pct"/>
            <w:tcBorders>
              <w:top w:val="single" w:sz="18" w:space="0" w:color="BFBFBF" w:themeColor="background1" w:themeShade="BF"/>
              <w:bottom w:val="single" w:sz="4" w:space="0" w:color="BFBFBF" w:themeColor="background1" w:themeShade="BF"/>
            </w:tcBorders>
            <w:vAlign w:val="center"/>
          </w:tcPr>
          <w:p w14:paraId="7ED0898F" w14:textId="36A6CF1B" w:rsidR="003F448C" w:rsidRPr="002D19A8" w:rsidRDefault="003F448C" w:rsidP="003F448C">
            <w:pPr>
              <w:rPr>
                <w:rFonts w:cstheme="minorHAnsi"/>
                <w:sz w:val="18"/>
                <w:szCs w:val="18"/>
              </w:rPr>
            </w:pPr>
            <w:r w:rsidRPr="002D19A8">
              <w:rPr>
                <w:rFonts w:cstheme="minorHAnsi"/>
                <w:sz w:val="18"/>
                <w:szCs w:val="18"/>
              </w:rPr>
              <w:t>Members and residents involved with oversight and scrutiny are able to interpret and probe information sufficiently to get to the heart of key issues</w:t>
            </w:r>
          </w:p>
        </w:tc>
        <w:tc>
          <w:tcPr>
            <w:tcW w:w="750" w:type="pct"/>
            <w:tcBorders>
              <w:top w:val="single" w:sz="18" w:space="0" w:color="BFBFBF" w:themeColor="background1" w:themeShade="BF"/>
              <w:bottom w:val="single" w:sz="4" w:space="0" w:color="BFBFBF" w:themeColor="background1" w:themeShade="BF"/>
            </w:tcBorders>
          </w:tcPr>
          <w:p w14:paraId="213A34BA" w14:textId="77777777" w:rsidR="003F448C" w:rsidRPr="00D37D43" w:rsidRDefault="003F448C" w:rsidP="00F02863">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51058E20" w14:textId="77777777" w:rsidR="003F448C" w:rsidRPr="00D37D43" w:rsidRDefault="003F448C" w:rsidP="00F02863">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5D2A3133" w14:textId="77777777" w:rsidR="003F448C" w:rsidRPr="00D37D43" w:rsidRDefault="003F448C" w:rsidP="00F02863">
            <w:pPr>
              <w:rPr>
                <w:sz w:val="18"/>
                <w:szCs w:val="18"/>
              </w:rPr>
            </w:pPr>
          </w:p>
        </w:tc>
      </w:tr>
      <w:tr w:rsidR="003F448C" w:rsidRPr="002D19A8" w14:paraId="30B34082" w14:textId="77777777" w:rsidTr="003F448C">
        <w:trPr>
          <w:trHeight w:val="739"/>
        </w:trPr>
        <w:tc>
          <w:tcPr>
            <w:tcW w:w="144" w:type="pct"/>
            <w:vMerge/>
            <w:vAlign w:val="center"/>
          </w:tcPr>
          <w:p w14:paraId="06AC14B6" w14:textId="77777777" w:rsidR="003F448C" w:rsidRPr="002D19A8" w:rsidRDefault="003F448C" w:rsidP="003F448C">
            <w:pPr>
              <w:jc w:val="center"/>
              <w:rPr>
                <w:rFonts w:cstheme="minorHAnsi"/>
                <w:sz w:val="18"/>
                <w:szCs w:val="18"/>
              </w:rPr>
            </w:pPr>
          </w:p>
        </w:tc>
        <w:tc>
          <w:tcPr>
            <w:tcW w:w="817" w:type="pct"/>
            <w:vMerge/>
            <w:vAlign w:val="center"/>
          </w:tcPr>
          <w:p w14:paraId="12A337FA" w14:textId="77777777" w:rsidR="003F448C" w:rsidRPr="000E114A" w:rsidRDefault="003F448C" w:rsidP="003F448C">
            <w:pPr>
              <w:rPr>
                <w:rFonts w:cstheme="minorHAnsi"/>
                <w:sz w:val="18"/>
                <w:szCs w:val="18"/>
              </w:rPr>
            </w:pPr>
          </w:p>
        </w:tc>
        <w:tc>
          <w:tcPr>
            <w:tcW w:w="817" w:type="pct"/>
            <w:tcBorders>
              <w:top w:val="single" w:sz="4" w:space="0" w:color="BFBFBF" w:themeColor="background1" w:themeShade="BF"/>
              <w:bottom w:val="single" w:sz="6" w:space="0" w:color="BFBFBF" w:themeColor="background1" w:themeShade="BF"/>
            </w:tcBorders>
            <w:vAlign w:val="center"/>
          </w:tcPr>
          <w:p w14:paraId="1AA72B98" w14:textId="6AE7A974" w:rsidR="003F448C" w:rsidRPr="000E114A" w:rsidRDefault="003F448C" w:rsidP="003F448C">
            <w:pPr>
              <w:rPr>
                <w:rFonts w:cstheme="minorHAnsi"/>
                <w:sz w:val="18"/>
                <w:szCs w:val="18"/>
              </w:rPr>
            </w:pPr>
            <w:r w:rsidRPr="002D19A8">
              <w:rPr>
                <w:rFonts w:cstheme="minorHAnsi"/>
                <w:sz w:val="18"/>
                <w:szCs w:val="18"/>
              </w:rPr>
              <w:t>Knowledge and skills are kept up to date</w:t>
            </w:r>
          </w:p>
        </w:tc>
        <w:tc>
          <w:tcPr>
            <w:tcW w:w="802" w:type="pct"/>
            <w:tcBorders>
              <w:top w:val="single" w:sz="4" w:space="0" w:color="BFBFBF" w:themeColor="background1" w:themeShade="BF"/>
              <w:bottom w:val="single" w:sz="6" w:space="0" w:color="BFBFBF" w:themeColor="background1" w:themeShade="BF"/>
            </w:tcBorders>
            <w:vAlign w:val="center"/>
          </w:tcPr>
          <w:p w14:paraId="1A401B6C" w14:textId="01E6CE32" w:rsidR="003F448C" w:rsidRPr="002D19A8" w:rsidRDefault="003F448C" w:rsidP="003F448C">
            <w:pPr>
              <w:rPr>
                <w:rFonts w:cstheme="minorHAnsi"/>
                <w:sz w:val="18"/>
                <w:szCs w:val="18"/>
              </w:rPr>
            </w:pPr>
            <w:r w:rsidRPr="002D19A8">
              <w:rPr>
                <w:rFonts w:cstheme="minorHAnsi"/>
                <w:sz w:val="18"/>
                <w:szCs w:val="18"/>
              </w:rPr>
              <w:t>Members and residents involved with oversight and scrutiny are supported to give informed consideration to matters on the horizon and the changing operating environment</w:t>
            </w:r>
          </w:p>
        </w:tc>
        <w:tc>
          <w:tcPr>
            <w:tcW w:w="750" w:type="pct"/>
            <w:tcBorders>
              <w:top w:val="single" w:sz="4" w:space="0" w:color="BFBFBF" w:themeColor="background1" w:themeShade="BF"/>
              <w:bottom w:val="single" w:sz="6" w:space="0" w:color="BFBFBF" w:themeColor="background1" w:themeShade="BF"/>
            </w:tcBorders>
          </w:tcPr>
          <w:p w14:paraId="2868B05D" w14:textId="77777777" w:rsidR="003F448C" w:rsidRPr="00D37D43" w:rsidRDefault="003F448C" w:rsidP="00F02863">
            <w:pPr>
              <w:rPr>
                <w:sz w:val="18"/>
                <w:szCs w:val="18"/>
              </w:rPr>
            </w:pPr>
          </w:p>
        </w:tc>
        <w:tc>
          <w:tcPr>
            <w:tcW w:w="836" w:type="pct"/>
            <w:tcBorders>
              <w:top w:val="single" w:sz="4" w:space="0" w:color="BFBFBF" w:themeColor="background1" w:themeShade="BF"/>
              <w:bottom w:val="single" w:sz="6" w:space="0" w:color="BFBFBF" w:themeColor="background1" w:themeShade="BF"/>
            </w:tcBorders>
          </w:tcPr>
          <w:p w14:paraId="5342A71E" w14:textId="77777777" w:rsidR="003F448C" w:rsidRPr="00D37D43" w:rsidRDefault="003F448C" w:rsidP="00F02863">
            <w:pPr>
              <w:rPr>
                <w:sz w:val="18"/>
                <w:szCs w:val="18"/>
              </w:rPr>
            </w:pPr>
          </w:p>
        </w:tc>
        <w:tc>
          <w:tcPr>
            <w:tcW w:w="834" w:type="pct"/>
            <w:tcBorders>
              <w:top w:val="single" w:sz="4" w:space="0" w:color="BFBFBF" w:themeColor="background1" w:themeShade="BF"/>
              <w:bottom w:val="single" w:sz="6" w:space="0" w:color="BFBFBF" w:themeColor="background1" w:themeShade="BF"/>
            </w:tcBorders>
          </w:tcPr>
          <w:p w14:paraId="3F1200BE" w14:textId="77777777" w:rsidR="003F448C" w:rsidRPr="00D37D43" w:rsidRDefault="003F448C" w:rsidP="00F02863">
            <w:pPr>
              <w:rPr>
                <w:sz w:val="18"/>
                <w:szCs w:val="18"/>
              </w:rPr>
            </w:pPr>
          </w:p>
        </w:tc>
      </w:tr>
      <w:tr w:rsidR="003F448C" w:rsidRPr="002D19A8" w14:paraId="455C5756" w14:textId="77777777" w:rsidTr="003F448C">
        <w:trPr>
          <w:trHeight w:val="739"/>
        </w:trPr>
        <w:tc>
          <w:tcPr>
            <w:tcW w:w="144" w:type="pct"/>
            <w:vMerge/>
            <w:tcBorders>
              <w:bottom w:val="single" w:sz="18" w:space="0" w:color="BFBFBF" w:themeColor="background1" w:themeShade="BF"/>
            </w:tcBorders>
            <w:vAlign w:val="center"/>
          </w:tcPr>
          <w:p w14:paraId="56FE6D49" w14:textId="77777777" w:rsidR="003F448C" w:rsidRPr="002D19A8" w:rsidRDefault="003F448C" w:rsidP="003F448C">
            <w:pPr>
              <w:jc w:val="center"/>
              <w:rPr>
                <w:rFonts w:cstheme="minorHAnsi"/>
                <w:sz w:val="18"/>
                <w:szCs w:val="18"/>
              </w:rPr>
            </w:pPr>
          </w:p>
        </w:tc>
        <w:tc>
          <w:tcPr>
            <w:tcW w:w="817" w:type="pct"/>
            <w:vMerge/>
            <w:tcBorders>
              <w:bottom w:val="single" w:sz="18" w:space="0" w:color="BFBFBF" w:themeColor="background1" w:themeShade="BF"/>
            </w:tcBorders>
            <w:vAlign w:val="center"/>
          </w:tcPr>
          <w:p w14:paraId="79B37124" w14:textId="77777777" w:rsidR="003F448C" w:rsidRPr="000E114A" w:rsidRDefault="003F448C" w:rsidP="003F448C">
            <w:pPr>
              <w:rPr>
                <w:rFonts w:cstheme="minorHAnsi"/>
                <w:sz w:val="18"/>
                <w:szCs w:val="18"/>
              </w:rPr>
            </w:pPr>
          </w:p>
        </w:tc>
        <w:tc>
          <w:tcPr>
            <w:tcW w:w="817" w:type="pct"/>
            <w:tcBorders>
              <w:top w:val="single" w:sz="6" w:space="0" w:color="BFBFBF" w:themeColor="background1" w:themeShade="BF"/>
              <w:bottom w:val="single" w:sz="18" w:space="0" w:color="BFBFBF" w:themeColor="background1" w:themeShade="BF"/>
            </w:tcBorders>
            <w:vAlign w:val="center"/>
          </w:tcPr>
          <w:p w14:paraId="5D32F9BF" w14:textId="77777777" w:rsidR="003F448C" w:rsidRPr="000E114A" w:rsidRDefault="003F448C" w:rsidP="003F448C">
            <w:pPr>
              <w:rPr>
                <w:rFonts w:cstheme="minorHAnsi"/>
                <w:sz w:val="18"/>
                <w:szCs w:val="18"/>
              </w:rPr>
            </w:pPr>
            <w:r w:rsidRPr="000E114A">
              <w:rPr>
                <w:rFonts w:cstheme="minorHAnsi"/>
                <w:sz w:val="18"/>
                <w:szCs w:val="18"/>
              </w:rPr>
              <w:t xml:space="preserve">Independent input and expertise is available to members and residents </w:t>
            </w:r>
          </w:p>
          <w:p w14:paraId="74087A4B" w14:textId="046CCE4C" w:rsidR="003F448C" w:rsidRPr="000E114A" w:rsidRDefault="003F448C" w:rsidP="003F448C">
            <w:pPr>
              <w:rPr>
                <w:rFonts w:cstheme="minorHAnsi"/>
                <w:sz w:val="18"/>
                <w:szCs w:val="18"/>
              </w:rPr>
            </w:pPr>
          </w:p>
        </w:tc>
        <w:tc>
          <w:tcPr>
            <w:tcW w:w="802" w:type="pct"/>
            <w:tcBorders>
              <w:top w:val="single" w:sz="6" w:space="0" w:color="BFBFBF" w:themeColor="background1" w:themeShade="BF"/>
              <w:bottom w:val="single" w:sz="18" w:space="0" w:color="BFBFBF" w:themeColor="background1" w:themeShade="BF"/>
            </w:tcBorders>
            <w:vAlign w:val="center"/>
          </w:tcPr>
          <w:p w14:paraId="04489825" w14:textId="39BFD8AC" w:rsidR="003F448C" w:rsidRPr="002D19A8" w:rsidRDefault="003F448C" w:rsidP="003F448C">
            <w:pPr>
              <w:rPr>
                <w:rFonts w:cstheme="minorHAnsi"/>
                <w:sz w:val="18"/>
                <w:szCs w:val="18"/>
              </w:rPr>
            </w:pPr>
            <w:r w:rsidRPr="000E114A">
              <w:rPr>
                <w:rFonts w:cstheme="minorHAnsi"/>
                <w:sz w:val="18"/>
                <w:szCs w:val="18"/>
              </w:rPr>
              <w:t>Members and residents are not solely reliant on officers to tell them what they need and how to approach particular tasks</w:t>
            </w:r>
          </w:p>
        </w:tc>
        <w:tc>
          <w:tcPr>
            <w:tcW w:w="750" w:type="pct"/>
            <w:tcBorders>
              <w:top w:val="single" w:sz="6" w:space="0" w:color="BFBFBF" w:themeColor="background1" w:themeShade="BF"/>
              <w:bottom w:val="single" w:sz="18" w:space="0" w:color="BFBFBF" w:themeColor="background1" w:themeShade="BF"/>
            </w:tcBorders>
          </w:tcPr>
          <w:p w14:paraId="70017185" w14:textId="77777777" w:rsidR="003F448C" w:rsidRPr="00D37D43" w:rsidRDefault="003F448C" w:rsidP="00F02863">
            <w:pPr>
              <w:rPr>
                <w:sz w:val="18"/>
                <w:szCs w:val="18"/>
              </w:rPr>
            </w:pPr>
          </w:p>
        </w:tc>
        <w:tc>
          <w:tcPr>
            <w:tcW w:w="836" w:type="pct"/>
            <w:tcBorders>
              <w:top w:val="single" w:sz="6" w:space="0" w:color="BFBFBF" w:themeColor="background1" w:themeShade="BF"/>
              <w:bottom w:val="single" w:sz="18" w:space="0" w:color="BFBFBF" w:themeColor="background1" w:themeShade="BF"/>
            </w:tcBorders>
          </w:tcPr>
          <w:p w14:paraId="026CF05C" w14:textId="77777777" w:rsidR="003F448C" w:rsidRPr="00D37D43" w:rsidRDefault="003F448C" w:rsidP="00F02863">
            <w:pPr>
              <w:rPr>
                <w:sz w:val="18"/>
                <w:szCs w:val="18"/>
              </w:rPr>
            </w:pPr>
          </w:p>
        </w:tc>
        <w:tc>
          <w:tcPr>
            <w:tcW w:w="834" w:type="pct"/>
            <w:tcBorders>
              <w:top w:val="single" w:sz="6" w:space="0" w:color="BFBFBF" w:themeColor="background1" w:themeShade="BF"/>
              <w:bottom w:val="single" w:sz="18" w:space="0" w:color="BFBFBF" w:themeColor="background1" w:themeShade="BF"/>
            </w:tcBorders>
          </w:tcPr>
          <w:p w14:paraId="284DA269" w14:textId="77777777" w:rsidR="003F448C" w:rsidRPr="00D37D43" w:rsidRDefault="003F448C" w:rsidP="00F02863">
            <w:pPr>
              <w:rPr>
                <w:sz w:val="18"/>
                <w:szCs w:val="18"/>
              </w:rPr>
            </w:pPr>
          </w:p>
        </w:tc>
      </w:tr>
      <w:tr w:rsidR="003F448C" w:rsidRPr="002D19A8" w14:paraId="25A441D3" w14:textId="77777777" w:rsidTr="003F448C">
        <w:trPr>
          <w:trHeight w:val="739"/>
        </w:trPr>
        <w:tc>
          <w:tcPr>
            <w:tcW w:w="144" w:type="pct"/>
            <w:vMerge w:val="restart"/>
            <w:tcBorders>
              <w:top w:val="single" w:sz="18" w:space="0" w:color="BFBFBF" w:themeColor="background1" w:themeShade="BF"/>
            </w:tcBorders>
            <w:vAlign w:val="center"/>
          </w:tcPr>
          <w:p w14:paraId="13DA6DF0" w14:textId="5239E505" w:rsidR="003F448C" w:rsidRPr="002D19A8" w:rsidRDefault="003F448C" w:rsidP="003F448C">
            <w:pPr>
              <w:jc w:val="center"/>
              <w:rPr>
                <w:rFonts w:cstheme="minorHAnsi"/>
                <w:sz w:val="18"/>
                <w:szCs w:val="18"/>
              </w:rPr>
            </w:pPr>
            <w:r w:rsidRPr="002D19A8">
              <w:rPr>
                <w:rFonts w:cstheme="minorHAnsi"/>
                <w:sz w:val="18"/>
                <w:szCs w:val="18"/>
              </w:rPr>
              <w:t>5.4</w:t>
            </w:r>
          </w:p>
        </w:tc>
        <w:tc>
          <w:tcPr>
            <w:tcW w:w="817" w:type="pct"/>
            <w:vMerge w:val="restart"/>
            <w:tcBorders>
              <w:top w:val="single" w:sz="18" w:space="0" w:color="BFBFBF" w:themeColor="background1" w:themeShade="BF"/>
            </w:tcBorders>
            <w:vAlign w:val="center"/>
          </w:tcPr>
          <w:p w14:paraId="3DB8447E" w14:textId="1B8EE980" w:rsidR="003F448C" w:rsidRPr="000E114A" w:rsidRDefault="003F448C" w:rsidP="003F448C">
            <w:pPr>
              <w:rPr>
                <w:rFonts w:cstheme="minorHAnsi"/>
                <w:sz w:val="18"/>
                <w:szCs w:val="18"/>
              </w:rPr>
            </w:pPr>
            <w:r w:rsidRPr="002D19A8">
              <w:rPr>
                <w:rFonts w:cstheme="minorHAnsi"/>
                <w:sz w:val="18"/>
                <w:szCs w:val="18"/>
              </w:rPr>
              <w:t>Assurance and accountability frameworks are known to be effective</w:t>
            </w:r>
          </w:p>
        </w:tc>
        <w:tc>
          <w:tcPr>
            <w:tcW w:w="817" w:type="pct"/>
            <w:tcBorders>
              <w:top w:val="single" w:sz="18" w:space="0" w:color="BFBFBF" w:themeColor="background1" w:themeShade="BF"/>
              <w:bottom w:val="single" w:sz="4" w:space="0" w:color="BFBFBF" w:themeColor="background1" w:themeShade="BF"/>
            </w:tcBorders>
            <w:vAlign w:val="center"/>
          </w:tcPr>
          <w:p w14:paraId="61285802" w14:textId="2F162318" w:rsidR="003F448C" w:rsidRPr="000E114A" w:rsidRDefault="003F448C" w:rsidP="003F448C">
            <w:pPr>
              <w:rPr>
                <w:rFonts w:cstheme="minorHAnsi"/>
                <w:sz w:val="18"/>
                <w:szCs w:val="18"/>
              </w:rPr>
            </w:pPr>
            <w:r w:rsidRPr="000E114A">
              <w:rPr>
                <w:rFonts w:cstheme="minorHAnsi"/>
                <w:sz w:val="18"/>
                <w:szCs w:val="18"/>
              </w:rPr>
              <w:t>There is periodic independent review of accountability structures, delegations, controls framework etc</w:t>
            </w:r>
          </w:p>
        </w:tc>
        <w:tc>
          <w:tcPr>
            <w:tcW w:w="802" w:type="pct"/>
            <w:tcBorders>
              <w:top w:val="single" w:sz="18" w:space="0" w:color="BFBFBF" w:themeColor="background1" w:themeShade="BF"/>
              <w:bottom w:val="single" w:sz="4" w:space="0" w:color="BFBFBF" w:themeColor="background1" w:themeShade="BF"/>
            </w:tcBorders>
            <w:vAlign w:val="center"/>
          </w:tcPr>
          <w:p w14:paraId="4005B969" w14:textId="1B778272" w:rsidR="003F448C" w:rsidRDefault="003F448C" w:rsidP="003F448C">
            <w:pPr>
              <w:rPr>
                <w:rFonts w:cstheme="minorHAnsi"/>
                <w:sz w:val="18"/>
                <w:szCs w:val="18"/>
              </w:rPr>
            </w:pPr>
            <w:r w:rsidRPr="002D19A8">
              <w:rPr>
                <w:rFonts w:cstheme="minorHAnsi"/>
                <w:sz w:val="18"/>
                <w:szCs w:val="18"/>
              </w:rPr>
              <w:t>The type and depth of assurance is appropriate for the landlord service, the risks faced, and its changing needs/activities/context</w:t>
            </w:r>
          </w:p>
          <w:p w14:paraId="52D41279" w14:textId="77777777" w:rsidR="00570648" w:rsidRPr="002D19A8" w:rsidRDefault="00570648" w:rsidP="003F448C">
            <w:pPr>
              <w:rPr>
                <w:rFonts w:cstheme="minorHAnsi"/>
                <w:sz w:val="18"/>
                <w:szCs w:val="18"/>
              </w:rPr>
            </w:pPr>
          </w:p>
          <w:p w14:paraId="63C53471" w14:textId="7C2F484C" w:rsidR="003F448C" w:rsidRPr="002D19A8" w:rsidRDefault="003F448C" w:rsidP="003F448C">
            <w:pPr>
              <w:rPr>
                <w:rFonts w:cstheme="minorHAnsi"/>
                <w:sz w:val="18"/>
                <w:szCs w:val="18"/>
              </w:rPr>
            </w:pPr>
            <w:r w:rsidRPr="002D19A8">
              <w:rPr>
                <w:rFonts w:cstheme="minorHAnsi"/>
                <w:sz w:val="18"/>
                <w:szCs w:val="18"/>
              </w:rPr>
              <w:t xml:space="preserve">Assurance addresses concerns flagged formally or informally by residents </w:t>
            </w:r>
          </w:p>
        </w:tc>
        <w:tc>
          <w:tcPr>
            <w:tcW w:w="750" w:type="pct"/>
            <w:tcBorders>
              <w:top w:val="single" w:sz="18" w:space="0" w:color="BFBFBF" w:themeColor="background1" w:themeShade="BF"/>
              <w:bottom w:val="single" w:sz="4" w:space="0" w:color="BFBFBF" w:themeColor="background1" w:themeShade="BF"/>
            </w:tcBorders>
          </w:tcPr>
          <w:p w14:paraId="1F79CC96" w14:textId="77777777" w:rsidR="003F448C" w:rsidRPr="00D37D43" w:rsidRDefault="003F448C" w:rsidP="00F02863">
            <w:pPr>
              <w:rPr>
                <w:sz w:val="18"/>
                <w:szCs w:val="18"/>
              </w:rPr>
            </w:pPr>
          </w:p>
        </w:tc>
        <w:tc>
          <w:tcPr>
            <w:tcW w:w="836" w:type="pct"/>
            <w:tcBorders>
              <w:top w:val="single" w:sz="18" w:space="0" w:color="BFBFBF" w:themeColor="background1" w:themeShade="BF"/>
              <w:bottom w:val="single" w:sz="4" w:space="0" w:color="BFBFBF" w:themeColor="background1" w:themeShade="BF"/>
            </w:tcBorders>
          </w:tcPr>
          <w:p w14:paraId="1EAA61CC" w14:textId="77777777" w:rsidR="003F448C" w:rsidRPr="00D37D43" w:rsidRDefault="003F448C" w:rsidP="00F02863">
            <w:pPr>
              <w:rPr>
                <w:sz w:val="18"/>
                <w:szCs w:val="18"/>
              </w:rPr>
            </w:pPr>
          </w:p>
        </w:tc>
        <w:tc>
          <w:tcPr>
            <w:tcW w:w="834" w:type="pct"/>
            <w:tcBorders>
              <w:top w:val="single" w:sz="18" w:space="0" w:color="BFBFBF" w:themeColor="background1" w:themeShade="BF"/>
              <w:bottom w:val="single" w:sz="4" w:space="0" w:color="BFBFBF" w:themeColor="background1" w:themeShade="BF"/>
            </w:tcBorders>
          </w:tcPr>
          <w:p w14:paraId="097697A5" w14:textId="77777777" w:rsidR="003F448C" w:rsidRPr="00D37D43" w:rsidRDefault="003F448C" w:rsidP="00F02863">
            <w:pPr>
              <w:rPr>
                <w:sz w:val="18"/>
                <w:szCs w:val="18"/>
              </w:rPr>
            </w:pPr>
          </w:p>
        </w:tc>
      </w:tr>
      <w:tr w:rsidR="003F448C" w:rsidRPr="002D19A8" w14:paraId="67F123BC" w14:textId="77777777" w:rsidTr="003F448C">
        <w:trPr>
          <w:trHeight w:val="739"/>
        </w:trPr>
        <w:tc>
          <w:tcPr>
            <w:tcW w:w="144" w:type="pct"/>
            <w:vMerge/>
            <w:tcBorders>
              <w:bottom w:val="single" w:sz="4" w:space="0" w:color="BFBFBF" w:themeColor="background1" w:themeShade="BF"/>
            </w:tcBorders>
          </w:tcPr>
          <w:p w14:paraId="6B4D5399" w14:textId="77777777" w:rsidR="003F448C" w:rsidRPr="002D19A8" w:rsidRDefault="003F448C" w:rsidP="00F02863">
            <w:pPr>
              <w:rPr>
                <w:rFonts w:cstheme="minorHAnsi"/>
                <w:sz w:val="18"/>
                <w:szCs w:val="18"/>
              </w:rPr>
            </w:pPr>
          </w:p>
        </w:tc>
        <w:tc>
          <w:tcPr>
            <w:tcW w:w="817" w:type="pct"/>
            <w:vMerge/>
            <w:tcBorders>
              <w:bottom w:val="single" w:sz="4" w:space="0" w:color="BFBFBF" w:themeColor="background1" w:themeShade="BF"/>
            </w:tcBorders>
            <w:vAlign w:val="center"/>
          </w:tcPr>
          <w:p w14:paraId="108D16A9" w14:textId="77777777" w:rsidR="003F448C" w:rsidRPr="000E114A" w:rsidRDefault="003F448C" w:rsidP="003F448C">
            <w:pPr>
              <w:rPr>
                <w:rFonts w:cstheme="minorHAnsi"/>
                <w:sz w:val="18"/>
                <w:szCs w:val="18"/>
              </w:rPr>
            </w:pPr>
          </w:p>
        </w:tc>
        <w:tc>
          <w:tcPr>
            <w:tcW w:w="817" w:type="pct"/>
            <w:tcBorders>
              <w:top w:val="single" w:sz="4" w:space="0" w:color="BFBFBF" w:themeColor="background1" w:themeShade="BF"/>
              <w:bottom w:val="single" w:sz="4" w:space="0" w:color="BFBFBF" w:themeColor="background1" w:themeShade="BF"/>
            </w:tcBorders>
            <w:vAlign w:val="center"/>
          </w:tcPr>
          <w:p w14:paraId="0FAB1176" w14:textId="2FC2C1C3" w:rsidR="003F448C" w:rsidRPr="000E114A" w:rsidRDefault="003F448C" w:rsidP="003F448C">
            <w:pPr>
              <w:rPr>
                <w:rFonts w:cstheme="minorHAnsi"/>
                <w:sz w:val="18"/>
                <w:szCs w:val="18"/>
              </w:rPr>
            </w:pPr>
            <w:r w:rsidRPr="000E114A">
              <w:rPr>
                <w:rFonts w:cstheme="minorHAnsi"/>
                <w:sz w:val="18"/>
                <w:szCs w:val="18"/>
              </w:rPr>
              <w:t>Decisions taken and the reasons for them are recorded, tracked and communicated</w:t>
            </w:r>
          </w:p>
        </w:tc>
        <w:tc>
          <w:tcPr>
            <w:tcW w:w="802" w:type="pct"/>
            <w:tcBorders>
              <w:top w:val="single" w:sz="4" w:space="0" w:color="BFBFBF" w:themeColor="background1" w:themeShade="BF"/>
              <w:bottom w:val="single" w:sz="4" w:space="0" w:color="BFBFBF" w:themeColor="background1" w:themeShade="BF"/>
            </w:tcBorders>
            <w:vAlign w:val="center"/>
          </w:tcPr>
          <w:p w14:paraId="30C99AF5" w14:textId="7C09BFD7" w:rsidR="003F448C" w:rsidRPr="002D19A8" w:rsidRDefault="003F448C" w:rsidP="003F448C">
            <w:pPr>
              <w:rPr>
                <w:rFonts w:cstheme="minorHAnsi"/>
                <w:sz w:val="18"/>
                <w:szCs w:val="18"/>
              </w:rPr>
            </w:pPr>
            <w:r w:rsidRPr="002D19A8">
              <w:rPr>
                <w:rFonts w:cstheme="minorHAnsi"/>
                <w:sz w:val="18"/>
                <w:szCs w:val="18"/>
              </w:rPr>
              <w:t>Focus on progress towards longer term objectives is sustained</w:t>
            </w:r>
          </w:p>
        </w:tc>
        <w:tc>
          <w:tcPr>
            <w:tcW w:w="750" w:type="pct"/>
            <w:tcBorders>
              <w:top w:val="single" w:sz="4" w:space="0" w:color="BFBFBF" w:themeColor="background1" w:themeShade="BF"/>
              <w:bottom w:val="single" w:sz="4" w:space="0" w:color="BFBFBF" w:themeColor="background1" w:themeShade="BF"/>
            </w:tcBorders>
          </w:tcPr>
          <w:p w14:paraId="414A8098" w14:textId="77777777" w:rsidR="003F448C" w:rsidRPr="00D37D43" w:rsidRDefault="003F448C" w:rsidP="00F02863">
            <w:pPr>
              <w:rPr>
                <w:sz w:val="18"/>
                <w:szCs w:val="18"/>
              </w:rPr>
            </w:pPr>
          </w:p>
        </w:tc>
        <w:tc>
          <w:tcPr>
            <w:tcW w:w="836" w:type="pct"/>
            <w:tcBorders>
              <w:top w:val="single" w:sz="4" w:space="0" w:color="BFBFBF" w:themeColor="background1" w:themeShade="BF"/>
              <w:bottom w:val="single" w:sz="4" w:space="0" w:color="BFBFBF" w:themeColor="background1" w:themeShade="BF"/>
            </w:tcBorders>
          </w:tcPr>
          <w:p w14:paraId="62342E05" w14:textId="77777777" w:rsidR="003F448C" w:rsidRPr="00D37D43" w:rsidRDefault="003F448C" w:rsidP="00F02863">
            <w:pPr>
              <w:rPr>
                <w:sz w:val="18"/>
                <w:szCs w:val="18"/>
              </w:rPr>
            </w:pPr>
          </w:p>
        </w:tc>
        <w:tc>
          <w:tcPr>
            <w:tcW w:w="834" w:type="pct"/>
            <w:tcBorders>
              <w:top w:val="single" w:sz="4" w:space="0" w:color="BFBFBF" w:themeColor="background1" w:themeShade="BF"/>
              <w:bottom w:val="single" w:sz="4" w:space="0" w:color="BFBFBF" w:themeColor="background1" w:themeShade="BF"/>
            </w:tcBorders>
          </w:tcPr>
          <w:p w14:paraId="06D657C0" w14:textId="77777777" w:rsidR="003F448C" w:rsidRPr="00D37D43" w:rsidRDefault="003F448C" w:rsidP="00F02863">
            <w:pPr>
              <w:rPr>
                <w:sz w:val="18"/>
                <w:szCs w:val="18"/>
              </w:rPr>
            </w:pPr>
          </w:p>
        </w:tc>
      </w:tr>
    </w:tbl>
    <w:p w14:paraId="4509E72A" w14:textId="522C26DF" w:rsidR="00E84BDC" w:rsidRPr="002D19A8" w:rsidRDefault="00E84BDC">
      <w:pPr>
        <w:rPr>
          <w:b/>
          <w:color w:val="0070C0"/>
          <w:sz w:val="24"/>
        </w:rPr>
      </w:pPr>
    </w:p>
    <w:p w14:paraId="04A2BAB4" w14:textId="77777777" w:rsidR="000B0F8D" w:rsidRPr="002D19A8" w:rsidRDefault="000B0F8D">
      <w:pPr>
        <w:rPr>
          <w:b/>
          <w:color w:val="0070C0"/>
          <w:sz w:val="36"/>
          <w:szCs w:val="32"/>
        </w:rPr>
      </w:pPr>
    </w:p>
    <w:p w14:paraId="6A10127D" w14:textId="77777777" w:rsidR="000B0F8D" w:rsidRPr="002D19A8" w:rsidRDefault="000B0F8D">
      <w:pPr>
        <w:rPr>
          <w:b/>
          <w:color w:val="0070C0"/>
          <w:sz w:val="36"/>
          <w:szCs w:val="32"/>
        </w:rPr>
      </w:pPr>
    </w:p>
    <w:p w14:paraId="3C587517" w14:textId="77777777" w:rsidR="000B0F8D" w:rsidRPr="002D19A8" w:rsidRDefault="000B0F8D">
      <w:pPr>
        <w:rPr>
          <w:b/>
          <w:color w:val="0070C0"/>
          <w:sz w:val="36"/>
          <w:szCs w:val="32"/>
        </w:rPr>
      </w:pPr>
    </w:p>
    <w:p w14:paraId="6F463A88" w14:textId="05A23F06" w:rsidR="0030039C" w:rsidRPr="002D19A8" w:rsidRDefault="00E84BDC">
      <w:pPr>
        <w:rPr>
          <w:b/>
          <w:color w:val="0070C0"/>
          <w:sz w:val="36"/>
          <w:szCs w:val="32"/>
        </w:rPr>
      </w:pPr>
      <w:r w:rsidRPr="002D19A8">
        <w:rPr>
          <w:b/>
          <w:color w:val="0070C0"/>
          <w:sz w:val="36"/>
          <w:szCs w:val="32"/>
        </w:rPr>
        <w:t>Appendix</w:t>
      </w:r>
    </w:p>
    <w:p w14:paraId="52E6ADD3" w14:textId="77777777" w:rsidR="000B0F8D" w:rsidRPr="002D19A8" w:rsidRDefault="000B0F8D">
      <w:pPr>
        <w:rPr>
          <w:b/>
          <w:color w:val="0070C0"/>
          <w:sz w:val="36"/>
          <w:szCs w:val="32"/>
        </w:rPr>
      </w:pPr>
    </w:p>
    <w:p w14:paraId="6167E96F" w14:textId="1707D9BD" w:rsidR="000B0F8D" w:rsidRPr="002D19A8" w:rsidRDefault="000B0F8D">
      <w:pPr>
        <w:rPr>
          <w:b/>
          <w:color w:val="0070C0"/>
          <w:sz w:val="36"/>
          <w:szCs w:val="32"/>
        </w:rPr>
      </w:pPr>
      <w:r w:rsidRPr="002D19A8">
        <w:rPr>
          <w:b/>
          <w:color w:val="0070C0"/>
          <w:sz w:val="36"/>
          <w:szCs w:val="32"/>
        </w:rPr>
        <w:t>Examples of sources of assurance and evidence of adherence</w:t>
      </w:r>
    </w:p>
    <w:p w14:paraId="6EE4EFDD" w14:textId="77777777" w:rsidR="00897090" w:rsidRPr="002D19A8" w:rsidRDefault="00897090" w:rsidP="00741E45">
      <w:pPr>
        <w:rPr>
          <w:b/>
          <w:color w:val="0070C0"/>
          <w:sz w:val="36"/>
          <w:szCs w:val="32"/>
        </w:rPr>
      </w:pPr>
      <w:r w:rsidRPr="002D19A8">
        <w:rPr>
          <w:b/>
          <w:color w:val="0070C0"/>
          <w:sz w:val="36"/>
          <w:szCs w:val="32"/>
        </w:rPr>
        <w:br w:type="page"/>
      </w:r>
    </w:p>
    <w:p w14:paraId="7942860D" w14:textId="038DB853" w:rsidR="00741E45" w:rsidRPr="0044290B" w:rsidRDefault="00741E45" w:rsidP="0044290B">
      <w:pPr>
        <w:pStyle w:val="CaseStudyPropertyHeading"/>
      </w:pPr>
      <w:r w:rsidRPr="0044290B">
        <w:lastRenderedPageBreak/>
        <w:t>Vision and strategy</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741E45" w:rsidRPr="002D19A8" w14:paraId="4D3E3676" w14:textId="77777777" w:rsidTr="00C3728F">
        <w:trPr>
          <w:tblHeader/>
        </w:trPr>
        <w:tc>
          <w:tcPr>
            <w:tcW w:w="144" w:type="pct"/>
            <w:tcBorders>
              <w:bottom w:val="single" w:sz="4" w:space="0" w:color="BFBFBF" w:themeColor="background1" w:themeShade="BF"/>
            </w:tcBorders>
          </w:tcPr>
          <w:p w14:paraId="081DA07B" w14:textId="77777777" w:rsidR="00741E45" w:rsidRPr="002D19A8" w:rsidRDefault="00741E45"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73A2369E" w14:textId="77777777" w:rsidR="00741E45" w:rsidRPr="002D19A8" w:rsidRDefault="00741E45"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3116447C" w14:textId="77777777" w:rsidR="00741E45" w:rsidRPr="002D19A8" w:rsidRDefault="00741E45"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3E4E10E7" w14:textId="77777777" w:rsidR="00741E45" w:rsidRPr="002D19A8" w:rsidRDefault="00741E45"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53EB4F2D" w14:textId="77777777" w:rsidR="00741E45" w:rsidRPr="002D19A8" w:rsidRDefault="00741E45"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05494259" w14:textId="77777777" w:rsidR="00741E45" w:rsidRPr="002D19A8" w:rsidRDefault="00741E45"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6683115E" w14:textId="77777777" w:rsidR="00741E45" w:rsidRPr="002D19A8" w:rsidRDefault="00741E45" w:rsidP="00C3728F">
            <w:pPr>
              <w:jc w:val="center"/>
              <w:rPr>
                <w:b/>
                <w:sz w:val="20"/>
                <w:szCs w:val="18"/>
              </w:rPr>
            </w:pPr>
            <w:r w:rsidRPr="002D19A8">
              <w:rPr>
                <w:b/>
                <w:sz w:val="20"/>
                <w:szCs w:val="18"/>
              </w:rPr>
              <w:t>Improvement required</w:t>
            </w:r>
          </w:p>
        </w:tc>
      </w:tr>
      <w:tr w:rsidR="00F02863" w:rsidRPr="002D19A8" w14:paraId="4D2B11FD" w14:textId="77777777" w:rsidTr="00D37D43">
        <w:trPr>
          <w:trHeight w:val="1077"/>
        </w:trPr>
        <w:tc>
          <w:tcPr>
            <w:tcW w:w="144" w:type="pct"/>
            <w:tcBorders>
              <w:bottom w:val="single" w:sz="18" w:space="0" w:color="BFBFBF" w:themeColor="background1" w:themeShade="BF"/>
            </w:tcBorders>
            <w:vAlign w:val="center"/>
          </w:tcPr>
          <w:p w14:paraId="66BC3B9C" w14:textId="77777777" w:rsidR="00F02863" w:rsidRPr="002D19A8" w:rsidRDefault="00F02863" w:rsidP="00D37D43">
            <w:pPr>
              <w:jc w:val="center"/>
              <w:rPr>
                <w:b/>
                <w:bCs/>
                <w:sz w:val="18"/>
                <w:szCs w:val="18"/>
              </w:rPr>
            </w:pPr>
            <w:r w:rsidRPr="002D19A8">
              <w:rPr>
                <w:sz w:val="18"/>
                <w:szCs w:val="18"/>
              </w:rPr>
              <w:t>1.1</w:t>
            </w:r>
          </w:p>
        </w:tc>
        <w:tc>
          <w:tcPr>
            <w:tcW w:w="817" w:type="pct"/>
            <w:tcBorders>
              <w:bottom w:val="single" w:sz="18" w:space="0" w:color="BFBFBF" w:themeColor="background1" w:themeShade="BF"/>
            </w:tcBorders>
            <w:vAlign w:val="center"/>
          </w:tcPr>
          <w:p w14:paraId="5E47BB58" w14:textId="3E0E244F" w:rsidR="00F02863" w:rsidRPr="000E114A" w:rsidRDefault="00F02863" w:rsidP="00D37D43">
            <w:pPr>
              <w:rPr>
                <w:sz w:val="18"/>
                <w:szCs w:val="18"/>
              </w:rPr>
            </w:pPr>
            <w:r w:rsidRPr="000E114A">
              <w:rPr>
                <w:sz w:val="18"/>
                <w:szCs w:val="18"/>
              </w:rPr>
              <w:t>The local authority sets a clear and realistic vision for its landlord service</w:t>
            </w:r>
          </w:p>
        </w:tc>
        <w:tc>
          <w:tcPr>
            <w:tcW w:w="817" w:type="pct"/>
            <w:tcBorders>
              <w:bottom w:val="single" w:sz="18" w:space="0" w:color="BFBFBF" w:themeColor="background1" w:themeShade="BF"/>
            </w:tcBorders>
            <w:vAlign w:val="center"/>
          </w:tcPr>
          <w:p w14:paraId="00EAF97C" w14:textId="1FC5B7E4" w:rsidR="00F02863" w:rsidRPr="000E114A" w:rsidRDefault="00F02863" w:rsidP="00D37D43">
            <w:pPr>
              <w:rPr>
                <w:sz w:val="18"/>
                <w:szCs w:val="18"/>
              </w:rPr>
            </w:pPr>
            <w:r w:rsidRPr="000E114A">
              <w:rPr>
                <w:sz w:val="18"/>
                <w:szCs w:val="18"/>
              </w:rPr>
              <w:t>The vision is publicly available and regularly refreshed</w:t>
            </w:r>
          </w:p>
        </w:tc>
        <w:tc>
          <w:tcPr>
            <w:tcW w:w="802" w:type="pct"/>
            <w:tcBorders>
              <w:bottom w:val="single" w:sz="18" w:space="0" w:color="BFBFBF" w:themeColor="background1" w:themeShade="BF"/>
            </w:tcBorders>
            <w:vAlign w:val="center"/>
          </w:tcPr>
          <w:p w14:paraId="5171CDB5" w14:textId="632E79B9" w:rsidR="00F02863" w:rsidRPr="000E114A" w:rsidRDefault="00F02863" w:rsidP="00D37D43">
            <w:pPr>
              <w:rPr>
                <w:sz w:val="18"/>
                <w:szCs w:val="18"/>
              </w:rPr>
            </w:pPr>
            <w:r w:rsidRPr="000E114A">
              <w:rPr>
                <w:sz w:val="18"/>
                <w:szCs w:val="18"/>
              </w:rPr>
              <w:t>Members, staff and residents understand the vision for the service; and progress towards its achievement can be demonstrated</w:t>
            </w:r>
          </w:p>
        </w:tc>
        <w:tc>
          <w:tcPr>
            <w:tcW w:w="750" w:type="pct"/>
            <w:tcBorders>
              <w:bottom w:val="single" w:sz="18" w:space="0" w:color="BFBFBF" w:themeColor="background1" w:themeShade="BF"/>
            </w:tcBorders>
            <w:vAlign w:val="center"/>
          </w:tcPr>
          <w:p w14:paraId="4DFFD301" w14:textId="2CD59B9A" w:rsidR="00F02863" w:rsidRDefault="00F02863" w:rsidP="00D37D43">
            <w:pPr>
              <w:rPr>
                <w:sz w:val="18"/>
                <w:szCs w:val="18"/>
              </w:rPr>
            </w:pPr>
            <w:r w:rsidRPr="002D19A8">
              <w:rPr>
                <w:sz w:val="18"/>
                <w:szCs w:val="18"/>
              </w:rPr>
              <w:t xml:space="preserve">Vision set out clearly in periodically refreshed </w:t>
            </w:r>
          </w:p>
          <w:p w14:paraId="19BF2F26" w14:textId="77777777" w:rsidR="00570648" w:rsidRPr="002D19A8" w:rsidRDefault="00570648" w:rsidP="00D37D43">
            <w:pPr>
              <w:rPr>
                <w:sz w:val="18"/>
                <w:szCs w:val="18"/>
              </w:rPr>
            </w:pPr>
          </w:p>
          <w:p w14:paraId="49A2DC1E" w14:textId="108FAE8D" w:rsidR="00F02863" w:rsidRPr="002D19A8" w:rsidRDefault="00F02863" w:rsidP="00D37D43">
            <w:pPr>
              <w:rPr>
                <w:sz w:val="18"/>
                <w:szCs w:val="18"/>
              </w:rPr>
            </w:pPr>
            <w:r w:rsidRPr="002D19A8">
              <w:rPr>
                <w:sz w:val="18"/>
                <w:szCs w:val="18"/>
              </w:rPr>
              <w:t>Landlord Service Strategy and published on website</w:t>
            </w:r>
          </w:p>
          <w:p w14:paraId="6219447E" w14:textId="77777777" w:rsidR="00F02863" w:rsidRPr="002D19A8" w:rsidRDefault="00F02863" w:rsidP="00D37D43">
            <w:pPr>
              <w:rPr>
                <w:sz w:val="18"/>
                <w:szCs w:val="18"/>
              </w:rPr>
            </w:pPr>
          </w:p>
          <w:p w14:paraId="07E3371B" w14:textId="185A3EF7" w:rsidR="00F02863" w:rsidRPr="002D19A8" w:rsidRDefault="00F02863" w:rsidP="00D37D43">
            <w:pPr>
              <w:rPr>
                <w:sz w:val="18"/>
                <w:szCs w:val="18"/>
              </w:rPr>
            </w:pPr>
            <w:r w:rsidRPr="002D19A8">
              <w:rPr>
                <w:sz w:val="18"/>
                <w:szCs w:val="18"/>
              </w:rPr>
              <w:t>Inclusion of vision statement on annual residents survey and newsletter</w:t>
            </w:r>
          </w:p>
          <w:p w14:paraId="592E3650" w14:textId="77777777" w:rsidR="00F02863" w:rsidRPr="002D19A8" w:rsidRDefault="00F02863" w:rsidP="00D37D43">
            <w:pPr>
              <w:rPr>
                <w:sz w:val="18"/>
                <w:szCs w:val="18"/>
              </w:rPr>
            </w:pPr>
          </w:p>
          <w:p w14:paraId="182C4327" w14:textId="32C5AFDF" w:rsidR="00F02863" w:rsidRPr="002D19A8" w:rsidRDefault="00F02863" w:rsidP="00D37D43">
            <w:pPr>
              <w:rPr>
                <w:sz w:val="18"/>
                <w:szCs w:val="18"/>
              </w:rPr>
            </w:pPr>
            <w:r w:rsidRPr="002D19A8">
              <w:rPr>
                <w:sz w:val="18"/>
                <w:szCs w:val="18"/>
              </w:rPr>
              <w:t>HRA business plan shows how vision is to be achieved</w:t>
            </w:r>
          </w:p>
        </w:tc>
        <w:tc>
          <w:tcPr>
            <w:tcW w:w="836" w:type="pct"/>
            <w:tcBorders>
              <w:bottom w:val="single" w:sz="18" w:space="0" w:color="BFBFBF" w:themeColor="background1" w:themeShade="BF"/>
            </w:tcBorders>
            <w:vAlign w:val="center"/>
          </w:tcPr>
          <w:p w14:paraId="7518F779" w14:textId="77777777" w:rsidR="00F02863" w:rsidRPr="002D19A8" w:rsidRDefault="00F02863" w:rsidP="00D37D43">
            <w:pPr>
              <w:rPr>
                <w:sz w:val="18"/>
                <w:szCs w:val="18"/>
              </w:rPr>
            </w:pPr>
            <w:r w:rsidRPr="002D19A8">
              <w:rPr>
                <w:sz w:val="18"/>
                <w:szCs w:val="18"/>
              </w:rPr>
              <w:t>The document “Our vision for landlord services” can be found in PDF format on the thiscouncil.gov.uk website</w:t>
            </w:r>
          </w:p>
          <w:p w14:paraId="59DAC1A9" w14:textId="77777777" w:rsidR="00F02863" w:rsidRPr="002D19A8" w:rsidRDefault="00F02863" w:rsidP="00D37D43">
            <w:pPr>
              <w:rPr>
                <w:sz w:val="18"/>
                <w:szCs w:val="18"/>
              </w:rPr>
            </w:pPr>
          </w:p>
          <w:p w14:paraId="38444F08" w14:textId="0E46B983" w:rsidR="00F02863" w:rsidRPr="002D19A8" w:rsidRDefault="00F02863" w:rsidP="00D37D43">
            <w:pPr>
              <w:rPr>
                <w:sz w:val="18"/>
                <w:szCs w:val="18"/>
              </w:rPr>
            </w:pPr>
            <w:r w:rsidRPr="002D19A8">
              <w:rPr>
                <w:sz w:val="18"/>
                <w:szCs w:val="18"/>
              </w:rPr>
              <w:t>2022-23 annual residents survey found 87% of residents recognised the key priorities in the vision document</w:t>
            </w:r>
          </w:p>
          <w:p w14:paraId="2F98A931" w14:textId="77777777" w:rsidR="00F02863" w:rsidRPr="002D19A8" w:rsidRDefault="00F02863" w:rsidP="00D37D43">
            <w:pPr>
              <w:rPr>
                <w:sz w:val="18"/>
                <w:szCs w:val="18"/>
              </w:rPr>
            </w:pPr>
          </w:p>
          <w:p w14:paraId="0E9F9AFD" w14:textId="760EDAA6" w:rsidR="00F02863" w:rsidRPr="002D19A8" w:rsidRDefault="00F02863" w:rsidP="00D37D43">
            <w:pPr>
              <w:rPr>
                <w:sz w:val="18"/>
                <w:szCs w:val="18"/>
              </w:rPr>
            </w:pPr>
            <w:r w:rsidRPr="002D19A8">
              <w:rPr>
                <w:sz w:val="18"/>
                <w:szCs w:val="18"/>
              </w:rPr>
              <w:t>HRA business plan 2022-25 narrative, pp6-8, reported to Cabinet on 24 April 2022</w:t>
            </w:r>
          </w:p>
        </w:tc>
        <w:tc>
          <w:tcPr>
            <w:tcW w:w="834" w:type="pct"/>
            <w:tcBorders>
              <w:bottom w:val="single" w:sz="18" w:space="0" w:color="BFBFBF" w:themeColor="background1" w:themeShade="BF"/>
            </w:tcBorders>
            <w:vAlign w:val="center"/>
          </w:tcPr>
          <w:p w14:paraId="1C099BC0" w14:textId="77777777" w:rsidR="00F02863" w:rsidRPr="002D19A8" w:rsidRDefault="00F02863" w:rsidP="00D37D43">
            <w:pPr>
              <w:rPr>
                <w:sz w:val="18"/>
                <w:szCs w:val="18"/>
              </w:rPr>
            </w:pPr>
            <w:r w:rsidRPr="002D19A8">
              <w:rPr>
                <w:sz w:val="18"/>
                <w:szCs w:val="18"/>
              </w:rPr>
              <w:t>Cabinet approval to be included on forward agenda planner</w:t>
            </w:r>
          </w:p>
          <w:p w14:paraId="37A8E54C" w14:textId="77777777" w:rsidR="00F02863" w:rsidRPr="002D19A8" w:rsidRDefault="00F02863" w:rsidP="00D37D43">
            <w:pPr>
              <w:rPr>
                <w:sz w:val="18"/>
                <w:szCs w:val="18"/>
              </w:rPr>
            </w:pPr>
          </w:p>
          <w:p w14:paraId="65717890" w14:textId="77777777" w:rsidR="00F02863" w:rsidRPr="002D19A8" w:rsidRDefault="00F02863" w:rsidP="00D37D43">
            <w:pPr>
              <w:rPr>
                <w:sz w:val="18"/>
                <w:szCs w:val="18"/>
              </w:rPr>
            </w:pPr>
            <w:r w:rsidRPr="002D19A8">
              <w:rPr>
                <w:sz w:val="18"/>
                <w:szCs w:val="18"/>
              </w:rPr>
              <w:t>Publication of a summary document could make the vision more easily accessible to a wider range of tenants</w:t>
            </w:r>
          </w:p>
        </w:tc>
      </w:tr>
    </w:tbl>
    <w:p w14:paraId="7E2B12AE" w14:textId="085E0369" w:rsidR="00AA09DD" w:rsidRPr="0044290B" w:rsidRDefault="00AA09DD">
      <w:pPr>
        <w:rPr>
          <w:b/>
          <w:szCs w:val="20"/>
        </w:rPr>
      </w:pPr>
    </w:p>
    <w:p w14:paraId="2EB6D8EE" w14:textId="77777777" w:rsidR="00897090" w:rsidRPr="0044290B" w:rsidRDefault="00897090" w:rsidP="0044290B">
      <w:pPr>
        <w:pStyle w:val="CaseStudyPropertyHeading"/>
      </w:pPr>
      <w:r w:rsidRPr="0044290B">
        <w:t>Leadership</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897090" w:rsidRPr="002D19A8" w14:paraId="27C40664" w14:textId="77777777" w:rsidTr="00C3728F">
        <w:trPr>
          <w:tblHeader/>
        </w:trPr>
        <w:tc>
          <w:tcPr>
            <w:tcW w:w="144" w:type="pct"/>
            <w:tcBorders>
              <w:bottom w:val="single" w:sz="4" w:space="0" w:color="BFBFBF" w:themeColor="background1" w:themeShade="BF"/>
            </w:tcBorders>
          </w:tcPr>
          <w:p w14:paraId="37ACE4A0" w14:textId="77777777" w:rsidR="00897090" w:rsidRPr="002D19A8" w:rsidRDefault="00897090"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7ECB9082" w14:textId="77777777" w:rsidR="00897090" w:rsidRPr="002D19A8" w:rsidRDefault="00897090"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6273C8E1" w14:textId="77777777" w:rsidR="00897090" w:rsidRPr="002D19A8" w:rsidRDefault="00897090"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0EEE511C" w14:textId="77777777" w:rsidR="00897090" w:rsidRPr="002D19A8" w:rsidRDefault="00897090"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67AA4BD4" w14:textId="77777777" w:rsidR="00897090" w:rsidRPr="002D19A8" w:rsidRDefault="00897090"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0B2BE7C0" w14:textId="77777777" w:rsidR="00897090" w:rsidRPr="002D19A8" w:rsidRDefault="00897090"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2E665B29" w14:textId="77777777" w:rsidR="00897090" w:rsidRPr="002D19A8" w:rsidRDefault="00897090" w:rsidP="00C3728F">
            <w:pPr>
              <w:jc w:val="center"/>
              <w:rPr>
                <w:b/>
                <w:sz w:val="20"/>
                <w:szCs w:val="18"/>
              </w:rPr>
            </w:pPr>
            <w:r w:rsidRPr="002D19A8">
              <w:rPr>
                <w:b/>
                <w:sz w:val="20"/>
                <w:szCs w:val="18"/>
              </w:rPr>
              <w:t>Improvement required</w:t>
            </w:r>
          </w:p>
        </w:tc>
      </w:tr>
      <w:tr w:rsidR="00F02863" w:rsidRPr="002D19A8" w14:paraId="4CFC3D99" w14:textId="77777777" w:rsidTr="00D37D43">
        <w:trPr>
          <w:trHeight w:val="1077"/>
        </w:trPr>
        <w:tc>
          <w:tcPr>
            <w:tcW w:w="144" w:type="pct"/>
            <w:tcBorders>
              <w:bottom w:val="single" w:sz="4" w:space="0" w:color="BFBFBF" w:themeColor="background1" w:themeShade="BF"/>
            </w:tcBorders>
            <w:vAlign w:val="center"/>
          </w:tcPr>
          <w:p w14:paraId="263603A5" w14:textId="77777777" w:rsidR="00F02863" w:rsidRPr="002D19A8" w:rsidRDefault="00F02863" w:rsidP="00D37D43">
            <w:pPr>
              <w:jc w:val="center"/>
              <w:rPr>
                <w:b/>
                <w:bCs/>
                <w:sz w:val="18"/>
                <w:szCs w:val="18"/>
              </w:rPr>
            </w:pPr>
            <w:r w:rsidRPr="002D19A8">
              <w:rPr>
                <w:sz w:val="18"/>
                <w:szCs w:val="18"/>
              </w:rPr>
              <w:t>2.1</w:t>
            </w:r>
          </w:p>
        </w:tc>
        <w:tc>
          <w:tcPr>
            <w:tcW w:w="817" w:type="pct"/>
            <w:tcBorders>
              <w:bottom w:val="single" w:sz="4" w:space="0" w:color="BFBFBF" w:themeColor="background1" w:themeShade="BF"/>
            </w:tcBorders>
            <w:vAlign w:val="center"/>
          </w:tcPr>
          <w:p w14:paraId="01369834" w14:textId="0E854605" w:rsidR="00F02863" w:rsidRPr="002D19A8" w:rsidRDefault="00F02863" w:rsidP="00D37D43">
            <w:pPr>
              <w:rPr>
                <w:b/>
                <w:bCs/>
                <w:sz w:val="18"/>
                <w:szCs w:val="18"/>
              </w:rPr>
            </w:pPr>
            <w:r w:rsidRPr="000E114A">
              <w:rPr>
                <w:sz w:val="18"/>
                <w:szCs w:val="18"/>
              </w:rPr>
              <w:t>Corporate culture is proactively managed to include openness and honesty and problem solving</w:t>
            </w:r>
          </w:p>
        </w:tc>
        <w:tc>
          <w:tcPr>
            <w:tcW w:w="817" w:type="pct"/>
            <w:tcBorders>
              <w:bottom w:val="single" w:sz="4" w:space="0" w:color="BFBFBF" w:themeColor="background1" w:themeShade="BF"/>
            </w:tcBorders>
            <w:vAlign w:val="center"/>
          </w:tcPr>
          <w:p w14:paraId="2679AC67" w14:textId="740B4428" w:rsidR="00F02863" w:rsidRPr="002D19A8" w:rsidRDefault="00F02863" w:rsidP="00D37D43">
            <w:pPr>
              <w:rPr>
                <w:b/>
                <w:bCs/>
                <w:sz w:val="18"/>
                <w:szCs w:val="18"/>
              </w:rPr>
            </w:pPr>
            <w:r w:rsidRPr="000E114A">
              <w:rPr>
                <w:sz w:val="18"/>
                <w:szCs w:val="18"/>
              </w:rPr>
              <w:t>Officers and elected members create and sustain a safe environment in which concerns can be raised and there is accountability for responses</w:t>
            </w:r>
          </w:p>
        </w:tc>
        <w:tc>
          <w:tcPr>
            <w:tcW w:w="802" w:type="pct"/>
            <w:tcBorders>
              <w:bottom w:val="single" w:sz="4" w:space="0" w:color="BFBFBF" w:themeColor="background1" w:themeShade="BF"/>
            </w:tcBorders>
            <w:vAlign w:val="center"/>
          </w:tcPr>
          <w:p w14:paraId="24D7B706" w14:textId="6A2F064E" w:rsidR="00F02863" w:rsidRPr="002D19A8" w:rsidRDefault="00F02863" w:rsidP="00D37D43">
            <w:pPr>
              <w:rPr>
                <w:sz w:val="18"/>
                <w:szCs w:val="18"/>
              </w:rPr>
            </w:pPr>
            <w:r w:rsidRPr="002D19A8">
              <w:rPr>
                <w:sz w:val="18"/>
                <w:szCs w:val="18"/>
              </w:rPr>
              <w:t>Concerns and problems are raised early on</w:t>
            </w:r>
          </w:p>
        </w:tc>
        <w:tc>
          <w:tcPr>
            <w:tcW w:w="750" w:type="pct"/>
            <w:tcBorders>
              <w:bottom w:val="single" w:sz="4" w:space="0" w:color="BFBFBF" w:themeColor="background1" w:themeShade="BF"/>
            </w:tcBorders>
            <w:vAlign w:val="center"/>
          </w:tcPr>
          <w:p w14:paraId="1B9B9380" w14:textId="5472D6CA" w:rsidR="00F02863" w:rsidRPr="002D19A8" w:rsidRDefault="00F02863" w:rsidP="00D37D43">
            <w:pPr>
              <w:rPr>
                <w:sz w:val="18"/>
                <w:szCs w:val="18"/>
              </w:rPr>
            </w:pPr>
            <w:r w:rsidRPr="002D19A8">
              <w:rPr>
                <w:sz w:val="18"/>
                <w:szCs w:val="18"/>
              </w:rPr>
              <w:t>Employee surveys include questions relating to confidence in raising concerns and the extent to which senior leadership listen to their views</w:t>
            </w:r>
          </w:p>
          <w:p w14:paraId="54A6D38E" w14:textId="77777777" w:rsidR="00F02863" w:rsidRPr="002D19A8" w:rsidRDefault="00F02863" w:rsidP="00D37D43">
            <w:pPr>
              <w:rPr>
                <w:sz w:val="18"/>
                <w:szCs w:val="18"/>
              </w:rPr>
            </w:pPr>
          </w:p>
          <w:p w14:paraId="3A766573" w14:textId="1736F7BC" w:rsidR="00F02863" w:rsidRPr="002D19A8" w:rsidRDefault="00F02863" w:rsidP="00D37D43">
            <w:pPr>
              <w:rPr>
                <w:sz w:val="18"/>
                <w:szCs w:val="18"/>
              </w:rPr>
            </w:pPr>
            <w:r w:rsidRPr="002D19A8">
              <w:rPr>
                <w:sz w:val="18"/>
                <w:szCs w:val="18"/>
              </w:rPr>
              <w:t>Where possible, examples of issues raised are fed back through ‘you said, we did’ briefings</w:t>
            </w:r>
          </w:p>
          <w:p w14:paraId="32CAAB8F" w14:textId="77777777" w:rsidR="00F02863" w:rsidRPr="002D19A8" w:rsidRDefault="00F02863" w:rsidP="00D37D43">
            <w:pPr>
              <w:rPr>
                <w:sz w:val="18"/>
                <w:szCs w:val="18"/>
              </w:rPr>
            </w:pPr>
          </w:p>
          <w:p w14:paraId="02952ABA" w14:textId="52182373" w:rsidR="00F02863" w:rsidRPr="002D19A8" w:rsidRDefault="00F02863" w:rsidP="00D37D43">
            <w:pPr>
              <w:rPr>
                <w:sz w:val="18"/>
                <w:szCs w:val="18"/>
              </w:rPr>
            </w:pPr>
            <w:r w:rsidRPr="002D19A8">
              <w:rPr>
                <w:sz w:val="18"/>
                <w:szCs w:val="18"/>
              </w:rPr>
              <w:t>Whistleblowing policy is in place and annually reviewed</w:t>
            </w:r>
          </w:p>
        </w:tc>
        <w:tc>
          <w:tcPr>
            <w:tcW w:w="836" w:type="pct"/>
            <w:tcBorders>
              <w:bottom w:val="single" w:sz="4" w:space="0" w:color="BFBFBF" w:themeColor="background1" w:themeShade="BF"/>
            </w:tcBorders>
            <w:vAlign w:val="center"/>
          </w:tcPr>
          <w:p w14:paraId="2712004F" w14:textId="3C71081C" w:rsidR="00F02863" w:rsidRDefault="00F02863" w:rsidP="00D37D43">
            <w:pPr>
              <w:rPr>
                <w:sz w:val="18"/>
                <w:szCs w:val="18"/>
              </w:rPr>
            </w:pPr>
            <w:r w:rsidRPr="002D19A8">
              <w:rPr>
                <w:sz w:val="18"/>
                <w:szCs w:val="18"/>
              </w:rPr>
              <w:t>2021-22 staff survey shows 85% of staff describe themselves as confident to raise concerns. This is up from 75% in 2020-21</w:t>
            </w:r>
          </w:p>
          <w:p w14:paraId="5750ECD1" w14:textId="77777777" w:rsidR="00D37D43" w:rsidRPr="002D19A8" w:rsidRDefault="00D37D43" w:rsidP="00D37D43">
            <w:pPr>
              <w:rPr>
                <w:sz w:val="18"/>
                <w:szCs w:val="18"/>
              </w:rPr>
            </w:pPr>
          </w:p>
          <w:p w14:paraId="11369405" w14:textId="25392447" w:rsidR="00F02863" w:rsidRPr="002D19A8" w:rsidRDefault="00F02863" w:rsidP="00D37D43">
            <w:pPr>
              <w:rPr>
                <w:sz w:val="18"/>
                <w:szCs w:val="18"/>
              </w:rPr>
            </w:pPr>
            <w:r w:rsidRPr="002D19A8">
              <w:rPr>
                <w:sz w:val="18"/>
                <w:szCs w:val="18"/>
              </w:rPr>
              <w:t>55% of staff said that senior leadership always listen to their views. This is down from 75% in 2020-21</w:t>
            </w:r>
          </w:p>
          <w:p w14:paraId="29928544" w14:textId="77777777" w:rsidR="00F02863" w:rsidRPr="002D19A8" w:rsidRDefault="00F02863" w:rsidP="00D37D43">
            <w:pPr>
              <w:rPr>
                <w:sz w:val="18"/>
                <w:szCs w:val="18"/>
              </w:rPr>
            </w:pPr>
          </w:p>
          <w:p w14:paraId="53AE4404" w14:textId="0FBEC0AE" w:rsidR="00F02863" w:rsidRPr="002D19A8" w:rsidRDefault="00F02863" w:rsidP="00D37D43">
            <w:pPr>
              <w:rPr>
                <w:sz w:val="18"/>
                <w:szCs w:val="18"/>
              </w:rPr>
            </w:pPr>
            <w:r w:rsidRPr="002D19A8">
              <w:rPr>
                <w:sz w:val="18"/>
                <w:szCs w:val="18"/>
              </w:rPr>
              <w:t>Bi-monthly You Said We Did updates can be found on the culture pages of the intranet at intranet.council.gov.uk/culture. 5 examples have been included in 2021-22</w:t>
            </w:r>
          </w:p>
          <w:p w14:paraId="53DDA355" w14:textId="77777777" w:rsidR="00F02863" w:rsidRPr="002D19A8" w:rsidRDefault="00F02863" w:rsidP="00D37D43">
            <w:pPr>
              <w:rPr>
                <w:sz w:val="18"/>
                <w:szCs w:val="18"/>
              </w:rPr>
            </w:pPr>
          </w:p>
          <w:p w14:paraId="2F94CC9E" w14:textId="21721A23" w:rsidR="00F02863" w:rsidRPr="002D19A8" w:rsidRDefault="00F02863" w:rsidP="00D37D43">
            <w:pPr>
              <w:rPr>
                <w:sz w:val="18"/>
                <w:szCs w:val="18"/>
              </w:rPr>
            </w:pPr>
            <w:r w:rsidRPr="002D19A8">
              <w:rPr>
                <w:sz w:val="18"/>
                <w:szCs w:val="18"/>
              </w:rPr>
              <w:t>Whistleblowing report and policy review presented to Cabinet on 19 Jun 2022</w:t>
            </w:r>
          </w:p>
        </w:tc>
        <w:tc>
          <w:tcPr>
            <w:tcW w:w="834" w:type="pct"/>
            <w:tcBorders>
              <w:bottom w:val="single" w:sz="4" w:space="0" w:color="BFBFBF" w:themeColor="background1" w:themeShade="BF"/>
            </w:tcBorders>
            <w:vAlign w:val="center"/>
          </w:tcPr>
          <w:p w14:paraId="7A7A9D94" w14:textId="34C9CB56" w:rsidR="00F02863" w:rsidRPr="002D19A8" w:rsidRDefault="00F02863" w:rsidP="00D37D43">
            <w:pPr>
              <w:rPr>
                <w:sz w:val="18"/>
                <w:szCs w:val="18"/>
              </w:rPr>
            </w:pPr>
            <w:r w:rsidRPr="002D19A8">
              <w:rPr>
                <w:sz w:val="18"/>
                <w:szCs w:val="18"/>
              </w:rPr>
              <w:t>2022-23 listening performance to be minimum 65%. Director of People to review the drop in performance and report an action plan to the Senior Leadership Team by September 2022</w:t>
            </w:r>
          </w:p>
        </w:tc>
      </w:tr>
    </w:tbl>
    <w:p w14:paraId="19B58739" w14:textId="48CCE4BE" w:rsidR="00741E45" w:rsidRPr="0044290B" w:rsidRDefault="00741E45">
      <w:pPr>
        <w:rPr>
          <w:b/>
          <w:szCs w:val="20"/>
        </w:rPr>
      </w:pPr>
    </w:p>
    <w:p w14:paraId="261F4BFC" w14:textId="77777777" w:rsidR="006326C5" w:rsidRPr="0044290B" w:rsidRDefault="006326C5" w:rsidP="0044290B">
      <w:pPr>
        <w:pStyle w:val="CaseStudyPropertyHeading"/>
        <w:keepNext/>
      </w:pPr>
      <w:r w:rsidRPr="0044290B">
        <w:lastRenderedPageBreak/>
        <w:t>Management</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6326C5" w:rsidRPr="002D19A8" w14:paraId="673C10F5" w14:textId="77777777" w:rsidTr="00C3728F">
        <w:trPr>
          <w:tblHeader/>
        </w:trPr>
        <w:tc>
          <w:tcPr>
            <w:tcW w:w="144" w:type="pct"/>
            <w:tcBorders>
              <w:bottom w:val="single" w:sz="4" w:space="0" w:color="BFBFBF" w:themeColor="background1" w:themeShade="BF"/>
            </w:tcBorders>
          </w:tcPr>
          <w:p w14:paraId="19B2B846" w14:textId="77777777" w:rsidR="006326C5" w:rsidRPr="002D19A8" w:rsidRDefault="006326C5"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785411F8" w14:textId="77777777" w:rsidR="006326C5" w:rsidRPr="002D19A8" w:rsidRDefault="006326C5"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4C424E4E" w14:textId="77777777" w:rsidR="006326C5" w:rsidRPr="002D19A8" w:rsidRDefault="006326C5"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26C2DFE1" w14:textId="77777777" w:rsidR="006326C5" w:rsidRPr="002D19A8" w:rsidRDefault="006326C5"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1D13708A" w14:textId="77777777" w:rsidR="006326C5" w:rsidRPr="002D19A8" w:rsidRDefault="006326C5"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0DD121A6" w14:textId="77777777" w:rsidR="006326C5" w:rsidRPr="002D19A8" w:rsidRDefault="006326C5"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2B0483AB" w14:textId="77777777" w:rsidR="006326C5" w:rsidRPr="002D19A8" w:rsidRDefault="006326C5" w:rsidP="00C3728F">
            <w:pPr>
              <w:jc w:val="center"/>
              <w:rPr>
                <w:b/>
                <w:sz w:val="20"/>
                <w:szCs w:val="18"/>
              </w:rPr>
            </w:pPr>
            <w:r w:rsidRPr="002D19A8">
              <w:rPr>
                <w:b/>
                <w:sz w:val="20"/>
                <w:szCs w:val="18"/>
              </w:rPr>
              <w:t>Improvement required</w:t>
            </w:r>
          </w:p>
        </w:tc>
      </w:tr>
      <w:tr w:rsidR="00F02863" w:rsidRPr="002D19A8" w14:paraId="38A6FF23" w14:textId="77777777" w:rsidTr="00D37D43">
        <w:trPr>
          <w:trHeight w:val="1077"/>
        </w:trPr>
        <w:tc>
          <w:tcPr>
            <w:tcW w:w="144" w:type="pct"/>
            <w:tcBorders>
              <w:bottom w:val="single" w:sz="4" w:space="0" w:color="BFBFBF" w:themeColor="background1" w:themeShade="BF"/>
            </w:tcBorders>
            <w:vAlign w:val="center"/>
          </w:tcPr>
          <w:p w14:paraId="06637F0B" w14:textId="77777777" w:rsidR="00F02863" w:rsidRPr="002D19A8" w:rsidRDefault="00F02863" w:rsidP="00D37D43">
            <w:pPr>
              <w:jc w:val="center"/>
              <w:rPr>
                <w:b/>
                <w:bCs/>
                <w:sz w:val="18"/>
                <w:szCs w:val="18"/>
              </w:rPr>
            </w:pPr>
            <w:r w:rsidRPr="002D19A8">
              <w:rPr>
                <w:sz w:val="18"/>
                <w:szCs w:val="18"/>
              </w:rPr>
              <w:t>3.1</w:t>
            </w:r>
          </w:p>
        </w:tc>
        <w:tc>
          <w:tcPr>
            <w:tcW w:w="817" w:type="pct"/>
            <w:tcBorders>
              <w:bottom w:val="single" w:sz="4" w:space="0" w:color="BFBFBF" w:themeColor="background1" w:themeShade="BF"/>
            </w:tcBorders>
            <w:vAlign w:val="center"/>
          </w:tcPr>
          <w:p w14:paraId="320D7C06" w14:textId="03BFBBEF" w:rsidR="00F02863" w:rsidRPr="002D19A8" w:rsidRDefault="00F02863" w:rsidP="00D37D43">
            <w:pPr>
              <w:rPr>
                <w:b/>
                <w:bCs/>
                <w:sz w:val="18"/>
                <w:szCs w:val="18"/>
              </w:rPr>
            </w:pPr>
            <w:r w:rsidRPr="000E114A">
              <w:rPr>
                <w:sz w:val="18"/>
                <w:szCs w:val="18"/>
              </w:rPr>
              <w:t>Corporate services have sufficient flexibility to align with the needs of the landlord service</w:t>
            </w:r>
          </w:p>
        </w:tc>
        <w:tc>
          <w:tcPr>
            <w:tcW w:w="817" w:type="pct"/>
            <w:tcBorders>
              <w:bottom w:val="single" w:sz="4" w:space="0" w:color="BFBFBF" w:themeColor="background1" w:themeShade="BF"/>
            </w:tcBorders>
            <w:vAlign w:val="center"/>
          </w:tcPr>
          <w:p w14:paraId="4A5BC068" w14:textId="027E3E17" w:rsidR="00F02863" w:rsidRPr="002D19A8" w:rsidRDefault="00F02863" w:rsidP="00D37D43">
            <w:pPr>
              <w:rPr>
                <w:b/>
                <w:bCs/>
                <w:sz w:val="18"/>
                <w:szCs w:val="18"/>
              </w:rPr>
            </w:pPr>
            <w:r w:rsidRPr="000E114A">
              <w:rPr>
                <w:sz w:val="18"/>
                <w:szCs w:val="18"/>
              </w:rPr>
              <w:t>Modern IT services are available, that meet requirements for functionality, data management and user support</w:t>
            </w:r>
            <w:r w:rsidRPr="002D19A8">
              <w:rPr>
                <w:rFonts w:ascii="Arial" w:hAnsi="Arial" w:cs="Arial"/>
                <w:sz w:val="18"/>
                <w:szCs w:val="18"/>
              </w:rPr>
              <w:t xml:space="preserve"> </w:t>
            </w:r>
          </w:p>
        </w:tc>
        <w:tc>
          <w:tcPr>
            <w:tcW w:w="802" w:type="pct"/>
            <w:tcBorders>
              <w:bottom w:val="single" w:sz="4" w:space="0" w:color="BFBFBF" w:themeColor="background1" w:themeShade="BF"/>
            </w:tcBorders>
            <w:vAlign w:val="center"/>
          </w:tcPr>
          <w:p w14:paraId="42E53F9A" w14:textId="5680943A" w:rsidR="00F02863" w:rsidRDefault="00F02863" w:rsidP="00D37D43">
            <w:pPr>
              <w:rPr>
                <w:sz w:val="18"/>
                <w:szCs w:val="18"/>
              </w:rPr>
            </w:pPr>
            <w:r w:rsidRPr="002D19A8">
              <w:rPr>
                <w:sz w:val="18"/>
                <w:szCs w:val="18"/>
              </w:rPr>
              <w:t>Data is accurately maintained, reported and deployed; delivering high levels of compliance and value for money investment in properties</w:t>
            </w:r>
          </w:p>
          <w:p w14:paraId="1DC36398" w14:textId="77777777" w:rsidR="00570648" w:rsidRPr="002D19A8" w:rsidRDefault="00570648" w:rsidP="00D37D43">
            <w:pPr>
              <w:rPr>
                <w:sz w:val="18"/>
                <w:szCs w:val="18"/>
              </w:rPr>
            </w:pPr>
          </w:p>
          <w:p w14:paraId="3CF12189" w14:textId="6FC5CF0F" w:rsidR="00F02863" w:rsidRPr="002D19A8" w:rsidRDefault="00F02863" w:rsidP="00D37D43">
            <w:pPr>
              <w:rPr>
                <w:sz w:val="18"/>
                <w:szCs w:val="18"/>
              </w:rPr>
            </w:pPr>
            <w:r w:rsidRPr="002D19A8">
              <w:rPr>
                <w:sz w:val="18"/>
                <w:szCs w:val="18"/>
              </w:rPr>
              <w:t>Records of interactions with tenants are accurate and inform the actions of staff/contractors</w:t>
            </w:r>
          </w:p>
        </w:tc>
        <w:tc>
          <w:tcPr>
            <w:tcW w:w="750" w:type="pct"/>
            <w:tcBorders>
              <w:bottom w:val="single" w:sz="4" w:space="0" w:color="BFBFBF" w:themeColor="background1" w:themeShade="BF"/>
            </w:tcBorders>
            <w:vAlign w:val="center"/>
          </w:tcPr>
          <w:p w14:paraId="3096D60B" w14:textId="297AE1D4" w:rsidR="00F02863" w:rsidRPr="002D19A8" w:rsidRDefault="00F02863" w:rsidP="00D37D43">
            <w:pPr>
              <w:rPr>
                <w:sz w:val="18"/>
                <w:szCs w:val="18"/>
              </w:rPr>
            </w:pPr>
            <w:r w:rsidRPr="002D19A8">
              <w:rPr>
                <w:sz w:val="18"/>
                <w:szCs w:val="18"/>
              </w:rPr>
              <w:t>Specialist and independent reviews are undertaken to provide assurance on data governance in areas such as landlord health and safety compliance, stock condition, rents and tenant data</w:t>
            </w:r>
          </w:p>
          <w:p w14:paraId="6A364094" w14:textId="77777777" w:rsidR="00F02863" w:rsidRPr="002D19A8" w:rsidRDefault="00F02863" w:rsidP="00D37D43">
            <w:pPr>
              <w:rPr>
                <w:sz w:val="18"/>
                <w:szCs w:val="18"/>
              </w:rPr>
            </w:pPr>
          </w:p>
          <w:p w14:paraId="259E2D47" w14:textId="5F99CA9F" w:rsidR="00F02863" w:rsidRPr="002D19A8" w:rsidRDefault="00F02863" w:rsidP="00D37D43">
            <w:pPr>
              <w:rPr>
                <w:sz w:val="18"/>
                <w:szCs w:val="18"/>
              </w:rPr>
            </w:pPr>
            <w:r w:rsidRPr="002D19A8">
              <w:rPr>
                <w:sz w:val="18"/>
                <w:szCs w:val="18"/>
              </w:rPr>
              <w:t>IT Strategy in place which describes hardware, software and human resourcing requirements</w:t>
            </w:r>
          </w:p>
          <w:p w14:paraId="29FF1512" w14:textId="77777777" w:rsidR="00F02863" w:rsidRPr="002D19A8" w:rsidRDefault="00F02863" w:rsidP="00D37D43">
            <w:pPr>
              <w:rPr>
                <w:sz w:val="18"/>
                <w:szCs w:val="18"/>
              </w:rPr>
            </w:pPr>
          </w:p>
          <w:p w14:paraId="09A050C0" w14:textId="403BC8FF" w:rsidR="00F02863" w:rsidRPr="002D19A8" w:rsidRDefault="00F02863" w:rsidP="00D37D43">
            <w:pPr>
              <w:rPr>
                <w:sz w:val="18"/>
                <w:szCs w:val="18"/>
              </w:rPr>
            </w:pPr>
            <w:r w:rsidRPr="002D19A8">
              <w:rPr>
                <w:sz w:val="18"/>
                <w:szCs w:val="18"/>
              </w:rPr>
              <w:t>Compliance with IT Strategy</w:t>
            </w:r>
          </w:p>
        </w:tc>
        <w:tc>
          <w:tcPr>
            <w:tcW w:w="836" w:type="pct"/>
            <w:tcBorders>
              <w:bottom w:val="single" w:sz="4" w:space="0" w:color="BFBFBF" w:themeColor="background1" w:themeShade="BF"/>
            </w:tcBorders>
            <w:vAlign w:val="center"/>
          </w:tcPr>
          <w:p w14:paraId="42742B47" w14:textId="0F267B66" w:rsidR="00F02863" w:rsidRPr="002D19A8" w:rsidRDefault="00F02863" w:rsidP="00D37D43">
            <w:pPr>
              <w:rPr>
                <w:sz w:val="18"/>
                <w:szCs w:val="18"/>
              </w:rPr>
            </w:pPr>
            <w:r w:rsidRPr="002D19A8">
              <w:rPr>
                <w:sz w:val="18"/>
                <w:szCs w:val="18"/>
              </w:rPr>
              <w:t>Data governance review on Health &amp; Safety completed by ABC Consultants in January 2022 and reported to SLT on 15 February 2022</w:t>
            </w:r>
          </w:p>
          <w:p w14:paraId="7510A5F1" w14:textId="77777777" w:rsidR="00F02863" w:rsidRPr="002D19A8" w:rsidRDefault="00F02863" w:rsidP="00D37D43">
            <w:pPr>
              <w:rPr>
                <w:sz w:val="18"/>
                <w:szCs w:val="18"/>
              </w:rPr>
            </w:pPr>
          </w:p>
          <w:p w14:paraId="6D5430D0" w14:textId="77777777" w:rsidR="00F02863" w:rsidRPr="002D19A8" w:rsidRDefault="00F02863" w:rsidP="00D37D43">
            <w:pPr>
              <w:rPr>
                <w:sz w:val="18"/>
                <w:szCs w:val="18"/>
              </w:rPr>
            </w:pPr>
          </w:p>
          <w:p w14:paraId="6460FB21" w14:textId="376BF6AF" w:rsidR="00F02863" w:rsidRPr="002D19A8" w:rsidRDefault="00F02863" w:rsidP="00D37D43">
            <w:pPr>
              <w:rPr>
                <w:sz w:val="18"/>
                <w:szCs w:val="18"/>
              </w:rPr>
            </w:pPr>
            <w:r w:rsidRPr="002D19A8">
              <w:rPr>
                <w:sz w:val="18"/>
                <w:szCs w:val="18"/>
              </w:rPr>
              <w:t>Resourcing requirements are on p7 of the IT Strategy 2021-25 which can be found at intranet.council.gov.uk/IT</w:t>
            </w:r>
          </w:p>
          <w:p w14:paraId="45980467" w14:textId="77777777" w:rsidR="00F02863" w:rsidRPr="002D19A8" w:rsidRDefault="00F02863" w:rsidP="00D37D43">
            <w:pPr>
              <w:rPr>
                <w:sz w:val="18"/>
                <w:szCs w:val="18"/>
              </w:rPr>
            </w:pPr>
          </w:p>
          <w:p w14:paraId="66469044" w14:textId="10895A4A" w:rsidR="00F02863" w:rsidRPr="002D19A8" w:rsidRDefault="00F02863" w:rsidP="00D37D43">
            <w:pPr>
              <w:rPr>
                <w:sz w:val="18"/>
                <w:szCs w:val="18"/>
              </w:rPr>
            </w:pPr>
            <w:r w:rsidRPr="002D19A8">
              <w:rPr>
                <w:sz w:val="18"/>
                <w:szCs w:val="18"/>
              </w:rPr>
              <w:t>Internal audit report on IT Strategy presented to Scrutiny Committee on 15 March 2022, with substantial assurance on all areas</w:t>
            </w:r>
          </w:p>
        </w:tc>
        <w:tc>
          <w:tcPr>
            <w:tcW w:w="834" w:type="pct"/>
            <w:tcBorders>
              <w:bottom w:val="single" w:sz="4" w:space="0" w:color="BFBFBF" w:themeColor="background1" w:themeShade="BF"/>
            </w:tcBorders>
            <w:vAlign w:val="center"/>
          </w:tcPr>
          <w:p w14:paraId="3C197B96" w14:textId="427926DE" w:rsidR="00F02863" w:rsidRPr="002D19A8" w:rsidRDefault="00F02863" w:rsidP="00D37D43">
            <w:pPr>
              <w:rPr>
                <w:sz w:val="18"/>
                <w:szCs w:val="18"/>
              </w:rPr>
            </w:pPr>
            <w:r w:rsidRPr="002D19A8">
              <w:rPr>
                <w:sz w:val="18"/>
                <w:szCs w:val="18"/>
              </w:rPr>
              <w:t>Instruct external review of rents and GDPR compliance for tenant data</w:t>
            </w:r>
          </w:p>
        </w:tc>
      </w:tr>
    </w:tbl>
    <w:p w14:paraId="77703146" w14:textId="3A9CB00C" w:rsidR="006326C5" w:rsidRPr="0044290B" w:rsidRDefault="006326C5">
      <w:pPr>
        <w:rPr>
          <w:b/>
          <w:szCs w:val="20"/>
        </w:rPr>
      </w:pPr>
    </w:p>
    <w:p w14:paraId="203A461B" w14:textId="77777777" w:rsidR="00E65335" w:rsidRPr="0044290B" w:rsidRDefault="00E65335" w:rsidP="0044290B">
      <w:pPr>
        <w:pStyle w:val="CaseStudyPropertyHeading"/>
      </w:pPr>
      <w:r w:rsidRPr="0044290B">
        <w:t>Performance and compliance</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E65335" w:rsidRPr="002D19A8" w14:paraId="15561DAD" w14:textId="77777777" w:rsidTr="00C3728F">
        <w:trPr>
          <w:tblHeader/>
        </w:trPr>
        <w:tc>
          <w:tcPr>
            <w:tcW w:w="144" w:type="pct"/>
            <w:tcBorders>
              <w:bottom w:val="single" w:sz="4" w:space="0" w:color="BFBFBF" w:themeColor="background1" w:themeShade="BF"/>
            </w:tcBorders>
          </w:tcPr>
          <w:p w14:paraId="76A037FF" w14:textId="77777777" w:rsidR="00E65335" w:rsidRPr="002D19A8" w:rsidRDefault="00E65335"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7B9128B2" w14:textId="77777777" w:rsidR="00E65335" w:rsidRPr="002D19A8" w:rsidRDefault="00E65335"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0AD326A2" w14:textId="77777777" w:rsidR="00E65335" w:rsidRPr="002D19A8" w:rsidRDefault="00E65335"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617DD2F7" w14:textId="77777777" w:rsidR="00E65335" w:rsidRPr="002D19A8" w:rsidRDefault="00E65335"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33133DD3" w14:textId="77777777" w:rsidR="00E65335" w:rsidRPr="002D19A8" w:rsidRDefault="00E65335"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0437974E" w14:textId="77777777" w:rsidR="00E65335" w:rsidRPr="002D19A8" w:rsidRDefault="00E65335"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63B44208" w14:textId="77777777" w:rsidR="00E65335" w:rsidRPr="002D19A8" w:rsidRDefault="00E65335" w:rsidP="00C3728F">
            <w:pPr>
              <w:jc w:val="center"/>
              <w:rPr>
                <w:b/>
                <w:sz w:val="20"/>
                <w:szCs w:val="18"/>
              </w:rPr>
            </w:pPr>
            <w:r w:rsidRPr="002D19A8">
              <w:rPr>
                <w:b/>
                <w:sz w:val="20"/>
                <w:szCs w:val="18"/>
              </w:rPr>
              <w:t>Improvement required</w:t>
            </w:r>
          </w:p>
        </w:tc>
      </w:tr>
      <w:tr w:rsidR="00F02863" w:rsidRPr="002D19A8" w14:paraId="0A9428F6" w14:textId="77777777" w:rsidTr="00D37D43">
        <w:trPr>
          <w:trHeight w:val="1077"/>
        </w:trPr>
        <w:tc>
          <w:tcPr>
            <w:tcW w:w="144" w:type="pct"/>
            <w:tcBorders>
              <w:bottom w:val="single" w:sz="4" w:space="0" w:color="BFBFBF" w:themeColor="background1" w:themeShade="BF"/>
            </w:tcBorders>
            <w:vAlign w:val="center"/>
          </w:tcPr>
          <w:p w14:paraId="23BD377D" w14:textId="6DED5C47" w:rsidR="00F02863" w:rsidRPr="002D19A8" w:rsidRDefault="00F02863" w:rsidP="00D37D43">
            <w:pPr>
              <w:jc w:val="center"/>
              <w:rPr>
                <w:b/>
                <w:bCs/>
                <w:sz w:val="18"/>
                <w:szCs w:val="18"/>
              </w:rPr>
            </w:pPr>
            <w:r w:rsidRPr="002D19A8">
              <w:rPr>
                <w:sz w:val="18"/>
                <w:szCs w:val="18"/>
              </w:rPr>
              <w:t>4.2</w:t>
            </w:r>
          </w:p>
        </w:tc>
        <w:tc>
          <w:tcPr>
            <w:tcW w:w="817" w:type="pct"/>
            <w:tcBorders>
              <w:bottom w:val="single" w:sz="4" w:space="0" w:color="BFBFBF" w:themeColor="background1" w:themeShade="BF"/>
            </w:tcBorders>
            <w:vAlign w:val="center"/>
          </w:tcPr>
          <w:p w14:paraId="2D066E62" w14:textId="77777777" w:rsidR="00F02863" w:rsidRPr="002D19A8" w:rsidRDefault="00F02863" w:rsidP="00D37D43">
            <w:pPr>
              <w:rPr>
                <w:b/>
                <w:bCs/>
                <w:sz w:val="18"/>
                <w:szCs w:val="18"/>
              </w:rPr>
            </w:pPr>
            <w:r w:rsidRPr="000E114A">
              <w:rPr>
                <w:sz w:val="18"/>
                <w:szCs w:val="18"/>
              </w:rPr>
              <w:t>The landlord service is accountable to residents</w:t>
            </w:r>
          </w:p>
        </w:tc>
        <w:tc>
          <w:tcPr>
            <w:tcW w:w="817" w:type="pct"/>
            <w:tcBorders>
              <w:bottom w:val="single" w:sz="4" w:space="0" w:color="BFBFBF" w:themeColor="background1" w:themeShade="BF"/>
            </w:tcBorders>
            <w:vAlign w:val="center"/>
          </w:tcPr>
          <w:p w14:paraId="6AC57360" w14:textId="2EADF7A3" w:rsidR="00F02863" w:rsidRPr="002D19A8" w:rsidRDefault="00F02863" w:rsidP="00D37D43">
            <w:pPr>
              <w:rPr>
                <w:b/>
                <w:bCs/>
                <w:sz w:val="18"/>
                <w:szCs w:val="18"/>
              </w:rPr>
            </w:pPr>
            <w:r w:rsidRPr="000E114A">
              <w:rPr>
                <w:sz w:val="18"/>
                <w:szCs w:val="18"/>
              </w:rPr>
              <w:t>Benchmarking information is available alongside performance reporting</w:t>
            </w:r>
          </w:p>
        </w:tc>
        <w:tc>
          <w:tcPr>
            <w:tcW w:w="802" w:type="pct"/>
            <w:tcBorders>
              <w:bottom w:val="single" w:sz="4" w:space="0" w:color="BFBFBF" w:themeColor="background1" w:themeShade="BF"/>
            </w:tcBorders>
            <w:vAlign w:val="center"/>
          </w:tcPr>
          <w:p w14:paraId="33E8188C" w14:textId="5D52590F" w:rsidR="00F02863" w:rsidRPr="002D19A8" w:rsidRDefault="00F02863" w:rsidP="00D37D43">
            <w:pPr>
              <w:rPr>
                <w:sz w:val="18"/>
                <w:szCs w:val="18"/>
              </w:rPr>
            </w:pPr>
            <w:r w:rsidRPr="002D19A8">
              <w:rPr>
                <w:sz w:val="18"/>
                <w:szCs w:val="18"/>
              </w:rPr>
              <w:t>Members, staff and residents have a clear picture of their comparative performance and adopt realistic targets</w:t>
            </w:r>
          </w:p>
        </w:tc>
        <w:tc>
          <w:tcPr>
            <w:tcW w:w="750" w:type="pct"/>
            <w:tcBorders>
              <w:bottom w:val="single" w:sz="4" w:space="0" w:color="BFBFBF" w:themeColor="background1" w:themeShade="BF"/>
            </w:tcBorders>
            <w:vAlign w:val="center"/>
          </w:tcPr>
          <w:p w14:paraId="03C07C32" w14:textId="3F9642DB" w:rsidR="00F02863" w:rsidRPr="002D19A8" w:rsidRDefault="00F02863" w:rsidP="00D37D43">
            <w:pPr>
              <w:rPr>
                <w:sz w:val="18"/>
                <w:szCs w:val="18"/>
              </w:rPr>
            </w:pPr>
            <w:r w:rsidRPr="002D19A8">
              <w:rPr>
                <w:sz w:val="18"/>
                <w:szCs w:val="18"/>
              </w:rPr>
              <w:t>Local and national benchmarking against Tenant Satisfaction Measures or similar is reported annually</w:t>
            </w:r>
          </w:p>
          <w:p w14:paraId="2121DDAA" w14:textId="77777777" w:rsidR="00F02863" w:rsidRPr="002D19A8" w:rsidRDefault="00F02863" w:rsidP="00D37D43">
            <w:pPr>
              <w:rPr>
                <w:sz w:val="18"/>
                <w:szCs w:val="18"/>
              </w:rPr>
            </w:pPr>
          </w:p>
          <w:p w14:paraId="6A027146" w14:textId="62F5BB9A" w:rsidR="00F02863" w:rsidRPr="002D19A8" w:rsidRDefault="00F02863" w:rsidP="00D37D43">
            <w:pPr>
              <w:rPr>
                <w:sz w:val="18"/>
                <w:szCs w:val="18"/>
              </w:rPr>
            </w:pPr>
            <w:r w:rsidRPr="002D19A8">
              <w:rPr>
                <w:sz w:val="18"/>
                <w:szCs w:val="18"/>
              </w:rPr>
              <w:t>Explanations are provided where there is a significant differen</w:t>
            </w:r>
            <w:r w:rsidR="00F664A3">
              <w:rPr>
                <w:sz w:val="18"/>
                <w:szCs w:val="18"/>
              </w:rPr>
              <w:t>ce</w:t>
            </w:r>
            <w:r w:rsidRPr="002D19A8">
              <w:rPr>
                <w:sz w:val="18"/>
                <w:szCs w:val="18"/>
              </w:rPr>
              <w:t xml:space="preserve"> between council performance and comparator organisations</w:t>
            </w:r>
          </w:p>
        </w:tc>
        <w:tc>
          <w:tcPr>
            <w:tcW w:w="836" w:type="pct"/>
            <w:tcBorders>
              <w:bottom w:val="single" w:sz="4" w:space="0" w:color="BFBFBF" w:themeColor="background1" w:themeShade="BF"/>
            </w:tcBorders>
            <w:vAlign w:val="center"/>
          </w:tcPr>
          <w:p w14:paraId="60C20790" w14:textId="77777777" w:rsidR="00F02863" w:rsidRPr="002D19A8" w:rsidRDefault="00F02863" w:rsidP="00D37D43">
            <w:pPr>
              <w:rPr>
                <w:sz w:val="18"/>
                <w:szCs w:val="18"/>
              </w:rPr>
            </w:pPr>
            <w:r w:rsidRPr="002D19A8">
              <w:rPr>
                <w:sz w:val="18"/>
                <w:szCs w:val="18"/>
              </w:rPr>
              <w:t xml:space="preserve">Shadow TSM report presented to Housing Scrutiny Committee 15 July 2022, alongside comparative figures from LB X and LB Y </w:t>
            </w:r>
          </w:p>
          <w:p w14:paraId="05BE2413" w14:textId="77777777" w:rsidR="00F02863" w:rsidRPr="002D19A8" w:rsidRDefault="00F02863" w:rsidP="00D37D43">
            <w:pPr>
              <w:rPr>
                <w:sz w:val="18"/>
                <w:szCs w:val="18"/>
              </w:rPr>
            </w:pPr>
          </w:p>
          <w:p w14:paraId="7AC07007" w14:textId="23D9350D" w:rsidR="00F02863" w:rsidRPr="002D19A8" w:rsidRDefault="00F02863" w:rsidP="00D37D43">
            <w:pPr>
              <w:rPr>
                <w:sz w:val="18"/>
                <w:szCs w:val="18"/>
              </w:rPr>
            </w:pPr>
            <w:r w:rsidRPr="002D19A8">
              <w:rPr>
                <w:sz w:val="18"/>
                <w:szCs w:val="18"/>
              </w:rPr>
              <w:t>Summary report shared with staff in e-bulletin 18 July 2022</w:t>
            </w:r>
          </w:p>
        </w:tc>
        <w:tc>
          <w:tcPr>
            <w:tcW w:w="834" w:type="pct"/>
            <w:tcBorders>
              <w:bottom w:val="single" w:sz="4" w:space="0" w:color="BFBFBF" w:themeColor="background1" w:themeShade="BF"/>
            </w:tcBorders>
            <w:vAlign w:val="center"/>
          </w:tcPr>
          <w:p w14:paraId="5E861476" w14:textId="0A687F3A" w:rsidR="00F02863" w:rsidRPr="002D19A8" w:rsidRDefault="00F02863" w:rsidP="00D37D43">
            <w:pPr>
              <w:rPr>
                <w:sz w:val="18"/>
                <w:szCs w:val="18"/>
              </w:rPr>
            </w:pPr>
            <w:r w:rsidRPr="002D19A8">
              <w:rPr>
                <w:sz w:val="18"/>
                <w:szCs w:val="18"/>
              </w:rPr>
              <w:t>Identify an appropriate peer group e.g. other West London boroughs; boroughs with a similar size stock holding for presentation to Scrutiny by the end of 2022, before 2023 targets are set by Heads of Service</w:t>
            </w:r>
          </w:p>
          <w:p w14:paraId="320BA06D" w14:textId="77777777" w:rsidR="00F02863" w:rsidRPr="002D19A8" w:rsidRDefault="00F02863" w:rsidP="00D37D43">
            <w:pPr>
              <w:rPr>
                <w:sz w:val="18"/>
                <w:szCs w:val="18"/>
              </w:rPr>
            </w:pPr>
          </w:p>
          <w:p w14:paraId="4396C86F" w14:textId="59FF4661" w:rsidR="00F02863" w:rsidRPr="002D19A8" w:rsidRDefault="00F02863" w:rsidP="00D37D43">
            <w:pPr>
              <w:rPr>
                <w:sz w:val="18"/>
                <w:szCs w:val="18"/>
              </w:rPr>
            </w:pPr>
            <w:r w:rsidRPr="002D19A8">
              <w:rPr>
                <w:sz w:val="18"/>
                <w:szCs w:val="18"/>
              </w:rPr>
              <w:t>Include TSM reporting in Annual Report to Residents 2022-23</w:t>
            </w:r>
          </w:p>
        </w:tc>
      </w:tr>
    </w:tbl>
    <w:p w14:paraId="281A9E5E" w14:textId="77777777" w:rsidR="00E65335" w:rsidRPr="0044290B" w:rsidRDefault="00E65335">
      <w:pPr>
        <w:rPr>
          <w:b/>
          <w:szCs w:val="20"/>
        </w:rPr>
      </w:pPr>
    </w:p>
    <w:p w14:paraId="5384D03D" w14:textId="77777777" w:rsidR="00F66524" w:rsidRPr="0044290B" w:rsidRDefault="00F66524" w:rsidP="0044290B">
      <w:pPr>
        <w:pStyle w:val="CaseStudyPropertyHeading"/>
        <w:keepNext/>
      </w:pPr>
      <w:r w:rsidRPr="0044290B">
        <w:lastRenderedPageBreak/>
        <w:t>Assurance</w:t>
      </w:r>
    </w:p>
    <w:tbl>
      <w:tblPr>
        <w:tblStyle w:val="TableGridLight"/>
        <w:tblW w:w="5000" w:type="pct"/>
        <w:tblLook w:val="04A0" w:firstRow="1" w:lastRow="0" w:firstColumn="1" w:lastColumn="0" w:noHBand="0" w:noVBand="1"/>
      </w:tblPr>
      <w:tblGrid>
        <w:gridCol w:w="444"/>
        <w:gridCol w:w="2514"/>
        <w:gridCol w:w="2514"/>
        <w:gridCol w:w="2468"/>
        <w:gridCol w:w="2308"/>
        <w:gridCol w:w="2573"/>
        <w:gridCol w:w="2567"/>
      </w:tblGrid>
      <w:tr w:rsidR="00F66524" w:rsidRPr="002D19A8" w14:paraId="6E0F2FC1" w14:textId="77777777" w:rsidTr="00C3728F">
        <w:trPr>
          <w:tblHeader/>
        </w:trPr>
        <w:tc>
          <w:tcPr>
            <w:tcW w:w="144" w:type="pct"/>
            <w:tcBorders>
              <w:bottom w:val="single" w:sz="4" w:space="0" w:color="BFBFBF" w:themeColor="background1" w:themeShade="BF"/>
            </w:tcBorders>
          </w:tcPr>
          <w:p w14:paraId="29358D8D" w14:textId="77777777" w:rsidR="00F66524" w:rsidRPr="002D19A8" w:rsidRDefault="00F66524" w:rsidP="00C3728F">
            <w:pPr>
              <w:jc w:val="center"/>
              <w:rPr>
                <w:b/>
                <w:sz w:val="20"/>
                <w:szCs w:val="18"/>
              </w:rPr>
            </w:pPr>
            <w:r w:rsidRPr="002D19A8">
              <w:rPr>
                <w:b/>
                <w:sz w:val="20"/>
                <w:szCs w:val="18"/>
              </w:rPr>
              <w:t>#</w:t>
            </w:r>
          </w:p>
        </w:tc>
        <w:tc>
          <w:tcPr>
            <w:tcW w:w="817" w:type="pct"/>
            <w:tcBorders>
              <w:bottom w:val="single" w:sz="4" w:space="0" w:color="BFBFBF" w:themeColor="background1" w:themeShade="BF"/>
            </w:tcBorders>
          </w:tcPr>
          <w:p w14:paraId="06842874" w14:textId="77777777" w:rsidR="00F66524" w:rsidRPr="002D19A8" w:rsidRDefault="00F66524" w:rsidP="00C3728F">
            <w:pPr>
              <w:jc w:val="center"/>
              <w:rPr>
                <w:b/>
                <w:sz w:val="20"/>
                <w:szCs w:val="18"/>
              </w:rPr>
            </w:pPr>
            <w:r w:rsidRPr="002D19A8">
              <w:rPr>
                <w:b/>
                <w:sz w:val="20"/>
                <w:szCs w:val="18"/>
              </w:rPr>
              <w:t>Principle</w:t>
            </w:r>
          </w:p>
        </w:tc>
        <w:tc>
          <w:tcPr>
            <w:tcW w:w="817" w:type="pct"/>
            <w:tcBorders>
              <w:bottom w:val="single" w:sz="4" w:space="0" w:color="BFBFBF" w:themeColor="background1" w:themeShade="BF"/>
            </w:tcBorders>
          </w:tcPr>
          <w:p w14:paraId="17108F88" w14:textId="77777777" w:rsidR="00F66524" w:rsidRPr="002D19A8" w:rsidRDefault="00F66524" w:rsidP="00C3728F">
            <w:pPr>
              <w:jc w:val="center"/>
              <w:rPr>
                <w:b/>
                <w:sz w:val="20"/>
                <w:szCs w:val="18"/>
              </w:rPr>
            </w:pPr>
            <w:r w:rsidRPr="002D19A8">
              <w:rPr>
                <w:b/>
                <w:sz w:val="20"/>
                <w:szCs w:val="18"/>
              </w:rPr>
              <w:t>Detail (actions &amp; practices)</w:t>
            </w:r>
          </w:p>
        </w:tc>
        <w:tc>
          <w:tcPr>
            <w:tcW w:w="802" w:type="pct"/>
            <w:tcBorders>
              <w:bottom w:val="single" w:sz="4" w:space="0" w:color="BFBFBF" w:themeColor="background1" w:themeShade="BF"/>
            </w:tcBorders>
          </w:tcPr>
          <w:p w14:paraId="715F2061" w14:textId="77777777" w:rsidR="00F66524" w:rsidRPr="002D19A8" w:rsidRDefault="00F66524" w:rsidP="00C3728F">
            <w:pPr>
              <w:jc w:val="center"/>
              <w:rPr>
                <w:b/>
                <w:sz w:val="20"/>
                <w:szCs w:val="18"/>
              </w:rPr>
            </w:pPr>
            <w:r w:rsidRPr="002D19A8">
              <w:rPr>
                <w:b/>
                <w:sz w:val="20"/>
                <w:szCs w:val="18"/>
              </w:rPr>
              <w:t>Expected outcomes</w:t>
            </w:r>
          </w:p>
        </w:tc>
        <w:tc>
          <w:tcPr>
            <w:tcW w:w="750" w:type="pct"/>
            <w:tcBorders>
              <w:bottom w:val="single" w:sz="4" w:space="0" w:color="BFBFBF" w:themeColor="background1" w:themeShade="BF"/>
            </w:tcBorders>
          </w:tcPr>
          <w:p w14:paraId="696A307B" w14:textId="77777777" w:rsidR="00F66524" w:rsidRPr="002D19A8" w:rsidRDefault="00F66524" w:rsidP="00C3728F">
            <w:pPr>
              <w:jc w:val="center"/>
              <w:rPr>
                <w:b/>
                <w:sz w:val="20"/>
                <w:szCs w:val="18"/>
              </w:rPr>
            </w:pPr>
            <w:r w:rsidRPr="002D19A8">
              <w:rPr>
                <w:b/>
                <w:sz w:val="20"/>
                <w:szCs w:val="18"/>
              </w:rPr>
              <w:t>Sources of assurance</w:t>
            </w:r>
          </w:p>
        </w:tc>
        <w:tc>
          <w:tcPr>
            <w:tcW w:w="836" w:type="pct"/>
            <w:tcBorders>
              <w:bottom w:val="single" w:sz="4" w:space="0" w:color="BFBFBF" w:themeColor="background1" w:themeShade="BF"/>
            </w:tcBorders>
          </w:tcPr>
          <w:p w14:paraId="29D2D9A5" w14:textId="77777777" w:rsidR="00F66524" w:rsidRPr="002D19A8" w:rsidRDefault="00F66524" w:rsidP="00C3728F">
            <w:pPr>
              <w:jc w:val="center"/>
              <w:rPr>
                <w:b/>
                <w:sz w:val="20"/>
                <w:szCs w:val="18"/>
              </w:rPr>
            </w:pPr>
            <w:r w:rsidRPr="002D19A8">
              <w:rPr>
                <w:b/>
                <w:sz w:val="20"/>
                <w:szCs w:val="18"/>
              </w:rPr>
              <w:t>Evidence of adherence</w:t>
            </w:r>
          </w:p>
        </w:tc>
        <w:tc>
          <w:tcPr>
            <w:tcW w:w="834" w:type="pct"/>
            <w:tcBorders>
              <w:bottom w:val="single" w:sz="4" w:space="0" w:color="BFBFBF" w:themeColor="background1" w:themeShade="BF"/>
            </w:tcBorders>
          </w:tcPr>
          <w:p w14:paraId="18F44531" w14:textId="77777777" w:rsidR="00F66524" w:rsidRPr="002D19A8" w:rsidRDefault="00F66524" w:rsidP="00C3728F">
            <w:pPr>
              <w:jc w:val="center"/>
              <w:rPr>
                <w:b/>
                <w:sz w:val="20"/>
                <w:szCs w:val="18"/>
              </w:rPr>
            </w:pPr>
            <w:r w:rsidRPr="002D19A8">
              <w:rPr>
                <w:b/>
                <w:sz w:val="20"/>
                <w:szCs w:val="18"/>
              </w:rPr>
              <w:t>Improvement required</w:t>
            </w:r>
          </w:p>
        </w:tc>
      </w:tr>
      <w:tr w:rsidR="00F02863" w:rsidRPr="002D19A8" w14:paraId="079958D3" w14:textId="77777777" w:rsidTr="00D37D43">
        <w:trPr>
          <w:trHeight w:val="1077"/>
        </w:trPr>
        <w:tc>
          <w:tcPr>
            <w:tcW w:w="144" w:type="pct"/>
            <w:tcBorders>
              <w:bottom w:val="single" w:sz="4" w:space="0" w:color="BFBFBF" w:themeColor="background1" w:themeShade="BF"/>
            </w:tcBorders>
            <w:vAlign w:val="center"/>
          </w:tcPr>
          <w:p w14:paraId="57A7FFD7" w14:textId="77777777" w:rsidR="00F02863" w:rsidRPr="002D19A8" w:rsidRDefault="00F02863" w:rsidP="00D37D43">
            <w:pPr>
              <w:jc w:val="center"/>
              <w:rPr>
                <w:b/>
                <w:bCs/>
                <w:sz w:val="18"/>
                <w:szCs w:val="18"/>
              </w:rPr>
            </w:pPr>
            <w:r w:rsidRPr="002D19A8">
              <w:rPr>
                <w:sz w:val="18"/>
                <w:szCs w:val="18"/>
              </w:rPr>
              <w:t>5.1</w:t>
            </w:r>
          </w:p>
        </w:tc>
        <w:tc>
          <w:tcPr>
            <w:tcW w:w="817" w:type="pct"/>
            <w:tcBorders>
              <w:bottom w:val="single" w:sz="4" w:space="0" w:color="BFBFBF" w:themeColor="background1" w:themeShade="BF"/>
            </w:tcBorders>
            <w:vAlign w:val="center"/>
          </w:tcPr>
          <w:p w14:paraId="630EB757" w14:textId="77777777" w:rsidR="00F02863" w:rsidRPr="002D19A8" w:rsidRDefault="00F02863" w:rsidP="00D37D43">
            <w:pPr>
              <w:rPr>
                <w:b/>
                <w:bCs/>
                <w:sz w:val="18"/>
                <w:szCs w:val="18"/>
              </w:rPr>
            </w:pPr>
            <w:r w:rsidRPr="000E114A">
              <w:rPr>
                <w:sz w:val="18"/>
                <w:szCs w:val="18"/>
              </w:rPr>
              <w:t>There is clarity on the shape of accountability structures and the frameworks that sit under these</w:t>
            </w:r>
          </w:p>
        </w:tc>
        <w:tc>
          <w:tcPr>
            <w:tcW w:w="817" w:type="pct"/>
            <w:tcBorders>
              <w:bottom w:val="single" w:sz="4" w:space="0" w:color="BFBFBF" w:themeColor="background1" w:themeShade="BF"/>
            </w:tcBorders>
            <w:vAlign w:val="center"/>
          </w:tcPr>
          <w:p w14:paraId="469C7573" w14:textId="6E94C101" w:rsidR="00F02863" w:rsidRPr="002D19A8" w:rsidRDefault="00F02863" w:rsidP="00D37D43">
            <w:pPr>
              <w:rPr>
                <w:b/>
                <w:bCs/>
                <w:sz w:val="18"/>
                <w:szCs w:val="18"/>
              </w:rPr>
            </w:pPr>
            <w:r w:rsidRPr="000E114A">
              <w:rPr>
                <w:sz w:val="18"/>
                <w:szCs w:val="18"/>
              </w:rPr>
              <w:t>Elected members and senior officers are clear about who/which body is accountable for different aspects operational delivery, including statutory and regulatory requirements</w:t>
            </w:r>
          </w:p>
        </w:tc>
        <w:tc>
          <w:tcPr>
            <w:tcW w:w="802" w:type="pct"/>
            <w:tcBorders>
              <w:bottom w:val="single" w:sz="4" w:space="0" w:color="BFBFBF" w:themeColor="background1" w:themeShade="BF"/>
            </w:tcBorders>
            <w:vAlign w:val="center"/>
          </w:tcPr>
          <w:p w14:paraId="7B528561" w14:textId="4D4DB1B1" w:rsidR="00F02863" w:rsidRPr="002D19A8" w:rsidRDefault="00F02863" w:rsidP="00D37D43">
            <w:pPr>
              <w:rPr>
                <w:sz w:val="18"/>
                <w:szCs w:val="18"/>
              </w:rPr>
            </w:pPr>
            <w:r w:rsidRPr="002D19A8">
              <w:rPr>
                <w:sz w:val="18"/>
                <w:szCs w:val="18"/>
              </w:rPr>
              <w:t>Attention and appropriate intervention is focused on all key issues, with flows of information operating effectively</w:t>
            </w:r>
          </w:p>
        </w:tc>
        <w:tc>
          <w:tcPr>
            <w:tcW w:w="750" w:type="pct"/>
            <w:tcBorders>
              <w:bottom w:val="single" w:sz="4" w:space="0" w:color="BFBFBF" w:themeColor="background1" w:themeShade="BF"/>
            </w:tcBorders>
            <w:vAlign w:val="center"/>
          </w:tcPr>
          <w:p w14:paraId="4443D93A" w14:textId="08F22FD8" w:rsidR="00F02863" w:rsidRPr="002D19A8" w:rsidRDefault="00F02863" w:rsidP="00D37D43">
            <w:pPr>
              <w:rPr>
                <w:sz w:val="18"/>
                <w:szCs w:val="18"/>
              </w:rPr>
            </w:pPr>
            <w:r w:rsidRPr="002D19A8">
              <w:rPr>
                <w:sz w:val="18"/>
                <w:szCs w:val="18"/>
              </w:rPr>
              <w:t>There is a published statement which explains how accountability and scrutiny in respect of landlord services is undertaken, explaining the role of councillors, officers and residents</w:t>
            </w:r>
          </w:p>
          <w:p w14:paraId="6637E251" w14:textId="77777777" w:rsidR="00F02863" w:rsidRPr="002D19A8" w:rsidRDefault="00F02863" w:rsidP="00D37D43">
            <w:pPr>
              <w:rPr>
                <w:sz w:val="18"/>
                <w:szCs w:val="18"/>
              </w:rPr>
            </w:pPr>
          </w:p>
          <w:p w14:paraId="27D3DAD1" w14:textId="4E2232F5" w:rsidR="00F02863" w:rsidRPr="002D19A8" w:rsidRDefault="00F02863" w:rsidP="00D37D43">
            <w:pPr>
              <w:rPr>
                <w:sz w:val="18"/>
                <w:szCs w:val="18"/>
              </w:rPr>
            </w:pPr>
            <w:r w:rsidRPr="002D19A8">
              <w:rPr>
                <w:sz w:val="18"/>
                <w:szCs w:val="18"/>
              </w:rPr>
              <w:t>Where management is outsourced (for example to an ALMO), contractual or service agreements confirm that the council remains accountable for the landlord service and this is reflected in reporting arrangements</w:t>
            </w:r>
          </w:p>
        </w:tc>
        <w:tc>
          <w:tcPr>
            <w:tcW w:w="836" w:type="pct"/>
            <w:tcBorders>
              <w:bottom w:val="single" w:sz="4" w:space="0" w:color="BFBFBF" w:themeColor="background1" w:themeShade="BF"/>
            </w:tcBorders>
            <w:vAlign w:val="center"/>
          </w:tcPr>
          <w:p w14:paraId="3BE79270" w14:textId="6B935F0A" w:rsidR="00F02863" w:rsidRPr="002D19A8" w:rsidRDefault="00F02863" w:rsidP="00D37D43">
            <w:pPr>
              <w:rPr>
                <w:sz w:val="18"/>
                <w:szCs w:val="18"/>
              </w:rPr>
            </w:pPr>
          </w:p>
          <w:p w14:paraId="0FB204B6" w14:textId="77777777" w:rsidR="00F02863" w:rsidRPr="002D19A8" w:rsidRDefault="00F02863" w:rsidP="00D37D43">
            <w:pPr>
              <w:rPr>
                <w:sz w:val="18"/>
                <w:szCs w:val="18"/>
              </w:rPr>
            </w:pPr>
          </w:p>
          <w:p w14:paraId="45CF2845" w14:textId="4AAE6EC1" w:rsidR="00F02863" w:rsidRPr="002D19A8" w:rsidRDefault="00F02863" w:rsidP="00D37D43">
            <w:pPr>
              <w:rPr>
                <w:sz w:val="18"/>
                <w:szCs w:val="18"/>
              </w:rPr>
            </w:pPr>
            <w:r w:rsidRPr="002D19A8">
              <w:rPr>
                <w:sz w:val="18"/>
                <w:szCs w:val="18"/>
              </w:rPr>
              <w:t>n/a</w:t>
            </w:r>
          </w:p>
          <w:p w14:paraId="7D0FA0C2" w14:textId="77777777" w:rsidR="00F02863" w:rsidRPr="002D19A8" w:rsidRDefault="00F02863" w:rsidP="00D37D43">
            <w:pPr>
              <w:rPr>
                <w:sz w:val="18"/>
                <w:szCs w:val="18"/>
              </w:rPr>
            </w:pPr>
          </w:p>
          <w:p w14:paraId="502E9622" w14:textId="77777777" w:rsidR="00F02863" w:rsidRPr="002D19A8" w:rsidRDefault="00F02863" w:rsidP="00D37D43">
            <w:pPr>
              <w:rPr>
                <w:sz w:val="18"/>
                <w:szCs w:val="18"/>
              </w:rPr>
            </w:pPr>
          </w:p>
          <w:p w14:paraId="5ED98DD5" w14:textId="77777777" w:rsidR="00F02863" w:rsidRPr="002D19A8" w:rsidRDefault="00F02863" w:rsidP="00D37D43">
            <w:pPr>
              <w:rPr>
                <w:sz w:val="18"/>
                <w:szCs w:val="18"/>
              </w:rPr>
            </w:pPr>
          </w:p>
          <w:p w14:paraId="6A56E6CE" w14:textId="77777777" w:rsidR="00F02863" w:rsidRPr="002D19A8" w:rsidRDefault="00F02863" w:rsidP="00D37D43">
            <w:pPr>
              <w:rPr>
                <w:sz w:val="18"/>
                <w:szCs w:val="18"/>
              </w:rPr>
            </w:pPr>
          </w:p>
          <w:p w14:paraId="398353F3" w14:textId="77777777" w:rsidR="00F02863" w:rsidRPr="002D19A8" w:rsidRDefault="00F02863" w:rsidP="00D37D43">
            <w:pPr>
              <w:rPr>
                <w:sz w:val="18"/>
                <w:szCs w:val="18"/>
              </w:rPr>
            </w:pPr>
          </w:p>
          <w:p w14:paraId="4A52D721" w14:textId="77777777" w:rsidR="00F02863" w:rsidRPr="002D19A8" w:rsidRDefault="00F02863" w:rsidP="00D37D43">
            <w:pPr>
              <w:rPr>
                <w:sz w:val="18"/>
                <w:szCs w:val="18"/>
              </w:rPr>
            </w:pPr>
          </w:p>
          <w:p w14:paraId="0B41C1A3" w14:textId="77777777" w:rsidR="00F02863" w:rsidRPr="002D19A8" w:rsidRDefault="00F02863" w:rsidP="00D37D43">
            <w:pPr>
              <w:rPr>
                <w:sz w:val="18"/>
                <w:szCs w:val="18"/>
              </w:rPr>
            </w:pPr>
            <w:r w:rsidRPr="002D19A8">
              <w:rPr>
                <w:sz w:val="18"/>
                <w:szCs w:val="18"/>
              </w:rPr>
              <w:t>SLA with our ALMO – statement on landlord accountability at p30</w:t>
            </w:r>
          </w:p>
          <w:p w14:paraId="5CB7F301" w14:textId="77777777" w:rsidR="00F02863" w:rsidRPr="002D19A8" w:rsidRDefault="00F02863" w:rsidP="00D37D43">
            <w:pPr>
              <w:rPr>
                <w:sz w:val="18"/>
                <w:szCs w:val="18"/>
              </w:rPr>
            </w:pPr>
          </w:p>
          <w:p w14:paraId="057E5214" w14:textId="13988475" w:rsidR="00F02863" w:rsidRPr="002D19A8" w:rsidRDefault="00F02863" w:rsidP="00D37D43">
            <w:pPr>
              <w:rPr>
                <w:sz w:val="18"/>
                <w:szCs w:val="18"/>
              </w:rPr>
            </w:pPr>
            <w:r w:rsidRPr="002D19A8">
              <w:rPr>
                <w:sz w:val="18"/>
                <w:szCs w:val="18"/>
              </w:rPr>
              <w:t>Review of ALMO performance reporting, provided by XYZ Consulting to Housing Scrutiny 27 April 2022</w:t>
            </w:r>
          </w:p>
        </w:tc>
        <w:tc>
          <w:tcPr>
            <w:tcW w:w="834" w:type="pct"/>
            <w:tcBorders>
              <w:bottom w:val="single" w:sz="4" w:space="0" w:color="BFBFBF" w:themeColor="background1" w:themeShade="BF"/>
            </w:tcBorders>
            <w:vAlign w:val="center"/>
          </w:tcPr>
          <w:p w14:paraId="6554DB2B" w14:textId="77777777" w:rsidR="00F02863" w:rsidRPr="002D19A8" w:rsidRDefault="00F02863" w:rsidP="00D37D43">
            <w:pPr>
              <w:rPr>
                <w:sz w:val="18"/>
                <w:szCs w:val="18"/>
              </w:rPr>
            </w:pPr>
            <w:r w:rsidRPr="002D19A8">
              <w:rPr>
                <w:sz w:val="18"/>
                <w:szCs w:val="18"/>
              </w:rPr>
              <w:t>Draft and publish a landlord accountability and scrutiny statement by December 2022</w:t>
            </w:r>
          </w:p>
          <w:p w14:paraId="6C3AC860" w14:textId="77777777" w:rsidR="00F02863" w:rsidRPr="002D19A8" w:rsidRDefault="00F02863" w:rsidP="00D37D43">
            <w:pPr>
              <w:rPr>
                <w:sz w:val="18"/>
                <w:szCs w:val="18"/>
              </w:rPr>
            </w:pPr>
          </w:p>
          <w:p w14:paraId="1C55D216" w14:textId="77777777" w:rsidR="00F02863" w:rsidRPr="002D19A8" w:rsidRDefault="00F02863" w:rsidP="00D37D43">
            <w:pPr>
              <w:rPr>
                <w:sz w:val="18"/>
                <w:szCs w:val="18"/>
              </w:rPr>
            </w:pPr>
          </w:p>
          <w:p w14:paraId="189079A4" w14:textId="77777777" w:rsidR="00F02863" w:rsidRPr="002D19A8" w:rsidRDefault="00F02863" w:rsidP="00D37D43">
            <w:pPr>
              <w:rPr>
                <w:sz w:val="18"/>
                <w:szCs w:val="18"/>
              </w:rPr>
            </w:pPr>
          </w:p>
          <w:p w14:paraId="3A8B8F63" w14:textId="77777777" w:rsidR="00F02863" w:rsidRPr="002D19A8" w:rsidRDefault="00F02863" w:rsidP="00D37D43">
            <w:pPr>
              <w:rPr>
                <w:sz w:val="18"/>
                <w:szCs w:val="18"/>
              </w:rPr>
            </w:pPr>
          </w:p>
          <w:p w14:paraId="4097134D" w14:textId="77777777" w:rsidR="00F02863" w:rsidRPr="002D19A8" w:rsidRDefault="00F02863" w:rsidP="00D37D43">
            <w:pPr>
              <w:rPr>
                <w:sz w:val="18"/>
                <w:szCs w:val="18"/>
              </w:rPr>
            </w:pPr>
          </w:p>
          <w:p w14:paraId="000E0BD7" w14:textId="77777777" w:rsidR="00F02863" w:rsidRPr="002D19A8" w:rsidRDefault="00F02863" w:rsidP="00D37D43">
            <w:pPr>
              <w:rPr>
                <w:sz w:val="18"/>
                <w:szCs w:val="18"/>
              </w:rPr>
            </w:pPr>
          </w:p>
          <w:p w14:paraId="42C43014" w14:textId="77777777" w:rsidR="00F02863" w:rsidRPr="002D19A8" w:rsidRDefault="00F02863" w:rsidP="00D37D43">
            <w:pPr>
              <w:rPr>
                <w:sz w:val="18"/>
                <w:szCs w:val="18"/>
              </w:rPr>
            </w:pPr>
          </w:p>
          <w:p w14:paraId="5EC453FF" w14:textId="08911896" w:rsidR="00F02863" w:rsidRDefault="00F02863" w:rsidP="00D37D43">
            <w:pPr>
              <w:rPr>
                <w:sz w:val="18"/>
                <w:szCs w:val="18"/>
              </w:rPr>
            </w:pPr>
          </w:p>
          <w:p w14:paraId="4168E512" w14:textId="77777777" w:rsidR="00971693" w:rsidRPr="002D19A8" w:rsidRDefault="00971693" w:rsidP="00D37D43">
            <w:pPr>
              <w:rPr>
                <w:sz w:val="18"/>
                <w:szCs w:val="18"/>
              </w:rPr>
            </w:pPr>
          </w:p>
          <w:p w14:paraId="573E9794" w14:textId="77777777" w:rsidR="00F02863" w:rsidRPr="002D19A8" w:rsidRDefault="00F02863" w:rsidP="00D37D43">
            <w:pPr>
              <w:rPr>
                <w:sz w:val="18"/>
                <w:szCs w:val="18"/>
              </w:rPr>
            </w:pPr>
          </w:p>
          <w:p w14:paraId="5A1F8E0C" w14:textId="50928BA2" w:rsidR="00F02863" w:rsidRPr="002D19A8" w:rsidRDefault="00F02863" w:rsidP="00D37D43">
            <w:pPr>
              <w:rPr>
                <w:sz w:val="18"/>
                <w:szCs w:val="18"/>
              </w:rPr>
            </w:pPr>
            <w:r w:rsidRPr="002D19A8">
              <w:rPr>
                <w:sz w:val="18"/>
                <w:szCs w:val="18"/>
              </w:rPr>
              <w:t xml:space="preserve">Amend Housing Scrutiny Terms of Reference in line with </w:t>
            </w:r>
            <w:r w:rsidR="00570648">
              <w:rPr>
                <w:sz w:val="18"/>
                <w:szCs w:val="18"/>
              </w:rPr>
              <w:t>XYZ</w:t>
            </w:r>
            <w:r w:rsidRPr="002D19A8">
              <w:rPr>
                <w:sz w:val="18"/>
                <w:szCs w:val="18"/>
              </w:rPr>
              <w:t xml:space="preserve"> Consulting recommendations, by December 2022</w:t>
            </w:r>
          </w:p>
        </w:tc>
      </w:tr>
    </w:tbl>
    <w:p w14:paraId="7E73E9FB" w14:textId="3FE43280" w:rsidR="00AA09DD" w:rsidRPr="0044290B" w:rsidRDefault="00AA09DD">
      <w:pPr>
        <w:rPr>
          <w:b/>
          <w:sz w:val="24"/>
        </w:rPr>
      </w:pPr>
    </w:p>
    <w:p w14:paraId="30723D21" w14:textId="299FF2A8" w:rsidR="00AA09DD" w:rsidRPr="0044290B" w:rsidRDefault="00AA09DD">
      <w:pPr>
        <w:rPr>
          <w:b/>
          <w:sz w:val="24"/>
        </w:rPr>
      </w:pPr>
    </w:p>
    <w:sectPr w:rsidR="00AA09DD" w:rsidRPr="0044290B" w:rsidSect="00787A43">
      <w:footerReference w:type="first" r:id="rId9"/>
      <w:pgSz w:w="16838" w:h="11906" w:orient="landscape"/>
      <w:pgMar w:top="720" w:right="720" w:bottom="720" w:left="72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38EA" w14:textId="77777777" w:rsidR="00AB00EB" w:rsidRDefault="00AB00EB" w:rsidP="00DF6D38">
      <w:pPr>
        <w:spacing w:after="0" w:line="240" w:lineRule="auto"/>
      </w:pPr>
      <w:r>
        <w:separator/>
      </w:r>
    </w:p>
  </w:endnote>
  <w:endnote w:type="continuationSeparator" w:id="0">
    <w:p w14:paraId="7D07F01D" w14:textId="77777777" w:rsidR="00AB00EB" w:rsidRDefault="00AB00EB" w:rsidP="00DF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DDAD" w14:textId="2045CB20" w:rsidR="00E45D88" w:rsidRDefault="00DA5EE6">
    <w:pPr>
      <w:pStyle w:val="Footer"/>
      <w:rPr>
        <w:noProof/>
      </w:rPr>
    </w:pPr>
    <w:r>
      <w:t>Foundations</w:t>
    </w:r>
    <w:r w:rsidR="00787A43">
      <w:t xml:space="preserve"> Assurance Framework</w:t>
    </w:r>
    <w:r w:rsidR="00E45D88">
      <w:ptab w:relativeTo="margin" w:alignment="center" w:leader="none"/>
    </w:r>
    <w:r w:rsidR="00787A43">
      <w:t>Self-Assessment</w:t>
    </w:r>
    <w:r w:rsidR="00E45D88">
      <w:ptab w:relativeTo="margin" w:alignment="right" w:leader="none"/>
    </w:r>
    <w:r w:rsidR="00E45D88">
      <w:fldChar w:fldCharType="begin"/>
    </w:r>
    <w:r w:rsidR="00E45D88">
      <w:instrText xml:space="preserve"> PAGE   \* MERGEFORMAT </w:instrText>
    </w:r>
    <w:r w:rsidR="00E45D88">
      <w:fldChar w:fldCharType="separate"/>
    </w:r>
    <w:r w:rsidR="00E45D88">
      <w:rPr>
        <w:noProof/>
      </w:rPr>
      <w:t>1</w:t>
    </w:r>
    <w:r w:rsidR="00E45D88">
      <w:rPr>
        <w:noProof/>
      </w:rPr>
      <w:fldChar w:fldCharType="end"/>
    </w:r>
  </w:p>
  <w:p w14:paraId="0690B0B7" w14:textId="77777777" w:rsidR="00E45D88" w:rsidRDefault="00E4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0134" w14:textId="77777777" w:rsidR="00787A43" w:rsidRDefault="0078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92A4" w14:textId="77777777" w:rsidR="00AB00EB" w:rsidRDefault="00AB00EB" w:rsidP="00DF6D38">
      <w:pPr>
        <w:spacing w:after="0" w:line="240" w:lineRule="auto"/>
      </w:pPr>
      <w:r>
        <w:separator/>
      </w:r>
    </w:p>
  </w:footnote>
  <w:footnote w:type="continuationSeparator" w:id="0">
    <w:p w14:paraId="52BCD7B3" w14:textId="77777777" w:rsidR="00AB00EB" w:rsidRDefault="00AB00EB" w:rsidP="00DF6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5B5"/>
    <w:multiLevelType w:val="hybridMultilevel"/>
    <w:tmpl w:val="048230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243F34"/>
    <w:multiLevelType w:val="hybridMultilevel"/>
    <w:tmpl w:val="E798735A"/>
    <w:lvl w:ilvl="0" w:tplc="B0B21154">
      <w:start w:val="1"/>
      <w:numFmt w:val="bullet"/>
      <w:lvlText w:val=""/>
      <w:lvlJc w:val="left"/>
      <w:pPr>
        <w:tabs>
          <w:tab w:val="num" w:pos="720"/>
        </w:tabs>
        <w:ind w:left="720" w:hanging="360"/>
      </w:pPr>
      <w:rPr>
        <w:rFonts w:ascii="Symbol" w:hAnsi="Symbol" w:hint="default"/>
      </w:rPr>
    </w:lvl>
    <w:lvl w:ilvl="1" w:tplc="17429F50" w:tentative="1">
      <w:start w:val="1"/>
      <w:numFmt w:val="bullet"/>
      <w:lvlText w:val=""/>
      <w:lvlJc w:val="left"/>
      <w:pPr>
        <w:tabs>
          <w:tab w:val="num" w:pos="1440"/>
        </w:tabs>
        <w:ind w:left="1440" w:hanging="360"/>
      </w:pPr>
      <w:rPr>
        <w:rFonts w:ascii="Symbol" w:hAnsi="Symbol" w:hint="default"/>
      </w:rPr>
    </w:lvl>
    <w:lvl w:ilvl="2" w:tplc="2EAA9E54" w:tentative="1">
      <w:start w:val="1"/>
      <w:numFmt w:val="bullet"/>
      <w:lvlText w:val=""/>
      <w:lvlJc w:val="left"/>
      <w:pPr>
        <w:tabs>
          <w:tab w:val="num" w:pos="2160"/>
        </w:tabs>
        <w:ind w:left="2160" w:hanging="360"/>
      </w:pPr>
      <w:rPr>
        <w:rFonts w:ascii="Symbol" w:hAnsi="Symbol" w:hint="default"/>
      </w:rPr>
    </w:lvl>
    <w:lvl w:ilvl="3" w:tplc="8E3E5E2A" w:tentative="1">
      <w:start w:val="1"/>
      <w:numFmt w:val="bullet"/>
      <w:lvlText w:val=""/>
      <w:lvlJc w:val="left"/>
      <w:pPr>
        <w:tabs>
          <w:tab w:val="num" w:pos="2880"/>
        </w:tabs>
        <w:ind w:left="2880" w:hanging="360"/>
      </w:pPr>
      <w:rPr>
        <w:rFonts w:ascii="Symbol" w:hAnsi="Symbol" w:hint="default"/>
      </w:rPr>
    </w:lvl>
    <w:lvl w:ilvl="4" w:tplc="D00CFC96" w:tentative="1">
      <w:start w:val="1"/>
      <w:numFmt w:val="bullet"/>
      <w:lvlText w:val=""/>
      <w:lvlJc w:val="left"/>
      <w:pPr>
        <w:tabs>
          <w:tab w:val="num" w:pos="3600"/>
        </w:tabs>
        <w:ind w:left="3600" w:hanging="360"/>
      </w:pPr>
      <w:rPr>
        <w:rFonts w:ascii="Symbol" w:hAnsi="Symbol" w:hint="default"/>
      </w:rPr>
    </w:lvl>
    <w:lvl w:ilvl="5" w:tplc="88AE1954" w:tentative="1">
      <w:start w:val="1"/>
      <w:numFmt w:val="bullet"/>
      <w:lvlText w:val=""/>
      <w:lvlJc w:val="left"/>
      <w:pPr>
        <w:tabs>
          <w:tab w:val="num" w:pos="4320"/>
        </w:tabs>
        <w:ind w:left="4320" w:hanging="360"/>
      </w:pPr>
      <w:rPr>
        <w:rFonts w:ascii="Symbol" w:hAnsi="Symbol" w:hint="default"/>
      </w:rPr>
    </w:lvl>
    <w:lvl w:ilvl="6" w:tplc="F9000606" w:tentative="1">
      <w:start w:val="1"/>
      <w:numFmt w:val="bullet"/>
      <w:lvlText w:val=""/>
      <w:lvlJc w:val="left"/>
      <w:pPr>
        <w:tabs>
          <w:tab w:val="num" w:pos="5040"/>
        </w:tabs>
        <w:ind w:left="5040" w:hanging="360"/>
      </w:pPr>
      <w:rPr>
        <w:rFonts w:ascii="Symbol" w:hAnsi="Symbol" w:hint="default"/>
      </w:rPr>
    </w:lvl>
    <w:lvl w:ilvl="7" w:tplc="606A30BE" w:tentative="1">
      <w:start w:val="1"/>
      <w:numFmt w:val="bullet"/>
      <w:lvlText w:val=""/>
      <w:lvlJc w:val="left"/>
      <w:pPr>
        <w:tabs>
          <w:tab w:val="num" w:pos="5760"/>
        </w:tabs>
        <w:ind w:left="5760" w:hanging="360"/>
      </w:pPr>
      <w:rPr>
        <w:rFonts w:ascii="Symbol" w:hAnsi="Symbol" w:hint="default"/>
      </w:rPr>
    </w:lvl>
    <w:lvl w:ilvl="8" w:tplc="60BECE6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B937AD2"/>
    <w:multiLevelType w:val="hybridMultilevel"/>
    <w:tmpl w:val="15BAE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7647C2"/>
    <w:multiLevelType w:val="multilevel"/>
    <w:tmpl w:val="DC7CFA90"/>
    <w:lvl w:ilvl="0">
      <w:start w:val="1"/>
      <w:numFmt w:val="decimal"/>
      <w:pStyle w:val="Heading1"/>
      <w:lvlText w:val="%1.0"/>
      <w:lvlJc w:val="left"/>
      <w:pPr>
        <w:ind w:left="907" w:hanging="907"/>
      </w:pPr>
      <w:rPr>
        <w:rFonts w:hint="default"/>
      </w:rPr>
    </w:lvl>
    <w:lvl w:ilvl="1">
      <w:start w:val="1"/>
      <w:numFmt w:val="decimal"/>
      <w:pStyle w:val="Heading2"/>
      <w:lvlText w:val="%1.%2"/>
      <w:lvlJc w:val="left"/>
      <w:pPr>
        <w:ind w:left="2609" w:hanging="907"/>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4" w15:restartNumberingAfterBreak="0">
    <w:nsid w:val="75D70B4E"/>
    <w:multiLevelType w:val="hybridMultilevel"/>
    <w:tmpl w:val="ABAECCB2"/>
    <w:lvl w:ilvl="0" w:tplc="5D9CC2C4">
      <w:start w:val="1"/>
      <w:numFmt w:val="bullet"/>
      <w:lvlText w:val="•"/>
      <w:lvlJc w:val="left"/>
      <w:pPr>
        <w:tabs>
          <w:tab w:val="num" w:pos="720"/>
        </w:tabs>
        <w:ind w:left="720" w:hanging="360"/>
      </w:pPr>
      <w:rPr>
        <w:rFonts w:ascii="Arial" w:hAnsi="Arial" w:hint="default"/>
      </w:rPr>
    </w:lvl>
    <w:lvl w:ilvl="1" w:tplc="6012F576" w:tentative="1">
      <w:start w:val="1"/>
      <w:numFmt w:val="bullet"/>
      <w:lvlText w:val="•"/>
      <w:lvlJc w:val="left"/>
      <w:pPr>
        <w:tabs>
          <w:tab w:val="num" w:pos="1440"/>
        </w:tabs>
        <w:ind w:left="1440" w:hanging="360"/>
      </w:pPr>
      <w:rPr>
        <w:rFonts w:ascii="Arial" w:hAnsi="Arial" w:hint="default"/>
      </w:rPr>
    </w:lvl>
    <w:lvl w:ilvl="2" w:tplc="47029C0E" w:tentative="1">
      <w:start w:val="1"/>
      <w:numFmt w:val="bullet"/>
      <w:lvlText w:val="•"/>
      <w:lvlJc w:val="left"/>
      <w:pPr>
        <w:tabs>
          <w:tab w:val="num" w:pos="2160"/>
        </w:tabs>
        <w:ind w:left="2160" w:hanging="360"/>
      </w:pPr>
      <w:rPr>
        <w:rFonts w:ascii="Arial" w:hAnsi="Arial" w:hint="default"/>
      </w:rPr>
    </w:lvl>
    <w:lvl w:ilvl="3" w:tplc="49188AFE" w:tentative="1">
      <w:start w:val="1"/>
      <w:numFmt w:val="bullet"/>
      <w:lvlText w:val="•"/>
      <w:lvlJc w:val="left"/>
      <w:pPr>
        <w:tabs>
          <w:tab w:val="num" w:pos="2880"/>
        </w:tabs>
        <w:ind w:left="2880" w:hanging="360"/>
      </w:pPr>
      <w:rPr>
        <w:rFonts w:ascii="Arial" w:hAnsi="Arial" w:hint="default"/>
      </w:rPr>
    </w:lvl>
    <w:lvl w:ilvl="4" w:tplc="980A6588" w:tentative="1">
      <w:start w:val="1"/>
      <w:numFmt w:val="bullet"/>
      <w:lvlText w:val="•"/>
      <w:lvlJc w:val="left"/>
      <w:pPr>
        <w:tabs>
          <w:tab w:val="num" w:pos="3600"/>
        </w:tabs>
        <w:ind w:left="3600" w:hanging="360"/>
      </w:pPr>
      <w:rPr>
        <w:rFonts w:ascii="Arial" w:hAnsi="Arial" w:hint="default"/>
      </w:rPr>
    </w:lvl>
    <w:lvl w:ilvl="5" w:tplc="A80E94A8" w:tentative="1">
      <w:start w:val="1"/>
      <w:numFmt w:val="bullet"/>
      <w:lvlText w:val="•"/>
      <w:lvlJc w:val="left"/>
      <w:pPr>
        <w:tabs>
          <w:tab w:val="num" w:pos="4320"/>
        </w:tabs>
        <w:ind w:left="4320" w:hanging="360"/>
      </w:pPr>
      <w:rPr>
        <w:rFonts w:ascii="Arial" w:hAnsi="Arial" w:hint="default"/>
      </w:rPr>
    </w:lvl>
    <w:lvl w:ilvl="6" w:tplc="5B7ACB1C" w:tentative="1">
      <w:start w:val="1"/>
      <w:numFmt w:val="bullet"/>
      <w:lvlText w:val="•"/>
      <w:lvlJc w:val="left"/>
      <w:pPr>
        <w:tabs>
          <w:tab w:val="num" w:pos="5040"/>
        </w:tabs>
        <w:ind w:left="5040" w:hanging="360"/>
      </w:pPr>
      <w:rPr>
        <w:rFonts w:ascii="Arial" w:hAnsi="Arial" w:hint="default"/>
      </w:rPr>
    </w:lvl>
    <w:lvl w:ilvl="7" w:tplc="81E84018" w:tentative="1">
      <w:start w:val="1"/>
      <w:numFmt w:val="bullet"/>
      <w:lvlText w:val="•"/>
      <w:lvlJc w:val="left"/>
      <w:pPr>
        <w:tabs>
          <w:tab w:val="num" w:pos="5760"/>
        </w:tabs>
        <w:ind w:left="5760" w:hanging="360"/>
      </w:pPr>
      <w:rPr>
        <w:rFonts w:ascii="Arial" w:hAnsi="Arial" w:hint="default"/>
      </w:rPr>
    </w:lvl>
    <w:lvl w:ilvl="8" w:tplc="50D8D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7E089A"/>
    <w:multiLevelType w:val="hybridMultilevel"/>
    <w:tmpl w:val="462C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52FE3"/>
    <w:multiLevelType w:val="hybridMultilevel"/>
    <w:tmpl w:val="BC047814"/>
    <w:lvl w:ilvl="0" w:tplc="1DE4FA54">
      <w:start w:val="1"/>
      <w:numFmt w:val="bullet"/>
      <w:lvlText w:val="•"/>
      <w:lvlJc w:val="left"/>
      <w:pPr>
        <w:tabs>
          <w:tab w:val="num" w:pos="720"/>
        </w:tabs>
        <w:ind w:left="720" w:hanging="360"/>
      </w:pPr>
      <w:rPr>
        <w:rFonts w:ascii="Arial" w:hAnsi="Arial" w:hint="default"/>
      </w:rPr>
    </w:lvl>
    <w:lvl w:ilvl="1" w:tplc="31282DEA" w:tentative="1">
      <w:start w:val="1"/>
      <w:numFmt w:val="bullet"/>
      <w:lvlText w:val="•"/>
      <w:lvlJc w:val="left"/>
      <w:pPr>
        <w:tabs>
          <w:tab w:val="num" w:pos="1440"/>
        </w:tabs>
        <w:ind w:left="1440" w:hanging="360"/>
      </w:pPr>
      <w:rPr>
        <w:rFonts w:ascii="Arial" w:hAnsi="Arial" w:hint="default"/>
      </w:rPr>
    </w:lvl>
    <w:lvl w:ilvl="2" w:tplc="BCB603E6" w:tentative="1">
      <w:start w:val="1"/>
      <w:numFmt w:val="bullet"/>
      <w:lvlText w:val="•"/>
      <w:lvlJc w:val="left"/>
      <w:pPr>
        <w:tabs>
          <w:tab w:val="num" w:pos="2160"/>
        </w:tabs>
        <w:ind w:left="2160" w:hanging="360"/>
      </w:pPr>
      <w:rPr>
        <w:rFonts w:ascii="Arial" w:hAnsi="Arial" w:hint="default"/>
      </w:rPr>
    </w:lvl>
    <w:lvl w:ilvl="3" w:tplc="0038DF14" w:tentative="1">
      <w:start w:val="1"/>
      <w:numFmt w:val="bullet"/>
      <w:lvlText w:val="•"/>
      <w:lvlJc w:val="left"/>
      <w:pPr>
        <w:tabs>
          <w:tab w:val="num" w:pos="2880"/>
        </w:tabs>
        <w:ind w:left="2880" w:hanging="360"/>
      </w:pPr>
      <w:rPr>
        <w:rFonts w:ascii="Arial" w:hAnsi="Arial" w:hint="default"/>
      </w:rPr>
    </w:lvl>
    <w:lvl w:ilvl="4" w:tplc="94DAF242" w:tentative="1">
      <w:start w:val="1"/>
      <w:numFmt w:val="bullet"/>
      <w:lvlText w:val="•"/>
      <w:lvlJc w:val="left"/>
      <w:pPr>
        <w:tabs>
          <w:tab w:val="num" w:pos="3600"/>
        </w:tabs>
        <w:ind w:left="3600" w:hanging="360"/>
      </w:pPr>
      <w:rPr>
        <w:rFonts w:ascii="Arial" w:hAnsi="Arial" w:hint="default"/>
      </w:rPr>
    </w:lvl>
    <w:lvl w:ilvl="5" w:tplc="90F0B03E" w:tentative="1">
      <w:start w:val="1"/>
      <w:numFmt w:val="bullet"/>
      <w:lvlText w:val="•"/>
      <w:lvlJc w:val="left"/>
      <w:pPr>
        <w:tabs>
          <w:tab w:val="num" w:pos="4320"/>
        </w:tabs>
        <w:ind w:left="4320" w:hanging="360"/>
      </w:pPr>
      <w:rPr>
        <w:rFonts w:ascii="Arial" w:hAnsi="Arial" w:hint="default"/>
      </w:rPr>
    </w:lvl>
    <w:lvl w:ilvl="6" w:tplc="DBC25EB2" w:tentative="1">
      <w:start w:val="1"/>
      <w:numFmt w:val="bullet"/>
      <w:lvlText w:val="•"/>
      <w:lvlJc w:val="left"/>
      <w:pPr>
        <w:tabs>
          <w:tab w:val="num" w:pos="5040"/>
        </w:tabs>
        <w:ind w:left="5040" w:hanging="360"/>
      </w:pPr>
      <w:rPr>
        <w:rFonts w:ascii="Arial" w:hAnsi="Arial" w:hint="default"/>
      </w:rPr>
    </w:lvl>
    <w:lvl w:ilvl="7" w:tplc="5F082BF4" w:tentative="1">
      <w:start w:val="1"/>
      <w:numFmt w:val="bullet"/>
      <w:lvlText w:val="•"/>
      <w:lvlJc w:val="left"/>
      <w:pPr>
        <w:tabs>
          <w:tab w:val="num" w:pos="5760"/>
        </w:tabs>
        <w:ind w:left="5760" w:hanging="360"/>
      </w:pPr>
      <w:rPr>
        <w:rFonts w:ascii="Arial" w:hAnsi="Arial" w:hint="default"/>
      </w:rPr>
    </w:lvl>
    <w:lvl w:ilvl="8" w:tplc="8AE02D0C" w:tentative="1">
      <w:start w:val="1"/>
      <w:numFmt w:val="bullet"/>
      <w:lvlText w:val="•"/>
      <w:lvlJc w:val="left"/>
      <w:pPr>
        <w:tabs>
          <w:tab w:val="num" w:pos="6480"/>
        </w:tabs>
        <w:ind w:left="6480" w:hanging="360"/>
      </w:pPr>
      <w:rPr>
        <w:rFonts w:ascii="Arial" w:hAnsi="Arial" w:hint="default"/>
      </w:rPr>
    </w:lvl>
  </w:abstractNum>
  <w:num w:numId="1" w16cid:durableId="120728754">
    <w:abstractNumId w:val="4"/>
  </w:num>
  <w:num w:numId="2" w16cid:durableId="794980017">
    <w:abstractNumId w:val="6"/>
  </w:num>
  <w:num w:numId="3" w16cid:durableId="1629240339">
    <w:abstractNumId w:val="1"/>
  </w:num>
  <w:num w:numId="4" w16cid:durableId="876822192">
    <w:abstractNumId w:val="5"/>
  </w:num>
  <w:num w:numId="5" w16cid:durableId="106388106">
    <w:abstractNumId w:val="2"/>
  </w:num>
  <w:num w:numId="6" w16cid:durableId="1431318711">
    <w:abstractNumId w:val="0"/>
  </w:num>
  <w:num w:numId="7" w16cid:durableId="573128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7E"/>
    <w:rsid w:val="0001798C"/>
    <w:rsid w:val="0002140A"/>
    <w:rsid w:val="00033248"/>
    <w:rsid w:val="0005750A"/>
    <w:rsid w:val="00066452"/>
    <w:rsid w:val="000713EA"/>
    <w:rsid w:val="000838D3"/>
    <w:rsid w:val="00085ED5"/>
    <w:rsid w:val="000920A0"/>
    <w:rsid w:val="000A2F7F"/>
    <w:rsid w:val="000A75BA"/>
    <w:rsid w:val="000B0F8D"/>
    <w:rsid w:val="000B30A6"/>
    <w:rsid w:val="000B74AC"/>
    <w:rsid w:val="000C2934"/>
    <w:rsid w:val="000E114A"/>
    <w:rsid w:val="00115B40"/>
    <w:rsid w:val="00115FED"/>
    <w:rsid w:val="00122878"/>
    <w:rsid w:val="00131442"/>
    <w:rsid w:val="00134F1B"/>
    <w:rsid w:val="00147914"/>
    <w:rsid w:val="00153A0E"/>
    <w:rsid w:val="00156B87"/>
    <w:rsid w:val="0016065C"/>
    <w:rsid w:val="00160C9A"/>
    <w:rsid w:val="00170707"/>
    <w:rsid w:val="00171857"/>
    <w:rsid w:val="00174B37"/>
    <w:rsid w:val="00193C37"/>
    <w:rsid w:val="0019443C"/>
    <w:rsid w:val="002140A2"/>
    <w:rsid w:val="00237722"/>
    <w:rsid w:val="002621DB"/>
    <w:rsid w:val="00280B04"/>
    <w:rsid w:val="00281455"/>
    <w:rsid w:val="00293A94"/>
    <w:rsid w:val="00293E67"/>
    <w:rsid w:val="002A46E4"/>
    <w:rsid w:val="002B3E5B"/>
    <w:rsid w:val="002B707E"/>
    <w:rsid w:val="002C5011"/>
    <w:rsid w:val="002D19A8"/>
    <w:rsid w:val="002D22C3"/>
    <w:rsid w:val="002E0052"/>
    <w:rsid w:val="002E458C"/>
    <w:rsid w:val="002E638F"/>
    <w:rsid w:val="002F452D"/>
    <w:rsid w:val="0030039C"/>
    <w:rsid w:val="00322288"/>
    <w:rsid w:val="0032298C"/>
    <w:rsid w:val="00323518"/>
    <w:rsid w:val="00331E2E"/>
    <w:rsid w:val="00345FD3"/>
    <w:rsid w:val="003841B0"/>
    <w:rsid w:val="0038456C"/>
    <w:rsid w:val="003950D2"/>
    <w:rsid w:val="003A0799"/>
    <w:rsid w:val="003A49F3"/>
    <w:rsid w:val="003B762C"/>
    <w:rsid w:val="003C2997"/>
    <w:rsid w:val="003D14D3"/>
    <w:rsid w:val="003F445F"/>
    <w:rsid w:val="003F448C"/>
    <w:rsid w:val="00434B6B"/>
    <w:rsid w:val="00434B99"/>
    <w:rsid w:val="0044290B"/>
    <w:rsid w:val="00460B02"/>
    <w:rsid w:val="0047688F"/>
    <w:rsid w:val="004804F5"/>
    <w:rsid w:val="004915AB"/>
    <w:rsid w:val="004B03AB"/>
    <w:rsid w:val="004B4AA6"/>
    <w:rsid w:val="004B545D"/>
    <w:rsid w:val="004B7846"/>
    <w:rsid w:val="00506790"/>
    <w:rsid w:val="00517B46"/>
    <w:rsid w:val="005205BE"/>
    <w:rsid w:val="0052534D"/>
    <w:rsid w:val="005262A8"/>
    <w:rsid w:val="005266FF"/>
    <w:rsid w:val="00546717"/>
    <w:rsid w:val="00562302"/>
    <w:rsid w:val="00570648"/>
    <w:rsid w:val="00582757"/>
    <w:rsid w:val="00595FBC"/>
    <w:rsid w:val="005A19DB"/>
    <w:rsid w:val="005A63AE"/>
    <w:rsid w:val="005A749F"/>
    <w:rsid w:val="005F6E67"/>
    <w:rsid w:val="0062690E"/>
    <w:rsid w:val="00627DEF"/>
    <w:rsid w:val="006326C5"/>
    <w:rsid w:val="00642201"/>
    <w:rsid w:val="006449A7"/>
    <w:rsid w:val="00661BAB"/>
    <w:rsid w:val="006938DB"/>
    <w:rsid w:val="006A399E"/>
    <w:rsid w:val="006B6D7E"/>
    <w:rsid w:val="006E5855"/>
    <w:rsid w:val="006E636C"/>
    <w:rsid w:val="0070197E"/>
    <w:rsid w:val="00702983"/>
    <w:rsid w:val="00735AD2"/>
    <w:rsid w:val="00740BBB"/>
    <w:rsid w:val="00741E45"/>
    <w:rsid w:val="00742AD1"/>
    <w:rsid w:val="007478BB"/>
    <w:rsid w:val="007560B4"/>
    <w:rsid w:val="00764240"/>
    <w:rsid w:val="00775226"/>
    <w:rsid w:val="0078162E"/>
    <w:rsid w:val="007844DE"/>
    <w:rsid w:val="00787A43"/>
    <w:rsid w:val="00796299"/>
    <w:rsid w:val="007A5F37"/>
    <w:rsid w:val="007A640D"/>
    <w:rsid w:val="007E0E50"/>
    <w:rsid w:val="007F6E52"/>
    <w:rsid w:val="008263D4"/>
    <w:rsid w:val="00834437"/>
    <w:rsid w:val="0084294F"/>
    <w:rsid w:val="008433C7"/>
    <w:rsid w:val="008656E4"/>
    <w:rsid w:val="00872649"/>
    <w:rsid w:val="0087529F"/>
    <w:rsid w:val="0087621D"/>
    <w:rsid w:val="00897090"/>
    <w:rsid w:val="008974A8"/>
    <w:rsid w:val="008978AE"/>
    <w:rsid w:val="00897E1C"/>
    <w:rsid w:val="008A0E5F"/>
    <w:rsid w:val="008D0BFC"/>
    <w:rsid w:val="008D4598"/>
    <w:rsid w:val="008F5ABF"/>
    <w:rsid w:val="009140B2"/>
    <w:rsid w:val="0094686C"/>
    <w:rsid w:val="00952A9A"/>
    <w:rsid w:val="00954F95"/>
    <w:rsid w:val="0096399C"/>
    <w:rsid w:val="00965F21"/>
    <w:rsid w:val="00971693"/>
    <w:rsid w:val="00995C0E"/>
    <w:rsid w:val="009A220E"/>
    <w:rsid w:val="009A27C4"/>
    <w:rsid w:val="009C0153"/>
    <w:rsid w:val="009C20D0"/>
    <w:rsid w:val="009D02B9"/>
    <w:rsid w:val="009E6367"/>
    <w:rsid w:val="00A059ED"/>
    <w:rsid w:val="00A2730A"/>
    <w:rsid w:val="00A353DC"/>
    <w:rsid w:val="00A41FCE"/>
    <w:rsid w:val="00A46824"/>
    <w:rsid w:val="00A61704"/>
    <w:rsid w:val="00A63FB8"/>
    <w:rsid w:val="00AA09DD"/>
    <w:rsid w:val="00AB00EB"/>
    <w:rsid w:val="00AB208D"/>
    <w:rsid w:val="00AD28BF"/>
    <w:rsid w:val="00AE188F"/>
    <w:rsid w:val="00AF50FD"/>
    <w:rsid w:val="00B154DD"/>
    <w:rsid w:val="00B170D1"/>
    <w:rsid w:val="00B36B2F"/>
    <w:rsid w:val="00B4479C"/>
    <w:rsid w:val="00B56E4D"/>
    <w:rsid w:val="00B63725"/>
    <w:rsid w:val="00B86F62"/>
    <w:rsid w:val="00BA3660"/>
    <w:rsid w:val="00BA4F17"/>
    <w:rsid w:val="00BB32B5"/>
    <w:rsid w:val="00BC28CC"/>
    <w:rsid w:val="00BF4A14"/>
    <w:rsid w:val="00BF5547"/>
    <w:rsid w:val="00BF7B2F"/>
    <w:rsid w:val="00C06418"/>
    <w:rsid w:val="00C12E15"/>
    <w:rsid w:val="00C13286"/>
    <w:rsid w:val="00C22A79"/>
    <w:rsid w:val="00C25151"/>
    <w:rsid w:val="00C25FAF"/>
    <w:rsid w:val="00C47425"/>
    <w:rsid w:val="00C513F0"/>
    <w:rsid w:val="00C54BB8"/>
    <w:rsid w:val="00C93CB6"/>
    <w:rsid w:val="00C96A4F"/>
    <w:rsid w:val="00CA4212"/>
    <w:rsid w:val="00CC506B"/>
    <w:rsid w:val="00CD24D5"/>
    <w:rsid w:val="00CE285D"/>
    <w:rsid w:val="00CE3DC4"/>
    <w:rsid w:val="00CE517F"/>
    <w:rsid w:val="00CF3FF5"/>
    <w:rsid w:val="00D03BD5"/>
    <w:rsid w:val="00D0620C"/>
    <w:rsid w:val="00D14B8D"/>
    <w:rsid w:val="00D17CB9"/>
    <w:rsid w:val="00D219ED"/>
    <w:rsid w:val="00D22ABE"/>
    <w:rsid w:val="00D37D43"/>
    <w:rsid w:val="00D81B4A"/>
    <w:rsid w:val="00D93485"/>
    <w:rsid w:val="00DA302C"/>
    <w:rsid w:val="00DA5EE6"/>
    <w:rsid w:val="00DB0AAB"/>
    <w:rsid w:val="00DC14EA"/>
    <w:rsid w:val="00DC404D"/>
    <w:rsid w:val="00DE42F4"/>
    <w:rsid w:val="00DF30AF"/>
    <w:rsid w:val="00DF6D38"/>
    <w:rsid w:val="00E126C2"/>
    <w:rsid w:val="00E348F0"/>
    <w:rsid w:val="00E458F8"/>
    <w:rsid w:val="00E45D88"/>
    <w:rsid w:val="00E65335"/>
    <w:rsid w:val="00E67BF7"/>
    <w:rsid w:val="00E74E23"/>
    <w:rsid w:val="00E84BDC"/>
    <w:rsid w:val="00E86F09"/>
    <w:rsid w:val="00E87DE4"/>
    <w:rsid w:val="00EB3158"/>
    <w:rsid w:val="00EB6A9A"/>
    <w:rsid w:val="00EC2F2A"/>
    <w:rsid w:val="00EC713C"/>
    <w:rsid w:val="00ED2FB2"/>
    <w:rsid w:val="00EF135E"/>
    <w:rsid w:val="00EF6A68"/>
    <w:rsid w:val="00F02863"/>
    <w:rsid w:val="00F17D2C"/>
    <w:rsid w:val="00F31E85"/>
    <w:rsid w:val="00F3323C"/>
    <w:rsid w:val="00F34034"/>
    <w:rsid w:val="00F37AC2"/>
    <w:rsid w:val="00F426A3"/>
    <w:rsid w:val="00F463D3"/>
    <w:rsid w:val="00F470D8"/>
    <w:rsid w:val="00F60489"/>
    <w:rsid w:val="00F664A3"/>
    <w:rsid w:val="00F66524"/>
    <w:rsid w:val="00F91FD5"/>
    <w:rsid w:val="00FC1A27"/>
    <w:rsid w:val="00FD07D9"/>
    <w:rsid w:val="00FE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16907"/>
  <w15:chartTrackingRefBased/>
  <w15:docId w15:val="{598174CF-C88F-4CCD-8E92-0D9A465E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47"/>
  </w:style>
  <w:style w:type="paragraph" w:styleId="Heading1">
    <w:name w:val="heading 1"/>
    <w:basedOn w:val="ListParagraph"/>
    <w:next w:val="Normal"/>
    <w:link w:val="Heading1Char"/>
    <w:uiPriority w:val="9"/>
    <w:rsid w:val="000920A0"/>
    <w:pPr>
      <w:numPr>
        <w:numId w:val="7"/>
      </w:numPr>
      <w:spacing w:after="240" w:line="259" w:lineRule="auto"/>
      <w:outlineLvl w:val="0"/>
    </w:pPr>
    <w:rPr>
      <w:rFonts w:asciiTheme="minorHAnsi" w:eastAsiaTheme="minorHAnsi" w:hAnsiTheme="minorHAnsi" w:cstheme="minorBidi"/>
      <w:color w:val="000000" w:themeColor="text1"/>
      <w:sz w:val="36"/>
      <w:szCs w:val="40"/>
      <w:lang w:eastAsia="en-US"/>
    </w:rPr>
  </w:style>
  <w:style w:type="paragraph" w:styleId="Heading2">
    <w:name w:val="heading 2"/>
    <w:basedOn w:val="ListParagraph"/>
    <w:next w:val="Normal"/>
    <w:link w:val="Heading2Char"/>
    <w:uiPriority w:val="9"/>
    <w:unhideWhenUsed/>
    <w:rsid w:val="000920A0"/>
    <w:pPr>
      <w:numPr>
        <w:ilvl w:val="1"/>
        <w:numId w:val="7"/>
      </w:numPr>
      <w:tabs>
        <w:tab w:val="num" w:pos="360"/>
      </w:tabs>
      <w:spacing w:before="240" w:after="240" w:line="259" w:lineRule="auto"/>
      <w:ind w:left="907" w:firstLine="0"/>
      <w:outlineLvl w:val="1"/>
    </w:pPr>
    <w:rPr>
      <w:rFonts w:asciiTheme="minorHAnsi" w:eastAsiaTheme="minorHAnsi" w:hAnsiTheme="minorHAnsi" w:cstheme="minorBidi"/>
      <w:b/>
      <w:color w:val="FFC000" w:themeColor="accent4"/>
      <w:sz w:val="22"/>
      <w:szCs w:val="28"/>
      <w:lang w:eastAsia="en-US"/>
    </w:rPr>
  </w:style>
  <w:style w:type="paragraph" w:styleId="Heading3">
    <w:name w:val="heading 3"/>
    <w:basedOn w:val="ListParagraph"/>
    <w:next w:val="Normal"/>
    <w:link w:val="Heading3Char"/>
    <w:uiPriority w:val="9"/>
    <w:unhideWhenUsed/>
    <w:rsid w:val="000920A0"/>
    <w:pPr>
      <w:numPr>
        <w:ilvl w:val="2"/>
        <w:numId w:val="7"/>
      </w:numPr>
      <w:spacing w:before="240" w:after="240" w:line="259" w:lineRule="auto"/>
      <w:outlineLvl w:val="2"/>
    </w:pPr>
    <w:rPr>
      <w:rFonts w:asciiTheme="minorHAnsi" w:eastAsiaTheme="minorHAnsi" w:hAnsiTheme="minorHAnsi" w:cstheme="minorBidi"/>
      <w:b/>
      <w:color w:val="FFC000" w:themeColor="accent4"/>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F6A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40"/>
    <w:rsid w:val="00EF6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50FD"/>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6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38"/>
    <w:rPr>
      <w:rFonts w:ascii="Segoe UI" w:hAnsi="Segoe UI" w:cs="Segoe UI"/>
      <w:sz w:val="18"/>
      <w:szCs w:val="18"/>
    </w:rPr>
  </w:style>
  <w:style w:type="paragraph" w:styleId="Revision">
    <w:name w:val="Revision"/>
    <w:hidden/>
    <w:uiPriority w:val="99"/>
    <w:semiHidden/>
    <w:rsid w:val="00DF6D38"/>
    <w:pPr>
      <w:spacing w:after="0" w:line="240" w:lineRule="auto"/>
    </w:pPr>
  </w:style>
  <w:style w:type="paragraph" w:styleId="Header">
    <w:name w:val="header"/>
    <w:basedOn w:val="Normal"/>
    <w:link w:val="HeaderChar"/>
    <w:uiPriority w:val="99"/>
    <w:unhideWhenUsed/>
    <w:rsid w:val="00DF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38"/>
  </w:style>
  <w:style w:type="paragraph" w:styleId="Footer">
    <w:name w:val="footer"/>
    <w:basedOn w:val="Normal"/>
    <w:link w:val="FooterChar"/>
    <w:uiPriority w:val="99"/>
    <w:unhideWhenUsed/>
    <w:rsid w:val="00DF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38"/>
  </w:style>
  <w:style w:type="character" w:styleId="CommentReference">
    <w:name w:val="annotation reference"/>
    <w:basedOn w:val="DefaultParagraphFont"/>
    <w:uiPriority w:val="99"/>
    <w:semiHidden/>
    <w:unhideWhenUsed/>
    <w:rsid w:val="00AA09DD"/>
    <w:rPr>
      <w:sz w:val="16"/>
      <w:szCs w:val="16"/>
    </w:rPr>
  </w:style>
  <w:style w:type="paragraph" w:styleId="CommentText">
    <w:name w:val="annotation text"/>
    <w:basedOn w:val="Normal"/>
    <w:link w:val="CommentTextChar"/>
    <w:uiPriority w:val="99"/>
    <w:unhideWhenUsed/>
    <w:rsid w:val="00AA09DD"/>
    <w:pPr>
      <w:spacing w:line="240" w:lineRule="auto"/>
    </w:pPr>
    <w:rPr>
      <w:sz w:val="20"/>
      <w:szCs w:val="20"/>
    </w:rPr>
  </w:style>
  <w:style w:type="character" w:customStyle="1" w:styleId="CommentTextChar">
    <w:name w:val="Comment Text Char"/>
    <w:basedOn w:val="DefaultParagraphFont"/>
    <w:link w:val="CommentText"/>
    <w:uiPriority w:val="99"/>
    <w:rsid w:val="00AA09DD"/>
    <w:rPr>
      <w:sz w:val="20"/>
      <w:szCs w:val="20"/>
    </w:rPr>
  </w:style>
  <w:style w:type="paragraph" w:styleId="CommentSubject">
    <w:name w:val="annotation subject"/>
    <w:basedOn w:val="CommentText"/>
    <w:next w:val="CommentText"/>
    <w:link w:val="CommentSubjectChar"/>
    <w:uiPriority w:val="99"/>
    <w:semiHidden/>
    <w:unhideWhenUsed/>
    <w:rsid w:val="00AA09DD"/>
    <w:rPr>
      <w:b/>
      <w:bCs/>
    </w:rPr>
  </w:style>
  <w:style w:type="character" w:customStyle="1" w:styleId="CommentSubjectChar">
    <w:name w:val="Comment Subject Char"/>
    <w:basedOn w:val="CommentTextChar"/>
    <w:link w:val="CommentSubject"/>
    <w:uiPriority w:val="99"/>
    <w:semiHidden/>
    <w:rsid w:val="00AA09DD"/>
    <w:rPr>
      <w:b/>
      <w:bCs/>
      <w:sz w:val="20"/>
      <w:szCs w:val="20"/>
    </w:rPr>
  </w:style>
  <w:style w:type="character" w:customStyle="1" w:styleId="Heading1Char">
    <w:name w:val="Heading 1 Char"/>
    <w:basedOn w:val="DefaultParagraphFont"/>
    <w:link w:val="Heading1"/>
    <w:uiPriority w:val="9"/>
    <w:rsid w:val="000920A0"/>
    <w:rPr>
      <w:color w:val="000000" w:themeColor="text1"/>
      <w:sz w:val="36"/>
      <w:szCs w:val="40"/>
    </w:rPr>
  </w:style>
  <w:style w:type="character" w:customStyle="1" w:styleId="Heading2Char">
    <w:name w:val="Heading 2 Char"/>
    <w:basedOn w:val="DefaultParagraphFont"/>
    <w:link w:val="Heading2"/>
    <w:uiPriority w:val="9"/>
    <w:rsid w:val="000920A0"/>
    <w:rPr>
      <w:b/>
      <w:color w:val="FFC000" w:themeColor="accent4"/>
      <w:szCs w:val="28"/>
    </w:rPr>
  </w:style>
  <w:style w:type="character" w:customStyle="1" w:styleId="Heading3Char">
    <w:name w:val="Heading 3 Char"/>
    <w:basedOn w:val="DefaultParagraphFont"/>
    <w:link w:val="Heading3"/>
    <w:uiPriority w:val="9"/>
    <w:rsid w:val="000920A0"/>
    <w:rPr>
      <w:b/>
      <w:color w:val="FFC000" w:themeColor="accent4"/>
      <w:szCs w:val="24"/>
    </w:rPr>
  </w:style>
  <w:style w:type="paragraph" w:customStyle="1" w:styleId="CaseStudyPropertyHeading">
    <w:name w:val="Case Study Property Heading"/>
    <w:qFormat/>
    <w:rsid w:val="0044290B"/>
    <w:pPr>
      <w:pBdr>
        <w:bottom w:val="single" w:sz="4" w:space="8" w:color="606B8D"/>
      </w:pBdr>
      <w:spacing w:line="240" w:lineRule="auto"/>
    </w:pPr>
    <w:rPr>
      <w:rFonts w:ascii="Arial" w:hAnsi="Arial"/>
      <w:b/>
      <w:color w:val="000000" w:themeColor="text1"/>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02041">
      <w:bodyDiv w:val="1"/>
      <w:marLeft w:val="0"/>
      <w:marRight w:val="0"/>
      <w:marTop w:val="0"/>
      <w:marBottom w:val="0"/>
      <w:divBdr>
        <w:top w:val="none" w:sz="0" w:space="0" w:color="auto"/>
        <w:left w:val="none" w:sz="0" w:space="0" w:color="auto"/>
        <w:bottom w:val="none" w:sz="0" w:space="0" w:color="auto"/>
        <w:right w:val="none" w:sz="0" w:space="0" w:color="auto"/>
      </w:divBdr>
      <w:divsChild>
        <w:div w:id="1812870647">
          <w:marLeft w:val="547"/>
          <w:marRight w:val="0"/>
          <w:marTop w:val="0"/>
          <w:marBottom w:val="0"/>
          <w:divBdr>
            <w:top w:val="none" w:sz="0" w:space="0" w:color="auto"/>
            <w:left w:val="none" w:sz="0" w:space="0" w:color="auto"/>
            <w:bottom w:val="none" w:sz="0" w:space="0" w:color="auto"/>
            <w:right w:val="none" w:sz="0" w:space="0" w:color="auto"/>
          </w:divBdr>
        </w:div>
      </w:divsChild>
    </w:div>
    <w:div w:id="1589265544">
      <w:bodyDiv w:val="1"/>
      <w:marLeft w:val="0"/>
      <w:marRight w:val="0"/>
      <w:marTop w:val="0"/>
      <w:marBottom w:val="0"/>
      <w:divBdr>
        <w:top w:val="none" w:sz="0" w:space="0" w:color="auto"/>
        <w:left w:val="none" w:sz="0" w:space="0" w:color="auto"/>
        <w:bottom w:val="none" w:sz="0" w:space="0" w:color="auto"/>
        <w:right w:val="none" w:sz="0" w:space="0" w:color="auto"/>
      </w:divBdr>
    </w:div>
    <w:div w:id="1775974215">
      <w:bodyDiv w:val="1"/>
      <w:marLeft w:val="0"/>
      <w:marRight w:val="0"/>
      <w:marTop w:val="0"/>
      <w:marBottom w:val="0"/>
      <w:divBdr>
        <w:top w:val="none" w:sz="0" w:space="0" w:color="auto"/>
        <w:left w:val="none" w:sz="0" w:space="0" w:color="auto"/>
        <w:bottom w:val="none" w:sz="0" w:space="0" w:color="auto"/>
        <w:right w:val="none" w:sz="0" w:space="0" w:color="auto"/>
      </w:divBdr>
      <w:divsChild>
        <w:div w:id="1186602145">
          <w:marLeft w:val="547"/>
          <w:marRight w:val="0"/>
          <w:marTop w:val="0"/>
          <w:marBottom w:val="0"/>
          <w:divBdr>
            <w:top w:val="none" w:sz="0" w:space="0" w:color="auto"/>
            <w:left w:val="none" w:sz="0" w:space="0" w:color="auto"/>
            <w:bottom w:val="none" w:sz="0" w:space="0" w:color="auto"/>
            <w:right w:val="none" w:sz="0" w:space="0" w:color="auto"/>
          </w:divBdr>
        </w:div>
      </w:divsChild>
    </w:div>
    <w:div w:id="1799645695">
      <w:bodyDiv w:val="1"/>
      <w:marLeft w:val="0"/>
      <w:marRight w:val="0"/>
      <w:marTop w:val="0"/>
      <w:marBottom w:val="0"/>
      <w:divBdr>
        <w:top w:val="none" w:sz="0" w:space="0" w:color="auto"/>
        <w:left w:val="none" w:sz="0" w:space="0" w:color="auto"/>
        <w:bottom w:val="none" w:sz="0" w:space="0" w:color="auto"/>
        <w:right w:val="none" w:sz="0" w:space="0" w:color="auto"/>
      </w:divBdr>
    </w:div>
    <w:div w:id="1925720048">
      <w:bodyDiv w:val="1"/>
      <w:marLeft w:val="0"/>
      <w:marRight w:val="0"/>
      <w:marTop w:val="0"/>
      <w:marBottom w:val="0"/>
      <w:divBdr>
        <w:top w:val="none" w:sz="0" w:space="0" w:color="auto"/>
        <w:left w:val="none" w:sz="0" w:space="0" w:color="auto"/>
        <w:bottom w:val="none" w:sz="0" w:space="0" w:color="auto"/>
        <w:right w:val="none" w:sz="0" w:space="0" w:color="auto"/>
      </w:divBdr>
      <w:divsChild>
        <w:div w:id="14404880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59C9-44C6-41D8-9CAF-D2FFE0B2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Savills Plc</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Law</dc:creator>
  <cp:keywords/>
  <dc:description/>
  <cp:lastModifiedBy>Joseph Small</cp:lastModifiedBy>
  <cp:revision>4</cp:revision>
  <cp:lastPrinted>2021-06-08T16:15:00Z</cp:lastPrinted>
  <dcterms:created xsi:type="dcterms:W3CDTF">2023-04-13T13:08:00Z</dcterms:created>
  <dcterms:modified xsi:type="dcterms:W3CDTF">2023-04-13T13:16:00Z</dcterms:modified>
</cp:coreProperties>
</file>