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4" w:type="dxa"/>
        <w:tblInd w:w="93" w:type="dxa"/>
        <w:tblLayout w:type="fixed"/>
        <w:tblLook w:val="04A0" w:firstRow="1" w:lastRow="0" w:firstColumn="1" w:lastColumn="0" w:noHBand="0" w:noVBand="1"/>
      </w:tblPr>
      <w:tblGrid>
        <w:gridCol w:w="15"/>
        <w:gridCol w:w="2694"/>
        <w:gridCol w:w="2976"/>
        <w:gridCol w:w="3969"/>
      </w:tblGrid>
      <w:tr w:rsidR="0050289B" w:rsidRPr="00BB35A2" w14:paraId="7158B196" w14:textId="77777777" w:rsidTr="002431FA">
        <w:trPr>
          <w:trHeight w:val="336"/>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E38FC3" w14:textId="77777777" w:rsidR="0050289B" w:rsidRPr="008C3E14" w:rsidRDefault="0050289B" w:rsidP="00A03B04">
            <w:pPr>
              <w:ind w:left="567" w:hanging="567"/>
              <w:jc w:val="both"/>
              <w:rPr>
                <w:rFonts w:cs="Arial"/>
                <w:b/>
                <w:bCs/>
                <w:sz w:val="20"/>
                <w:szCs w:val="20"/>
                <w:lang w:eastAsia="en-GB"/>
              </w:rPr>
            </w:pPr>
            <w:r>
              <w:rPr>
                <w:rFonts w:cs="Arial"/>
                <w:b/>
                <w:bCs/>
                <w:sz w:val="20"/>
                <w:szCs w:val="20"/>
                <w:lang w:eastAsia="en-GB"/>
              </w:rPr>
              <w:t>Borough name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EEDA1" w14:textId="77777777" w:rsidR="0050289B" w:rsidRPr="008C3E14" w:rsidRDefault="0050289B" w:rsidP="00A03B04">
            <w:pPr>
              <w:rPr>
                <w:rFonts w:cs="Arial"/>
                <w:b/>
                <w:bCs/>
                <w:sz w:val="16"/>
                <w:szCs w:val="16"/>
                <w:lang w:eastAsia="en-GB"/>
              </w:rPr>
            </w:pPr>
            <w:r w:rsidRPr="00F43E84">
              <w:rPr>
                <w:rFonts w:cs="Arial"/>
                <w:b/>
                <w:bCs/>
                <w:sz w:val="20"/>
                <w:szCs w:val="16"/>
                <w:lang w:eastAsia="en-GB"/>
              </w:rPr>
              <w:t>Number of working days per FTE lost due to sickness absence (excluding school staff) (BVPI 12)</w:t>
            </w:r>
          </w:p>
        </w:tc>
        <w:tc>
          <w:tcPr>
            <w:tcW w:w="3969" w:type="dxa"/>
            <w:tcBorders>
              <w:top w:val="single" w:sz="4" w:space="0" w:color="auto"/>
              <w:left w:val="single" w:sz="4" w:space="0" w:color="auto"/>
              <w:bottom w:val="single" w:sz="4" w:space="0" w:color="auto"/>
              <w:right w:val="single" w:sz="4" w:space="0" w:color="auto"/>
            </w:tcBorders>
          </w:tcPr>
          <w:p w14:paraId="23BEFF66" w14:textId="77777777" w:rsidR="0050289B" w:rsidRPr="00F43E84" w:rsidRDefault="005A31CB" w:rsidP="00A03B04">
            <w:pPr>
              <w:rPr>
                <w:rFonts w:cs="Arial"/>
                <w:b/>
                <w:bCs/>
                <w:sz w:val="20"/>
                <w:szCs w:val="16"/>
                <w:lang w:eastAsia="en-GB"/>
              </w:rPr>
            </w:pPr>
            <w:r w:rsidRPr="005A31CB">
              <w:rPr>
                <w:rFonts w:cs="Arial"/>
                <w:b/>
                <w:bCs/>
                <w:sz w:val="20"/>
                <w:szCs w:val="16"/>
                <w:lang w:eastAsia="en-GB"/>
              </w:rPr>
              <w:t>Link to authorities website for further information - If provided</w:t>
            </w:r>
          </w:p>
        </w:tc>
      </w:tr>
      <w:tr w:rsidR="002431FA" w:rsidRPr="00967465" w14:paraId="6A69CF95" w14:textId="7AC21E57"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DA9D9" w14:textId="4A1AC7DD" w:rsidR="002431FA" w:rsidRPr="008926B2" w:rsidRDefault="002431FA" w:rsidP="002431FA">
            <w:pPr>
              <w:rPr>
                <w:rFonts w:cs="Arial"/>
              </w:rPr>
            </w:pPr>
            <w:r>
              <w:rPr>
                <w:rFonts w:cs="Arial"/>
                <w:sz w:val="20"/>
                <w:szCs w:val="20"/>
              </w:rPr>
              <w:t>Barnet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A2044F9" w14:textId="6732BFFA" w:rsidR="002431FA" w:rsidRPr="00967465" w:rsidRDefault="002431FA" w:rsidP="002431FA">
            <w:pPr>
              <w:jc w:val="right"/>
              <w:rPr>
                <w:rFonts w:cs="Arial"/>
              </w:rPr>
            </w:pPr>
            <w:r>
              <w:rPr>
                <w:rFonts w:cs="Arial"/>
                <w:sz w:val="20"/>
                <w:szCs w:val="20"/>
              </w:rPr>
              <w:t>7.0</w:t>
            </w:r>
          </w:p>
        </w:tc>
        <w:tc>
          <w:tcPr>
            <w:tcW w:w="3969" w:type="dxa"/>
          </w:tcPr>
          <w:p w14:paraId="0412F85B" w14:textId="77777777" w:rsidR="002431FA" w:rsidRPr="00003941" w:rsidRDefault="002431FA" w:rsidP="002431FA">
            <w:pPr>
              <w:rPr>
                <w:rFonts w:cs="Arial"/>
              </w:rPr>
            </w:pPr>
          </w:p>
        </w:tc>
      </w:tr>
      <w:tr w:rsidR="002431FA" w:rsidRPr="00967465" w14:paraId="4F64EF89" w14:textId="77C4C3A5"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784D7A97" w14:textId="00723FAF" w:rsidR="002431FA" w:rsidRPr="008926B2" w:rsidRDefault="002431FA" w:rsidP="002431FA">
            <w:pPr>
              <w:rPr>
                <w:rFonts w:cs="Arial"/>
              </w:rPr>
            </w:pPr>
            <w:r>
              <w:rPr>
                <w:rFonts w:cs="Arial"/>
                <w:sz w:val="20"/>
                <w:szCs w:val="20"/>
              </w:rPr>
              <w:t>Camden</w:t>
            </w:r>
          </w:p>
        </w:tc>
        <w:tc>
          <w:tcPr>
            <w:tcW w:w="2976" w:type="dxa"/>
            <w:tcBorders>
              <w:top w:val="nil"/>
              <w:left w:val="single" w:sz="4" w:space="0" w:color="auto"/>
              <w:bottom w:val="single" w:sz="4" w:space="0" w:color="auto"/>
              <w:right w:val="single" w:sz="4" w:space="0" w:color="auto"/>
            </w:tcBorders>
            <w:shd w:val="clear" w:color="auto" w:fill="auto"/>
            <w:vAlign w:val="center"/>
          </w:tcPr>
          <w:p w14:paraId="06968DA8" w14:textId="20FBD1A2" w:rsidR="002431FA" w:rsidRPr="00967465" w:rsidRDefault="002431FA" w:rsidP="002431FA">
            <w:pPr>
              <w:jc w:val="right"/>
              <w:rPr>
                <w:rFonts w:cs="Arial"/>
              </w:rPr>
            </w:pPr>
            <w:r>
              <w:rPr>
                <w:rFonts w:cs="Arial"/>
                <w:sz w:val="20"/>
                <w:szCs w:val="20"/>
              </w:rPr>
              <w:t>10.1</w:t>
            </w:r>
          </w:p>
        </w:tc>
        <w:tc>
          <w:tcPr>
            <w:tcW w:w="3969" w:type="dxa"/>
          </w:tcPr>
          <w:p w14:paraId="529297F6" w14:textId="77777777" w:rsidR="002431FA" w:rsidRPr="00003941" w:rsidRDefault="002431FA" w:rsidP="002431FA">
            <w:pPr>
              <w:rPr>
                <w:rFonts w:cs="Arial"/>
              </w:rPr>
            </w:pPr>
          </w:p>
        </w:tc>
      </w:tr>
      <w:tr w:rsidR="002431FA" w:rsidRPr="00967465" w14:paraId="17CD05CB" w14:textId="5A9B4F8E"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6E463E32" w14:textId="3A01BA3F" w:rsidR="002431FA" w:rsidRPr="008926B2" w:rsidRDefault="002431FA" w:rsidP="002431FA">
            <w:pPr>
              <w:rPr>
                <w:rFonts w:cs="Arial"/>
              </w:rPr>
            </w:pPr>
            <w:r>
              <w:rPr>
                <w:rFonts w:cs="Arial"/>
                <w:sz w:val="20"/>
                <w:szCs w:val="20"/>
              </w:rPr>
              <w:t>Croydon</w:t>
            </w:r>
          </w:p>
        </w:tc>
        <w:tc>
          <w:tcPr>
            <w:tcW w:w="2976" w:type="dxa"/>
            <w:tcBorders>
              <w:top w:val="nil"/>
              <w:left w:val="single" w:sz="4" w:space="0" w:color="auto"/>
              <w:bottom w:val="single" w:sz="4" w:space="0" w:color="auto"/>
              <w:right w:val="single" w:sz="4" w:space="0" w:color="auto"/>
            </w:tcBorders>
            <w:shd w:val="clear" w:color="auto" w:fill="auto"/>
            <w:vAlign w:val="center"/>
          </w:tcPr>
          <w:p w14:paraId="0EB4F902" w14:textId="77A5F855" w:rsidR="002431FA" w:rsidRPr="00967465" w:rsidRDefault="002431FA" w:rsidP="002431FA">
            <w:pPr>
              <w:jc w:val="right"/>
              <w:rPr>
                <w:rFonts w:cs="Arial"/>
              </w:rPr>
            </w:pPr>
            <w:r>
              <w:rPr>
                <w:rFonts w:cs="Arial"/>
                <w:sz w:val="20"/>
                <w:szCs w:val="20"/>
              </w:rPr>
              <w:t>10.4</w:t>
            </w:r>
          </w:p>
        </w:tc>
        <w:tc>
          <w:tcPr>
            <w:tcW w:w="3969" w:type="dxa"/>
          </w:tcPr>
          <w:p w14:paraId="1347DFE4" w14:textId="77777777" w:rsidR="002431FA" w:rsidRPr="00003941" w:rsidRDefault="002431FA" w:rsidP="002431FA">
            <w:pPr>
              <w:rPr>
                <w:rFonts w:cs="Arial"/>
              </w:rPr>
            </w:pPr>
          </w:p>
        </w:tc>
      </w:tr>
      <w:tr w:rsidR="002431FA" w:rsidRPr="00967465" w14:paraId="2967FC58" w14:textId="7EFC78C0"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2F63F984" w14:textId="6F52DA07" w:rsidR="002431FA" w:rsidRPr="008926B2" w:rsidRDefault="002431FA" w:rsidP="002431FA">
            <w:pPr>
              <w:rPr>
                <w:rFonts w:cs="Arial"/>
              </w:rPr>
            </w:pPr>
            <w:r>
              <w:rPr>
                <w:rFonts w:cs="Arial"/>
                <w:sz w:val="20"/>
                <w:szCs w:val="20"/>
              </w:rPr>
              <w:t>Ealing</w:t>
            </w:r>
          </w:p>
        </w:tc>
        <w:tc>
          <w:tcPr>
            <w:tcW w:w="2976" w:type="dxa"/>
            <w:tcBorders>
              <w:top w:val="nil"/>
              <w:left w:val="single" w:sz="4" w:space="0" w:color="auto"/>
              <w:bottom w:val="single" w:sz="4" w:space="0" w:color="auto"/>
              <w:right w:val="single" w:sz="4" w:space="0" w:color="auto"/>
            </w:tcBorders>
            <w:shd w:val="clear" w:color="auto" w:fill="auto"/>
            <w:vAlign w:val="center"/>
          </w:tcPr>
          <w:p w14:paraId="37BCB8FA" w14:textId="3534D5D5" w:rsidR="002431FA" w:rsidRPr="00967465" w:rsidRDefault="002431FA" w:rsidP="002431FA">
            <w:pPr>
              <w:jc w:val="right"/>
              <w:rPr>
                <w:rFonts w:cs="Arial"/>
              </w:rPr>
            </w:pPr>
            <w:r>
              <w:rPr>
                <w:rFonts w:cs="Arial"/>
                <w:sz w:val="20"/>
                <w:szCs w:val="20"/>
              </w:rPr>
              <w:t>9.9</w:t>
            </w:r>
          </w:p>
        </w:tc>
        <w:tc>
          <w:tcPr>
            <w:tcW w:w="3969" w:type="dxa"/>
          </w:tcPr>
          <w:p w14:paraId="36B14E25" w14:textId="77777777" w:rsidR="002431FA" w:rsidRPr="00003941" w:rsidRDefault="002431FA" w:rsidP="002431FA">
            <w:pPr>
              <w:rPr>
                <w:rFonts w:cs="Arial"/>
              </w:rPr>
            </w:pPr>
          </w:p>
        </w:tc>
      </w:tr>
      <w:tr w:rsidR="002431FA" w:rsidRPr="00967465" w14:paraId="1ABF4DDC" w14:textId="21409696"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5488913" w14:textId="58832D5C" w:rsidR="002431FA" w:rsidRPr="008926B2" w:rsidRDefault="002431FA" w:rsidP="002431FA">
            <w:pPr>
              <w:rPr>
                <w:rFonts w:cs="Arial"/>
              </w:rPr>
            </w:pPr>
            <w:r>
              <w:rPr>
                <w:rFonts w:cs="Arial"/>
                <w:sz w:val="20"/>
                <w:szCs w:val="20"/>
              </w:rPr>
              <w:t>Enfield</w:t>
            </w:r>
          </w:p>
        </w:tc>
        <w:tc>
          <w:tcPr>
            <w:tcW w:w="2976" w:type="dxa"/>
            <w:tcBorders>
              <w:top w:val="nil"/>
              <w:left w:val="single" w:sz="4" w:space="0" w:color="auto"/>
              <w:bottom w:val="single" w:sz="4" w:space="0" w:color="auto"/>
              <w:right w:val="single" w:sz="4" w:space="0" w:color="auto"/>
            </w:tcBorders>
            <w:shd w:val="clear" w:color="auto" w:fill="auto"/>
            <w:vAlign w:val="center"/>
          </w:tcPr>
          <w:p w14:paraId="018E5CD9" w14:textId="46FC1715" w:rsidR="002431FA" w:rsidRPr="00967465" w:rsidRDefault="002431FA" w:rsidP="002431FA">
            <w:pPr>
              <w:jc w:val="right"/>
              <w:rPr>
                <w:rFonts w:cs="Arial"/>
              </w:rPr>
            </w:pPr>
            <w:r>
              <w:rPr>
                <w:rFonts w:cs="Arial"/>
                <w:sz w:val="20"/>
                <w:szCs w:val="20"/>
              </w:rPr>
              <w:t>9.0</w:t>
            </w:r>
          </w:p>
        </w:tc>
        <w:tc>
          <w:tcPr>
            <w:tcW w:w="3969" w:type="dxa"/>
          </w:tcPr>
          <w:p w14:paraId="45DDAC0B" w14:textId="77777777" w:rsidR="002431FA" w:rsidRPr="00003941" w:rsidRDefault="002431FA" w:rsidP="002431FA">
            <w:pPr>
              <w:rPr>
                <w:rFonts w:cs="Arial"/>
              </w:rPr>
            </w:pPr>
          </w:p>
        </w:tc>
      </w:tr>
      <w:tr w:rsidR="002431FA" w:rsidRPr="00967465" w14:paraId="72919E2C" w14:textId="428FA7A6"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381AADFD" w14:textId="3B701523" w:rsidR="002431FA" w:rsidRPr="008926B2" w:rsidRDefault="002431FA" w:rsidP="002431FA">
            <w:pPr>
              <w:rPr>
                <w:rFonts w:cs="Arial"/>
              </w:rPr>
            </w:pPr>
            <w:r>
              <w:rPr>
                <w:rFonts w:cs="Arial"/>
                <w:sz w:val="20"/>
                <w:szCs w:val="20"/>
              </w:rPr>
              <w:t>Hackney</w:t>
            </w:r>
          </w:p>
        </w:tc>
        <w:tc>
          <w:tcPr>
            <w:tcW w:w="2976" w:type="dxa"/>
            <w:tcBorders>
              <w:top w:val="nil"/>
              <w:left w:val="single" w:sz="4" w:space="0" w:color="auto"/>
              <w:bottom w:val="single" w:sz="4" w:space="0" w:color="auto"/>
              <w:right w:val="single" w:sz="4" w:space="0" w:color="auto"/>
            </w:tcBorders>
            <w:shd w:val="clear" w:color="auto" w:fill="auto"/>
            <w:vAlign w:val="center"/>
          </w:tcPr>
          <w:p w14:paraId="036C2FB9" w14:textId="500E5E24" w:rsidR="002431FA" w:rsidRPr="00967465" w:rsidRDefault="002431FA" w:rsidP="002431FA">
            <w:pPr>
              <w:jc w:val="right"/>
              <w:rPr>
                <w:rFonts w:cs="Arial"/>
              </w:rPr>
            </w:pPr>
            <w:r>
              <w:rPr>
                <w:rFonts w:cs="Arial"/>
                <w:sz w:val="20"/>
                <w:szCs w:val="20"/>
              </w:rPr>
              <w:t>10.3</w:t>
            </w:r>
          </w:p>
        </w:tc>
        <w:tc>
          <w:tcPr>
            <w:tcW w:w="3969" w:type="dxa"/>
          </w:tcPr>
          <w:p w14:paraId="1C1F539D" w14:textId="77777777" w:rsidR="002431FA" w:rsidRPr="00003941" w:rsidRDefault="002431FA" w:rsidP="002431FA">
            <w:pPr>
              <w:rPr>
                <w:rFonts w:cs="Arial"/>
              </w:rPr>
            </w:pPr>
          </w:p>
        </w:tc>
      </w:tr>
      <w:tr w:rsidR="002431FA" w:rsidRPr="00967465" w14:paraId="2D5C3B9F" w14:textId="7F8CCDF2"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576DE0F7" w14:textId="55E7BD13" w:rsidR="002431FA" w:rsidRPr="008926B2" w:rsidRDefault="002431FA" w:rsidP="002431FA">
            <w:pPr>
              <w:rPr>
                <w:rFonts w:cs="Arial"/>
              </w:rPr>
            </w:pPr>
            <w:r>
              <w:rPr>
                <w:rFonts w:cs="Arial"/>
                <w:sz w:val="20"/>
                <w:szCs w:val="20"/>
              </w:rPr>
              <w:t>Haringey</w:t>
            </w:r>
          </w:p>
        </w:tc>
        <w:tc>
          <w:tcPr>
            <w:tcW w:w="2976" w:type="dxa"/>
            <w:tcBorders>
              <w:top w:val="nil"/>
              <w:left w:val="single" w:sz="4" w:space="0" w:color="auto"/>
              <w:bottom w:val="single" w:sz="4" w:space="0" w:color="auto"/>
              <w:right w:val="single" w:sz="4" w:space="0" w:color="auto"/>
            </w:tcBorders>
            <w:shd w:val="clear" w:color="auto" w:fill="auto"/>
            <w:vAlign w:val="center"/>
          </w:tcPr>
          <w:p w14:paraId="31647CBD" w14:textId="523E58EE" w:rsidR="002431FA" w:rsidRPr="00967465" w:rsidRDefault="002431FA" w:rsidP="002431FA">
            <w:pPr>
              <w:jc w:val="right"/>
              <w:rPr>
                <w:rFonts w:cs="Arial"/>
              </w:rPr>
            </w:pPr>
            <w:r>
              <w:rPr>
                <w:rFonts w:cs="Arial"/>
                <w:sz w:val="20"/>
                <w:szCs w:val="20"/>
              </w:rPr>
              <w:t>9.2</w:t>
            </w:r>
          </w:p>
        </w:tc>
        <w:tc>
          <w:tcPr>
            <w:tcW w:w="3969" w:type="dxa"/>
          </w:tcPr>
          <w:p w14:paraId="57C5C881" w14:textId="77777777" w:rsidR="002431FA" w:rsidRPr="00003941" w:rsidRDefault="002431FA" w:rsidP="002431FA">
            <w:pPr>
              <w:rPr>
                <w:rFonts w:cs="Arial"/>
              </w:rPr>
            </w:pPr>
          </w:p>
        </w:tc>
      </w:tr>
      <w:tr w:rsidR="002431FA" w:rsidRPr="00967465" w14:paraId="237CED5A" w14:textId="341965E6"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46681F13" w14:textId="364D682E" w:rsidR="002431FA" w:rsidRPr="008926B2" w:rsidRDefault="002431FA" w:rsidP="002431FA">
            <w:pPr>
              <w:rPr>
                <w:rFonts w:cs="Arial"/>
              </w:rPr>
            </w:pPr>
            <w:r>
              <w:rPr>
                <w:rFonts w:cs="Arial"/>
                <w:sz w:val="20"/>
                <w:szCs w:val="20"/>
              </w:rPr>
              <w:t>Hounslow</w:t>
            </w:r>
          </w:p>
        </w:tc>
        <w:tc>
          <w:tcPr>
            <w:tcW w:w="2976" w:type="dxa"/>
            <w:tcBorders>
              <w:top w:val="nil"/>
              <w:left w:val="single" w:sz="4" w:space="0" w:color="auto"/>
              <w:bottom w:val="single" w:sz="4" w:space="0" w:color="auto"/>
              <w:right w:val="single" w:sz="4" w:space="0" w:color="auto"/>
            </w:tcBorders>
            <w:shd w:val="clear" w:color="auto" w:fill="auto"/>
            <w:vAlign w:val="center"/>
          </w:tcPr>
          <w:p w14:paraId="5CFD2A95" w14:textId="3CE671BC" w:rsidR="002431FA" w:rsidRPr="00967465" w:rsidRDefault="002431FA" w:rsidP="002431FA">
            <w:pPr>
              <w:jc w:val="right"/>
              <w:rPr>
                <w:rFonts w:cs="Arial"/>
              </w:rPr>
            </w:pPr>
            <w:r>
              <w:rPr>
                <w:rFonts w:cs="Arial"/>
                <w:sz w:val="20"/>
                <w:szCs w:val="20"/>
              </w:rPr>
              <w:t>8.0</w:t>
            </w:r>
          </w:p>
        </w:tc>
        <w:tc>
          <w:tcPr>
            <w:tcW w:w="3969" w:type="dxa"/>
          </w:tcPr>
          <w:p w14:paraId="4D66F67B" w14:textId="77777777" w:rsidR="002431FA" w:rsidRPr="00003941" w:rsidRDefault="002431FA" w:rsidP="002431FA">
            <w:pPr>
              <w:rPr>
                <w:rFonts w:cs="Arial"/>
              </w:rPr>
            </w:pPr>
          </w:p>
        </w:tc>
      </w:tr>
      <w:tr w:rsidR="002431FA" w:rsidRPr="00967465" w14:paraId="4452714D" w14:textId="7BE85F55"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0AAA5A2F" w14:textId="52A2843A" w:rsidR="002431FA" w:rsidRPr="008926B2" w:rsidRDefault="002431FA" w:rsidP="002431FA">
            <w:pPr>
              <w:rPr>
                <w:rFonts w:cs="Arial"/>
              </w:rPr>
            </w:pPr>
            <w:r>
              <w:rPr>
                <w:rFonts w:cs="Arial"/>
                <w:sz w:val="20"/>
                <w:szCs w:val="20"/>
              </w:rPr>
              <w:t>Lambeth</w:t>
            </w:r>
          </w:p>
        </w:tc>
        <w:tc>
          <w:tcPr>
            <w:tcW w:w="2976" w:type="dxa"/>
            <w:tcBorders>
              <w:top w:val="nil"/>
              <w:left w:val="single" w:sz="4" w:space="0" w:color="auto"/>
              <w:bottom w:val="single" w:sz="4" w:space="0" w:color="auto"/>
              <w:right w:val="single" w:sz="4" w:space="0" w:color="auto"/>
            </w:tcBorders>
            <w:shd w:val="clear" w:color="auto" w:fill="auto"/>
            <w:vAlign w:val="center"/>
          </w:tcPr>
          <w:p w14:paraId="04398FBC" w14:textId="6FA619E0" w:rsidR="002431FA" w:rsidRPr="00967465" w:rsidRDefault="002431FA" w:rsidP="002431FA">
            <w:pPr>
              <w:jc w:val="right"/>
              <w:rPr>
                <w:rFonts w:cs="Arial"/>
              </w:rPr>
            </w:pPr>
            <w:r>
              <w:rPr>
                <w:rFonts w:cs="Arial"/>
                <w:sz w:val="20"/>
                <w:szCs w:val="20"/>
              </w:rPr>
              <w:t>9.4</w:t>
            </w:r>
          </w:p>
        </w:tc>
        <w:tc>
          <w:tcPr>
            <w:tcW w:w="3969" w:type="dxa"/>
          </w:tcPr>
          <w:p w14:paraId="1C9E397D" w14:textId="77777777" w:rsidR="002431FA" w:rsidRPr="00003941" w:rsidRDefault="002431FA" w:rsidP="002431FA">
            <w:pPr>
              <w:rPr>
                <w:rFonts w:cs="Arial"/>
              </w:rPr>
            </w:pPr>
          </w:p>
        </w:tc>
      </w:tr>
      <w:tr w:rsidR="002431FA" w:rsidRPr="00967465" w14:paraId="609A277C" w14:textId="20AEBC36"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29D1619A" w14:textId="3FB784E7" w:rsidR="002431FA" w:rsidRPr="008926B2" w:rsidRDefault="002431FA" w:rsidP="002431FA">
            <w:pPr>
              <w:rPr>
                <w:rFonts w:cs="Arial"/>
              </w:rPr>
            </w:pPr>
            <w:r>
              <w:rPr>
                <w:rFonts w:cs="Arial"/>
                <w:sz w:val="20"/>
                <w:szCs w:val="20"/>
              </w:rPr>
              <w:t>Merton</w:t>
            </w:r>
          </w:p>
        </w:tc>
        <w:tc>
          <w:tcPr>
            <w:tcW w:w="2976" w:type="dxa"/>
            <w:tcBorders>
              <w:top w:val="nil"/>
              <w:left w:val="single" w:sz="4" w:space="0" w:color="auto"/>
              <w:bottom w:val="single" w:sz="4" w:space="0" w:color="auto"/>
              <w:right w:val="single" w:sz="4" w:space="0" w:color="auto"/>
            </w:tcBorders>
            <w:shd w:val="clear" w:color="auto" w:fill="auto"/>
            <w:vAlign w:val="center"/>
          </w:tcPr>
          <w:p w14:paraId="4FD8E23D" w14:textId="523BABBF" w:rsidR="002431FA" w:rsidRPr="00967465" w:rsidRDefault="002431FA" w:rsidP="002431FA">
            <w:pPr>
              <w:jc w:val="right"/>
              <w:rPr>
                <w:rFonts w:cs="Arial"/>
              </w:rPr>
            </w:pPr>
            <w:r>
              <w:rPr>
                <w:rFonts w:cs="Arial"/>
                <w:sz w:val="20"/>
                <w:szCs w:val="20"/>
              </w:rPr>
              <w:t>9.3</w:t>
            </w:r>
          </w:p>
        </w:tc>
        <w:tc>
          <w:tcPr>
            <w:tcW w:w="3969" w:type="dxa"/>
          </w:tcPr>
          <w:p w14:paraId="6A771A63" w14:textId="77777777" w:rsidR="002431FA" w:rsidRPr="00003941" w:rsidRDefault="002431FA" w:rsidP="002431FA">
            <w:pPr>
              <w:rPr>
                <w:rFonts w:cs="Arial"/>
              </w:rPr>
            </w:pPr>
          </w:p>
        </w:tc>
      </w:tr>
      <w:tr w:rsidR="002431FA" w:rsidRPr="00967465" w14:paraId="65535680" w14:textId="2E713811"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14E9B862" w14:textId="7E7277F8" w:rsidR="002431FA" w:rsidRPr="008926B2" w:rsidRDefault="002431FA" w:rsidP="002431FA">
            <w:pPr>
              <w:rPr>
                <w:rFonts w:cs="Arial"/>
              </w:rPr>
            </w:pPr>
            <w:r>
              <w:rPr>
                <w:rFonts w:cs="Arial"/>
                <w:sz w:val="20"/>
                <w:szCs w:val="20"/>
              </w:rPr>
              <w:t>Sutton</w:t>
            </w:r>
          </w:p>
        </w:tc>
        <w:tc>
          <w:tcPr>
            <w:tcW w:w="2976" w:type="dxa"/>
            <w:tcBorders>
              <w:top w:val="nil"/>
              <w:left w:val="single" w:sz="4" w:space="0" w:color="auto"/>
              <w:bottom w:val="single" w:sz="4" w:space="0" w:color="auto"/>
              <w:right w:val="single" w:sz="4" w:space="0" w:color="auto"/>
            </w:tcBorders>
            <w:shd w:val="clear" w:color="auto" w:fill="auto"/>
            <w:vAlign w:val="center"/>
          </w:tcPr>
          <w:p w14:paraId="1859615D" w14:textId="5638A483" w:rsidR="002431FA" w:rsidRPr="00967465" w:rsidRDefault="002431FA" w:rsidP="002431FA">
            <w:pPr>
              <w:jc w:val="right"/>
              <w:rPr>
                <w:rFonts w:cs="Arial"/>
              </w:rPr>
            </w:pPr>
            <w:r>
              <w:rPr>
                <w:rFonts w:cs="Arial"/>
                <w:sz w:val="20"/>
                <w:szCs w:val="20"/>
              </w:rPr>
              <w:t>6.2</w:t>
            </w:r>
          </w:p>
        </w:tc>
        <w:tc>
          <w:tcPr>
            <w:tcW w:w="3969" w:type="dxa"/>
          </w:tcPr>
          <w:p w14:paraId="4880B566" w14:textId="77777777" w:rsidR="002431FA" w:rsidRPr="00003941" w:rsidRDefault="002431FA" w:rsidP="002431FA">
            <w:pPr>
              <w:rPr>
                <w:rFonts w:cs="Arial"/>
              </w:rPr>
            </w:pPr>
          </w:p>
        </w:tc>
      </w:tr>
      <w:tr w:rsidR="002431FA" w:rsidRPr="00967465" w14:paraId="7763178E" w14:textId="5BF7755E" w:rsidTr="00617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3"/>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492A509B" w14:textId="08714E12" w:rsidR="002431FA" w:rsidRPr="008926B2" w:rsidRDefault="002431FA" w:rsidP="002431FA">
            <w:pPr>
              <w:rPr>
                <w:rFonts w:cs="Arial"/>
              </w:rPr>
            </w:pPr>
            <w:r>
              <w:rPr>
                <w:rFonts w:cs="Arial"/>
                <w:sz w:val="20"/>
                <w:szCs w:val="20"/>
              </w:rPr>
              <w:t>Tower Hamlets</w:t>
            </w:r>
          </w:p>
        </w:tc>
        <w:tc>
          <w:tcPr>
            <w:tcW w:w="2976" w:type="dxa"/>
            <w:tcBorders>
              <w:top w:val="nil"/>
              <w:left w:val="single" w:sz="4" w:space="0" w:color="auto"/>
              <w:bottom w:val="single" w:sz="4" w:space="0" w:color="auto"/>
              <w:right w:val="single" w:sz="4" w:space="0" w:color="auto"/>
            </w:tcBorders>
            <w:shd w:val="clear" w:color="auto" w:fill="auto"/>
            <w:vAlign w:val="center"/>
          </w:tcPr>
          <w:p w14:paraId="43CEE9DD" w14:textId="30C91949" w:rsidR="002431FA" w:rsidRPr="00967465" w:rsidRDefault="002431FA" w:rsidP="002431FA">
            <w:pPr>
              <w:jc w:val="right"/>
              <w:rPr>
                <w:rFonts w:cs="Arial"/>
              </w:rPr>
            </w:pPr>
            <w:r>
              <w:rPr>
                <w:rFonts w:cs="Arial"/>
                <w:sz w:val="20"/>
                <w:szCs w:val="20"/>
              </w:rPr>
              <w:t>10.</w:t>
            </w:r>
            <w:r w:rsidR="00D40E72">
              <w:rPr>
                <w:rFonts w:cs="Arial"/>
                <w:sz w:val="20"/>
                <w:szCs w:val="20"/>
              </w:rPr>
              <w:t>4</w:t>
            </w:r>
          </w:p>
        </w:tc>
        <w:tc>
          <w:tcPr>
            <w:tcW w:w="3969" w:type="dxa"/>
          </w:tcPr>
          <w:p w14:paraId="3F5E7376" w14:textId="77777777" w:rsidR="002431FA" w:rsidRPr="00003941" w:rsidRDefault="002431FA" w:rsidP="002431FA">
            <w:pPr>
              <w:rPr>
                <w:rFonts w:cs="Arial"/>
              </w:rPr>
            </w:pPr>
          </w:p>
        </w:tc>
      </w:tr>
    </w:tbl>
    <w:p w14:paraId="495C6443" w14:textId="787F3FD2" w:rsidR="005A12C6" w:rsidRPr="00967465" w:rsidRDefault="005A12C6">
      <w:pPr>
        <w:rPr>
          <w:rFonts w:cs="Arial"/>
        </w:rPr>
      </w:pPr>
    </w:p>
    <w:p w14:paraId="44C04131" w14:textId="77777777" w:rsidR="005A12C6" w:rsidRDefault="005A12C6"/>
    <w:tbl>
      <w:tblPr>
        <w:tblW w:w="9654" w:type="dxa"/>
        <w:tblInd w:w="93" w:type="dxa"/>
        <w:tblLayout w:type="fixed"/>
        <w:tblLook w:val="04A0" w:firstRow="1" w:lastRow="0" w:firstColumn="1" w:lastColumn="0" w:noHBand="0" w:noVBand="1"/>
      </w:tblPr>
      <w:tblGrid>
        <w:gridCol w:w="2709"/>
        <w:gridCol w:w="6945"/>
      </w:tblGrid>
      <w:tr w:rsidR="0050289B" w:rsidRPr="00BB35A2" w14:paraId="2058BD2C" w14:textId="77777777" w:rsidTr="00B9236B">
        <w:trPr>
          <w:trHeight w:val="240"/>
        </w:trPr>
        <w:tc>
          <w:tcPr>
            <w:tcW w:w="965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71C4A772" w14:textId="77777777" w:rsidR="0050289B" w:rsidRPr="008C3E14" w:rsidRDefault="0050289B" w:rsidP="00C739BD">
            <w:pPr>
              <w:ind w:left="567" w:hanging="567"/>
              <w:jc w:val="center"/>
              <w:rPr>
                <w:rFonts w:cs="Arial"/>
                <w:sz w:val="20"/>
                <w:szCs w:val="20"/>
                <w:lang w:eastAsia="en-GB"/>
              </w:rPr>
            </w:pPr>
            <w:r w:rsidRPr="008C3E14">
              <w:rPr>
                <w:rFonts w:cs="Arial"/>
                <w:b/>
                <w:sz w:val="24"/>
              </w:rPr>
              <w:t>Meta data:</w:t>
            </w:r>
          </w:p>
        </w:tc>
      </w:tr>
      <w:tr w:rsidR="0050289B" w:rsidRPr="00BB35A2" w14:paraId="4F2E6F40" w14:textId="77777777" w:rsidTr="00B9236B">
        <w:trPr>
          <w:trHeight w:val="240"/>
        </w:trPr>
        <w:tc>
          <w:tcPr>
            <w:tcW w:w="270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75E0519" w14:textId="77777777" w:rsidR="0050289B" w:rsidRPr="005B6660" w:rsidRDefault="0050289B" w:rsidP="005A31CB">
            <w:pPr>
              <w:ind w:left="49" w:hanging="49"/>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5"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CF647D4" w14:textId="6EFA085E" w:rsidR="0050289B" w:rsidRPr="004E6944" w:rsidRDefault="006A4963" w:rsidP="00B9236B">
            <w:pPr>
              <w:ind w:left="49" w:hanging="49"/>
              <w:rPr>
                <w:rFonts w:cs="Arial"/>
                <w:sz w:val="20"/>
                <w:szCs w:val="20"/>
              </w:rPr>
            </w:pPr>
            <w:r>
              <w:rPr>
                <w:rFonts w:cs="Arial"/>
                <w:sz w:val="20"/>
                <w:szCs w:val="20"/>
              </w:rPr>
              <w:t xml:space="preserve">1 </w:t>
            </w:r>
            <w:r w:rsidR="0050289B" w:rsidRPr="004E6944">
              <w:rPr>
                <w:rFonts w:cs="Arial"/>
                <w:sz w:val="20"/>
                <w:szCs w:val="20"/>
              </w:rPr>
              <w:t xml:space="preserve">April </w:t>
            </w:r>
            <w:r>
              <w:rPr>
                <w:rFonts w:cs="Arial"/>
                <w:sz w:val="20"/>
                <w:szCs w:val="20"/>
              </w:rPr>
              <w:t>20</w:t>
            </w:r>
            <w:r w:rsidR="0050289B" w:rsidRPr="004E6944">
              <w:rPr>
                <w:rFonts w:cs="Arial"/>
                <w:sz w:val="20"/>
                <w:szCs w:val="20"/>
              </w:rPr>
              <w:t>1</w:t>
            </w:r>
            <w:r w:rsidR="00A0624F">
              <w:rPr>
                <w:rFonts w:cs="Arial"/>
                <w:sz w:val="20"/>
                <w:szCs w:val="20"/>
              </w:rPr>
              <w:t>9</w:t>
            </w:r>
            <w:r w:rsidR="0050289B" w:rsidRPr="004E6944">
              <w:rPr>
                <w:rFonts w:cs="Arial"/>
                <w:sz w:val="20"/>
                <w:szCs w:val="20"/>
              </w:rPr>
              <w:t xml:space="preserve"> to </w:t>
            </w:r>
            <w:r>
              <w:rPr>
                <w:rFonts w:cs="Arial"/>
                <w:sz w:val="20"/>
                <w:szCs w:val="20"/>
              </w:rPr>
              <w:t xml:space="preserve">31 </w:t>
            </w:r>
            <w:r w:rsidR="0050289B" w:rsidRPr="004E6944">
              <w:rPr>
                <w:rFonts w:cs="Arial"/>
                <w:sz w:val="20"/>
                <w:szCs w:val="20"/>
              </w:rPr>
              <w:t xml:space="preserve">March </w:t>
            </w:r>
            <w:r>
              <w:rPr>
                <w:rFonts w:cs="Arial"/>
                <w:sz w:val="20"/>
                <w:szCs w:val="20"/>
              </w:rPr>
              <w:t>2</w:t>
            </w:r>
            <w:r w:rsidR="00A0624F">
              <w:rPr>
                <w:rFonts w:cs="Arial"/>
                <w:sz w:val="20"/>
                <w:szCs w:val="20"/>
              </w:rPr>
              <w:t>020</w:t>
            </w:r>
          </w:p>
        </w:tc>
      </w:tr>
      <w:tr w:rsidR="0050289B" w:rsidRPr="00BB35A2" w14:paraId="15BFF37B"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EBEEB" w14:textId="77777777" w:rsidR="0050289B" w:rsidRPr="005B6660" w:rsidRDefault="0050289B" w:rsidP="005A31CB">
            <w:pPr>
              <w:ind w:left="49" w:hanging="49"/>
              <w:rPr>
                <w:rFonts w:cs="Arial"/>
                <w:sz w:val="20"/>
                <w:szCs w:val="20"/>
                <w:lang w:eastAsia="en-GB"/>
              </w:rPr>
            </w:pPr>
            <w:r w:rsidRPr="005B6660">
              <w:rPr>
                <w:rFonts w:cs="Arial"/>
                <w:b/>
                <w:color w:val="000000"/>
                <w:sz w:val="20"/>
                <w:szCs w:val="20"/>
              </w:rPr>
              <w:t>What does this indicator measure?</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F20F4" w14:textId="77777777" w:rsidR="0050289B" w:rsidRPr="004E6944" w:rsidRDefault="0050289B" w:rsidP="005A31CB">
            <w:pPr>
              <w:ind w:left="49" w:hanging="49"/>
              <w:rPr>
                <w:rFonts w:cs="Arial"/>
                <w:sz w:val="20"/>
                <w:szCs w:val="20"/>
              </w:rPr>
            </w:pPr>
            <w:r w:rsidRPr="004E6944">
              <w:rPr>
                <w:rFonts w:cs="Arial"/>
                <w:sz w:val="20"/>
                <w:szCs w:val="20"/>
              </w:rPr>
              <w:t>This indicator measures how many sickness days, on average, a full time employee of the Council has taken within the financial year. Teaching staff are excluded from this figure.</w:t>
            </w:r>
          </w:p>
        </w:tc>
      </w:tr>
      <w:tr w:rsidR="0050289B" w:rsidRPr="00BB35A2" w14:paraId="3DFA59E7"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C6A0E" w14:textId="77777777" w:rsidR="0050289B" w:rsidRPr="005B6660" w:rsidRDefault="0050289B" w:rsidP="005A31CB">
            <w:pPr>
              <w:ind w:left="49" w:hanging="49"/>
              <w:rPr>
                <w:rFonts w:cs="Arial"/>
                <w:b/>
                <w:color w:val="000000"/>
                <w:sz w:val="20"/>
                <w:szCs w:val="20"/>
              </w:rPr>
            </w:pPr>
            <w:r w:rsidRPr="005B6660">
              <w:rPr>
                <w:rFonts w:cs="Arial"/>
                <w:b/>
                <w:bCs/>
                <w:color w:val="000000"/>
                <w:sz w:val="20"/>
                <w:szCs w:val="20"/>
                <w:lang w:eastAsia="en-GB"/>
              </w:rPr>
              <w:t>Purpose/aim</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D9A04" w14:textId="77777777" w:rsidR="0050289B" w:rsidRPr="009344E0" w:rsidRDefault="0050289B" w:rsidP="005A31CB">
            <w:pPr>
              <w:ind w:left="49" w:hanging="49"/>
              <w:rPr>
                <w:rFonts w:cs="Arial"/>
                <w:sz w:val="20"/>
                <w:szCs w:val="20"/>
              </w:rPr>
            </w:pPr>
            <w:r w:rsidRPr="009344E0">
              <w:rPr>
                <w:rFonts w:cs="Arial"/>
                <w:sz w:val="20"/>
                <w:szCs w:val="20"/>
              </w:rPr>
              <w:t>To monitor the level of sickness absence in local authorities</w:t>
            </w:r>
          </w:p>
        </w:tc>
      </w:tr>
      <w:tr w:rsidR="0050289B" w:rsidRPr="00BB35A2" w14:paraId="587DEA09"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7D393" w14:textId="77777777" w:rsidR="0050289B" w:rsidRPr="005B6660" w:rsidRDefault="0050289B" w:rsidP="005A31C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9461" w14:textId="77777777" w:rsidR="0050289B" w:rsidRPr="009344E0" w:rsidRDefault="0050289B" w:rsidP="005A31CB">
            <w:pPr>
              <w:ind w:left="49" w:hanging="49"/>
              <w:rPr>
                <w:rFonts w:cs="Arial"/>
                <w:sz w:val="20"/>
                <w:szCs w:val="20"/>
              </w:rPr>
            </w:pPr>
            <w:r w:rsidRPr="009344E0">
              <w:rPr>
                <w:rFonts w:cs="Arial"/>
                <w:sz w:val="20"/>
                <w:szCs w:val="20"/>
              </w:rPr>
              <w:t>The numerator is defined as the total number of working days lost due to sickness absence, including industrial injury, irrespective of whether this is self-certified, certified by a GP or long-term. For part-time staff, the authority should calculate the FTE for both the numerator and denominator on a consistent basis.</w:t>
            </w:r>
          </w:p>
          <w:p w14:paraId="36B52F3F" w14:textId="77777777" w:rsidR="0050289B" w:rsidRPr="009344E0" w:rsidRDefault="0050289B" w:rsidP="005A31CB">
            <w:pPr>
              <w:ind w:left="49" w:hanging="49"/>
              <w:rPr>
                <w:rFonts w:cs="Arial"/>
                <w:sz w:val="20"/>
                <w:szCs w:val="20"/>
              </w:rPr>
            </w:pPr>
            <w:r w:rsidRPr="009344E0">
              <w:rPr>
                <w:rFonts w:cs="Arial"/>
                <w:sz w:val="20"/>
                <w:szCs w:val="20"/>
              </w:rPr>
              <w:t>Calculated as average days per employee not as a percentage.</w:t>
            </w:r>
          </w:p>
          <w:p w14:paraId="5FE24DD7" w14:textId="77777777" w:rsidR="0050289B" w:rsidRPr="009344E0" w:rsidRDefault="0050289B" w:rsidP="005A31CB">
            <w:pPr>
              <w:ind w:left="49" w:hanging="49"/>
              <w:rPr>
                <w:rFonts w:cs="Arial"/>
                <w:sz w:val="20"/>
                <w:szCs w:val="20"/>
              </w:rPr>
            </w:pPr>
            <w:r w:rsidRPr="009344E0">
              <w:rPr>
                <w:rFonts w:cs="Arial"/>
                <w:sz w:val="20"/>
                <w:szCs w:val="20"/>
              </w:rPr>
              <w:t>Include all permanent local authority employees, excluding teachers. Exclude agency staff and staff on maternity or paternity leave. However, temporary staff and staff on fixed term contracts who have been employed by the authority for over a year should be considered permanent.</w:t>
            </w:r>
          </w:p>
          <w:p w14:paraId="07D115AA" w14:textId="77777777" w:rsidR="0050289B" w:rsidRPr="009344E0" w:rsidRDefault="0050289B" w:rsidP="005A31CB">
            <w:pPr>
              <w:ind w:left="49" w:hanging="49"/>
              <w:rPr>
                <w:rFonts w:cs="Arial"/>
                <w:sz w:val="20"/>
                <w:szCs w:val="20"/>
              </w:rPr>
            </w:pPr>
            <w:r w:rsidRPr="009344E0">
              <w:rPr>
                <w:rFonts w:cs="Arial"/>
                <w:sz w:val="20"/>
                <w:szCs w:val="20"/>
              </w:rPr>
              <w:t>The denominator is the average number of FTE’s employed during the financial year [i.e. (FTE 1st April) + (FTE 31st March) / 2]</w:t>
            </w:r>
          </w:p>
          <w:p w14:paraId="7B38C517" w14:textId="77777777" w:rsidR="0050289B" w:rsidRPr="009344E0" w:rsidRDefault="0050289B" w:rsidP="005A31CB">
            <w:pPr>
              <w:ind w:left="49" w:hanging="49"/>
              <w:rPr>
                <w:rFonts w:cs="Arial"/>
                <w:sz w:val="20"/>
                <w:szCs w:val="20"/>
              </w:rPr>
            </w:pPr>
            <w:r w:rsidRPr="009344E0">
              <w:rPr>
                <w:rFonts w:cs="Arial"/>
                <w:sz w:val="20"/>
                <w:szCs w:val="20"/>
              </w:rPr>
              <w:t>Working days/shifts, means days/shifts scheduled for work after holidays/leave days have been excluded.</w:t>
            </w:r>
          </w:p>
          <w:p w14:paraId="4BEDF53F" w14:textId="77777777" w:rsidR="0050289B" w:rsidRPr="009344E0" w:rsidRDefault="0050289B" w:rsidP="005A31CB">
            <w:pPr>
              <w:ind w:left="49" w:hanging="49"/>
              <w:rPr>
                <w:rFonts w:cs="Arial"/>
                <w:sz w:val="20"/>
                <w:szCs w:val="20"/>
              </w:rPr>
            </w:pPr>
            <w:r w:rsidRPr="009344E0">
              <w:rPr>
                <w:rFonts w:cs="Arial"/>
                <w:sz w:val="20"/>
                <w:szCs w:val="20"/>
              </w:rPr>
              <w:t>In the instance of an employee reporting sick part way through a working day/shift, authorities should record the information to the nearest half day/shift.</w:t>
            </w:r>
          </w:p>
          <w:p w14:paraId="02E64F54" w14:textId="77777777" w:rsidR="0050289B" w:rsidRPr="009344E0" w:rsidRDefault="0050289B" w:rsidP="005A31CB">
            <w:pPr>
              <w:ind w:left="49" w:hanging="49"/>
              <w:rPr>
                <w:rFonts w:cs="Arial"/>
                <w:sz w:val="20"/>
                <w:szCs w:val="20"/>
              </w:rPr>
            </w:pPr>
            <w:r w:rsidRPr="009344E0">
              <w:rPr>
                <w:rFonts w:cs="Arial"/>
                <w:sz w:val="20"/>
                <w:szCs w:val="20"/>
              </w:rPr>
              <w:t>Include days lost through sickness due to disability or long-term sickness even if the staff are not paid.</w:t>
            </w:r>
          </w:p>
        </w:tc>
      </w:tr>
      <w:tr w:rsidR="0050289B" w:rsidRPr="00BB35A2" w14:paraId="2CAAD1A2"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82EAA" w14:textId="77777777"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How calculated</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26F9" w14:textId="77777777" w:rsidR="0050289B" w:rsidRPr="004E6944" w:rsidRDefault="0050289B" w:rsidP="005A31CB">
            <w:pPr>
              <w:ind w:left="49" w:hanging="49"/>
              <w:rPr>
                <w:rFonts w:cs="Arial"/>
                <w:sz w:val="20"/>
                <w:szCs w:val="20"/>
              </w:rPr>
            </w:pPr>
            <w:r w:rsidRPr="004E6944">
              <w:rPr>
                <w:rFonts w:cs="Arial"/>
                <w:sz w:val="20"/>
                <w:szCs w:val="20"/>
              </w:rPr>
              <w:t>The number of sickness days taken by Council staff is divided by the number of full time employees. Part-time employees stand for a ‘portion’ of a full time employee – for example, someone working half of the full time hours would be considered as 0.5 of a full time employee in this calculation.</w:t>
            </w:r>
          </w:p>
        </w:tc>
      </w:tr>
      <w:tr w:rsidR="0050289B" w:rsidRPr="00BB35A2" w14:paraId="5851CC75"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91004" w14:textId="77777777"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Data source</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2CF7" w14:textId="77777777" w:rsidR="0050289B" w:rsidRPr="004E6944" w:rsidRDefault="0050289B" w:rsidP="005A31CB">
            <w:pPr>
              <w:ind w:left="49" w:hanging="49"/>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C979C4" w14:textId="77777777" w:rsidTr="00B9236B">
        <w:trPr>
          <w:trHeight w:val="24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D7E58" w14:textId="77777777"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Data quality</w:t>
            </w:r>
          </w:p>
        </w:tc>
        <w:tc>
          <w:tcPr>
            <w:tcW w:w="6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4C7A3" w14:textId="77777777" w:rsidR="0050289B" w:rsidRDefault="0050289B" w:rsidP="005A31CB">
            <w:pPr>
              <w:ind w:left="49" w:hanging="49"/>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6BEBB7F7" w14:textId="77777777" w:rsidR="0050289B" w:rsidRDefault="0050289B" w:rsidP="005A31CB">
            <w:pPr>
              <w:ind w:left="49" w:hanging="49"/>
              <w:rPr>
                <w:rFonts w:cs="Arial"/>
                <w:sz w:val="20"/>
                <w:szCs w:val="20"/>
              </w:rPr>
            </w:pPr>
          </w:p>
          <w:p w14:paraId="4CFD7352" w14:textId="77777777" w:rsidR="0050289B" w:rsidRDefault="0050289B" w:rsidP="005A31CB">
            <w:pPr>
              <w:ind w:left="49" w:hanging="49"/>
              <w:rPr>
                <w:rFonts w:cs="Arial"/>
                <w:sz w:val="20"/>
                <w:szCs w:val="20"/>
              </w:rPr>
            </w:pPr>
            <w:r>
              <w:rPr>
                <w:rFonts w:cs="Arial"/>
                <w:sz w:val="20"/>
                <w:szCs w:val="20"/>
              </w:rPr>
              <w:t>No external quality assurance has been conducted on the data.</w:t>
            </w:r>
          </w:p>
          <w:p w14:paraId="323DDC8B" w14:textId="77777777" w:rsidR="0050289B" w:rsidRDefault="0050289B" w:rsidP="005A31CB">
            <w:pPr>
              <w:ind w:left="49" w:hanging="49"/>
              <w:rPr>
                <w:rFonts w:cs="Arial"/>
                <w:sz w:val="20"/>
                <w:szCs w:val="20"/>
              </w:rPr>
            </w:pPr>
          </w:p>
          <w:p w14:paraId="0A428C7A" w14:textId="77777777" w:rsidR="0050289B" w:rsidRDefault="0050289B" w:rsidP="005A31CB">
            <w:pPr>
              <w:ind w:left="49" w:hanging="49"/>
              <w:rPr>
                <w:rFonts w:cs="Arial"/>
                <w:sz w:val="20"/>
                <w:szCs w:val="20"/>
              </w:rPr>
            </w:pPr>
            <w:r>
              <w:rPr>
                <w:rFonts w:cs="Arial"/>
                <w:sz w:val="20"/>
                <w:szCs w:val="20"/>
              </w:rPr>
              <w:t>Where</w:t>
            </w:r>
            <w:r w:rsidR="006A4963">
              <w:rPr>
                <w:rFonts w:cs="Arial"/>
                <w:sz w:val="20"/>
                <w:szCs w:val="20"/>
              </w:rPr>
              <w:t xml:space="preserve"> </w:t>
            </w:r>
            <w:r>
              <w:rPr>
                <w:rFonts w:cs="Arial"/>
                <w:sz w:val="20"/>
                <w:szCs w:val="20"/>
              </w:rPr>
              <w:t xml:space="preserve">data is missing no assumptions can be made about the reason, the authority may no longer collect the data, or local definitions may be too different to include for comparison. </w:t>
            </w:r>
          </w:p>
          <w:p w14:paraId="3613DED7" w14:textId="77777777" w:rsidR="0050289B" w:rsidRDefault="0050289B" w:rsidP="005A31CB">
            <w:pPr>
              <w:ind w:left="49" w:hanging="49"/>
              <w:rPr>
                <w:rFonts w:cs="Arial"/>
                <w:sz w:val="20"/>
                <w:szCs w:val="20"/>
              </w:rPr>
            </w:pPr>
          </w:p>
          <w:p w14:paraId="3358B2A0" w14:textId="77777777" w:rsidR="0050289B" w:rsidRDefault="0050289B" w:rsidP="005A31CB">
            <w:pPr>
              <w:ind w:left="49" w:hanging="49"/>
              <w:rPr>
                <w:rFonts w:cs="Arial"/>
                <w:sz w:val="20"/>
                <w:szCs w:val="20"/>
              </w:rPr>
            </w:pPr>
            <w:r>
              <w:rPr>
                <w:rFonts w:cs="Arial"/>
                <w:sz w:val="20"/>
                <w:szCs w:val="20"/>
              </w:rPr>
              <w:t>Performance should not be league tabled for the reasons above and are collected as indicative indicators or good practice.</w:t>
            </w:r>
          </w:p>
        </w:tc>
      </w:tr>
    </w:tbl>
    <w:p w14:paraId="085145A6" w14:textId="77777777" w:rsidR="00ED714E" w:rsidRDefault="00D40E72"/>
    <w:sectPr w:rsidR="00E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03941"/>
    <w:rsid w:val="00011164"/>
    <w:rsid w:val="00091643"/>
    <w:rsid w:val="0010085F"/>
    <w:rsid w:val="002431FA"/>
    <w:rsid w:val="0050289B"/>
    <w:rsid w:val="00531C83"/>
    <w:rsid w:val="005A12C6"/>
    <w:rsid w:val="005A31CB"/>
    <w:rsid w:val="005E3FB6"/>
    <w:rsid w:val="006A4963"/>
    <w:rsid w:val="008926B2"/>
    <w:rsid w:val="0096733A"/>
    <w:rsid w:val="00967465"/>
    <w:rsid w:val="009677F4"/>
    <w:rsid w:val="00A0624F"/>
    <w:rsid w:val="00B81B34"/>
    <w:rsid w:val="00B9236B"/>
    <w:rsid w:val="00C739BD"/>
    <w:rsid w:val="00D22341"/>
    <w:rsid w:val="00D40E72"/>
    <w:rsid w:val="00DA7F0B"/>
    <w:rsid w:val="00ED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DD0"/>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20895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16</cp:revision>
  <dcterms:created xsi:type="dcterms:W3CDTF">2015-07-28T14:04:00Z</dcterms:created>
  <dcterms:modified xsi:type="dcterms:W3CDTF">2021-08-24T15:07:00Z</dcterms:modified>
</cp:coreProperties>
</file>