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3B346" w14:textId="77777777" w:rsidR="005F6023" w:rsidRPr="00DB5B03" w:rsidRDefault="0079482C" w:rsidP="00BB6DE8">
      <w:pPr>
        <w:pStyle w:val="NoSpacing"/>
        <w:spacing w:after="200" w:line="276" w:lineRule="auto"/>
        <w:jc w:val="center"/>
        <w:rPr>
          <w:b/>
          <w:sz w:val="24"/>
          <w:szCs w:val="24"/>
        </w:rPr>
      </w:pPr>
      <w:bookmarkStart w:id="0" w:name="_GoBack"/>
      <w:bookmarkEnd w:id="0"/>
      <w:r w:rsidRPr="00DB5B03">
        <w:rPr>
          <w:b/>
          <w:sz w:val="24"/>
          <w:szCs w:val="24"/>
        </w:rPr>
        <w:t>Londo</w:t>
      </w:r>
      <w:r w:rsidR="00046B0A" w:rsidRPr="00DB5B03">
        <w:rPr>
          <w:b/>
          <w:sz w:val="24"/>
          <w:szCs w:val="24"/>
        </w:rPr>
        <w:t>n Sexual Health Transformation P</w:t>
      </w:r>
      <w:r w:rsidRPr="00DB5B03">
        <w:rPr>
          <w:b/>
          <w:sz w:val="24"/>
          <w:szCs w:val="24"/>
        </w:rPr>
        <w:t>ro</w:t>
      </w:r>
      <w:r w:rsidR="00046B0A" w:rsidRPr="00DB5B03">
        <w:rPr>
          <w:b/>
          <w:sz w:val="24"/>
          <w:szCs w:val="24"/>
        </w:rPr>
        <w:t>gramme</w:t>
      </w:r>
    </w:p>
    <w:p w14:paraId="75814983" w14:textId="5536648D" w:rsidR="0079482C" w:rsidRPr="00DB5B03" w:rsidRDefault="0073080C" w:rsidP="00BB6DE8">
      <w:pPr>
        <w:pStyle w:val="NoSpacing"/>
        <w:spacing w:after="200" w:line="276" w:lineRule="auto"/>
        <w:jc w:val="center"/>
        <w:rPr>
          <w:sz w:val="24"/>
          <w:szCs w:val="24"/>
        </w:rPr>
      </w:pPr>
      <w:r w:rsidRPr="00DB5B03">
        <w:rPr>
          <w:sz w:val="24"/>
          <w:szCs w:val="24"/>
        </w:rPr>
        <w:t xml:space="preserve">Update </w:t>
      </w:r>
      <w:r w:rsidR="00F1069B" w:rsidRPr="00DB5B03">
        <w:rPr>
          <w:sz w:val="24"/>
          <w:szCs w:val="24"/>
        </w:rPr>
        <w:t>December 2016</w:t>
      </w:r>
    </w:p>
    <w:p w14:paraId="7BEE128F" w14:textId="5914ABCC" w:rsidR="0094540C" w:rsidRPr="00DB5B03" w:rsidRDefault="006B7186" w:rsidP="00BB6DE8">
      <w:pPr>
        <w:pStyle w:val="ListParagraph"/>
        <w:spacing w:after="200" w:line="276" w:lineRule="auto"/>
        <w:ind w:left="0"/>
        <w:jc w:val="both"/>
        <w:rPr>
          <w:rFonts w:asciiTheme="minorHAnsi" w:hAnsiTheme="minorHAnsi"/>
          <w:iCs/>
          <w:sz w:val="24"/>
          <w:szCs w:val="24"/>
        </w:rPr>
      </w:pPr>
      <w:r w:rsidRPr="00DB5B03">
        <w:rPr>
          <w:rFonts w:asciiTheme="minorHAnsi" w:hAnsiTheme="minorHAnsi"/>
          <w:iCs/>
          <w:sz w:val="24"/>
          <w:szCs w:val="24"/>
        </w:rPr>
        <w:t xml:space="preserve">Welcome to the </w:t>
      </w:r>
      <w:r w:rsidR="00F1069B" w:rsidRPr="00DB5B03">
        <w:rPr>
          <w:rFonts w:asciiTheme="minorHAnsi" w:hAnsiTheme="minorHAnsi"/>
          <w:iCs/>
          <w:sz w:val="24"/>
          <w:szCs w:val="24"/>
        </w:rPr>
        <w:t xml:space="preserve">last briefing of the year </w:t>
      </w:r>
      <w:r w:rsidR="009C2AF6" w:rsidRPr="00DB5B03">
        <w:rPr>
          <w:rFonts w:asciiTheme="minorHAnsi" w:hAnsiTheme="minorHAnsi"/>
          <w:iCs/>
          <w:sz w:val="24"/>
          <w:szCs w:val="24"/>
        </w:rPr>
        <w:t xml:space="preserve">from the London Sexual Health Transformation Programme.  </w:t>
      </w:r>
      <w:r w:rsidR="00F1069B" w:rsidRPr="00DB5B03">
        <w:rPr>
          <w:rFonts w:asciiTheme="minorHAnsi" w:hAnsiTheme="minorHAnsi"/>
          <w:iCs/>
          <w:sz w:val="24"/>
          <w:szCs w:val="24"/>
        </w:rPr>
        <w:t xml:space="preserve">Unfortunately we remain quite restricted in what we can say </w:t>
      </w:r>
      <w:r w:rsidR="00273A70" w:rsidRPr="00DB5B03">
        <w:rPr>
          <w:rFonts w:asciiTheme="minorHAnsi" w:hAnsiTheme="minorHAnsi"/>
          <w:iCs/>
          <w:sz w:val="24"/>
          <w:szCs w:val="24"/>
        </w:rPr>
        <w:t>due to procurement rules, but all of the activity going on is an essential part of the process to put in place key parts of the transformed sexual health system.</w:t>
      </w:r>
    </w:p>
    <w:p w14:paraId="774AEE68" w14:textId="77777777" w:rsidR="00696962" w:rsidRPr="00DB5B03" w:rsidRDefault="00313911" w:rsidP="00BB6DE8">
      <w:pPr>
        <w:pStyle w:val="NoSpacing"/>
        <w:spacing w:after="200" w:line="276" w:lineRule="auto"/>
        <w:jc w:val="both"/>
        <w:rPr>
          <w:b/>
          <w:sz w:val="24"/>
          <w:szCs w:val="24"/>
        </w:rPr>
      </w:pPr>
      <w:r w:rsidRPr="00DB5B03">
        <w:rPr>
          <w:b/>
          <w:sz w:val="24"/>
          <w:szCs w:val="24"/>
        </w:rPr>
        <w:t>The Case for Change</w:t>
      </w:r>
    </w:p>
    <w:p w14:paraId="10A912BB" w14:textId="68C76E39" w:rsidR="00E10D4C" w:rsidRPr="00DB5B03" w:rsidRDefault="00350B83" w:rsidP="00BB6DE8">
      <w:pPr>
        <w:pStyle w:val="NoSpacing"/>
        <w:spacing w:after="200" w:line="276" w:lineRule="auto"/>
        <w:jc w:val="both"/>
        <w:rPr>
          <w:rStyle w:val="A3"/>
          <w:color w:val="auto"/>
          <w:sz w:val="24"/>
          <w:szCs w:val="24"/>
        </w:rPr>
      </w:pPr>
      <w:r w:rsidRPr="00DB5B03">
        <w:rPr>
          <w:rStyle w:val="A3"/>
          <w:color w:val="auto"/>
          <w:sz w:val="24"/>
          <w:szCs w:val="24"/>
        </w:rPr>
        <w:t>The programme board</w:t>
      </w:r>
      <w:r w:rsidR="00F1069B" w:rsidRPr="00DB5B03">
        <w:rPr>
          <w:rStyle w:val="A3"/>
          <w:color w:val="auto"/>
          <w:sz w:val="24"/>
          <w:szCs w:val="24"/>
        </w:rPr>
        <w:t xml:space="preserve">, </w:t>
      </w:r>
      <w:r w:rsidRPr="00DB5B03">
        <w:rPr>
          <w:rStyle w:val="A3"/>
          <w:color w:val="auto"/>
          <w:sz w:val="24"/>
          <w:szCs w:val="24"/>
        </w:rPr>
        <w:t xml:space="preserve">core group </w:t>
      </w:r>
      <w:r w:rsidR="00F1069B" w:rsidRPr="00DB5B03">
        <w:rPr>
          <w:rStyle w:val="A3"/>
          <w:color w:val="auto"/>
          <w:sz w:val="24"/>
          <w:szCs w:val="24"/>
        </w:rPr>
        <w:t xml:space="preserve">and Chief Executive Group </w:t>
      </w:r>
      <w:r w:rsidR="00E10D4C" w:rsidRPr="00DB5B03">
        <w:rPr>
          <w:rStyle w:val="A3"/>
          <w:color w:val="auto"/>
          <w:sz w:val="24"/>
          <w:szCs w:val="24"/>
        </w:rPr>
        <w:t xml:space="preserve">continue to </w:t>
      </w:r>
      <w:r w:rsidRPr="00DB5B03">
        <w:rPr>
          <w:rStyle w:val="A3"/>
          <w:color w:val="auto"/>
          <w:sz w:val="24"/>
          <w:szCs w:val="24"/>
        </w:rPr>
        <w:t xml:space="preserve">test all decisions </w:t>
      </w:r>
      <w:r w:rsidR="00F1069B" w:rsidRPr="00DB5B03">
        <w:rPr>
          <w:rStyle w:val="A3"/>
          <w:color w:val="auto"/>
          <w:sz w:val="24"/>
          <w:szCs w:val="24"/>
        </w:rPr>
        <w:t>an</w:t>
      </w:r>
      <w:r w:rsidRPr="00DB5B03">
        <w:rPr>
          <w:rStyle w:val="A3"/>
          <w:color w:val="auto"/>
          <w:sz w:val="24"/>
          <w:szCs w:val="24"/>
        </w:rPr>
        <w:t xml:space="preserve">d </w:t>
      </w:r>
      <w:r w:rsidR="00F1069B" w:rsidRPr="00DB5B03">
        <w:rPr>
          <w:rStyle w:val="A3"/>
          <w:color w:val="auto"/>
          <w:sz w:val="24"/>
          <w:szCs w:val="24"/>
        </w:rPr>
        <w:t xml:space="preserve">proposals </w:t>
      </w:r>
      <w:r w:rsidRPr="00DB5B03">
        <w:rPr>
          <w:rStyle w:val="A3"/>
          <w:color w:val="auto"/>
          <w:sz w:val="24"/>
          <w:szCs w:val="24"/>
        </w:rPr>
        <w:t xml:space="preserve">against the case for change </w:t>
      </w:r>
      <w:r w:rsidR="00F1069B" w:rsidRPr="00DB5B03">
        <w:rPr>
          <w:rStyle w:val="A3"/>
          <w:color w:val="auto"/>
          <w:sz w:val="24"/>
          <w:szCs w:val="24"/>
        </w:rPr>
        <w:t xml:space="preserve">that was agreed when the collaborative was established in 2014.  As we move into an implementation phases in the </w:t>
      </w:r>
      <w:r w:rsidR="00DB5B03" w:rsidRPr="00DB5B03">
        <w:rPr>
          <w:rStyle w:val="A3"/>
          <w:color w:val="auto"/>
          <w:sz w:val="24"/>
          <w:szCs w:val="24"/>
        </w:rPr>
        <w:t>New Year</w:t>
      </w:r>
      <w:r w:rsidR="00F1069B" w:rsidRPr="00DB5B03">
        <w:rPr>
          <w:rStyle w:val="A3"/>
          <w:color w:val="auto"/>
          <w:sz w:val="24"/>
          <w:szCs w:val="24"/>
        </w:rPr>
        <w:t xml:space="preserve"> it is vital that we keep these drivers central to all of our work</w:t>
      </w:r>
    </w:p>
    <w:p w14:paraId="414048A8" w14:textId="77777777" w:rsidR="004E10B1" w:rsidRPr="00DB5B03" w:rsidRDefault="0094540C" w:rsidP="00BB6DE8">
      <w:pPr>
        <w:pStyle w:val="NoSpacing"/>
        <w:spacing w:after="200" w:line="276" w:lineRule="auto"/>
        <w:jc w:val="both"/>
        <w:rPr>
          <w:sz w:val="24"/>
          <w:szCs w:val="24"/>
        </w:rPr>
      </w:pPr>
      <w:r w:rsidRPr="00DB5B03">
        <w:rPr>
          <w:sz w:val="24"/>
          <w:szCs w:val="24"/>
        </w:rPr>
        <w:t>T</w:t>
      </w:r>
      <w:r w:rsidR="00313911" w:rsidRPr="00DB5B03">
        <w:rPr>
          <w:sz w:val="24"/>
          <w:szCs w:val="24"/>
        </w:rPr>
        <w:t>h</w:t>
      </w:r>
      <w:r w:rsidR="00C41DB2" w:rsidRPr="00DB5B03">
        <w:rPr>
          <w:sz w:val="24"/>
          <w:szCs w:val="24"/>
        </w:rPr>
        <w:t>ose</w:t>
      </w:r>
      <w:r w:rsidR="00313911" w:rsidRPr="00DB5B03">
        <w:rPr>
          <w:sz w:val="24"/>
          <w:szCs w:val="24"/>
        </w:rPr>
        <w:t xml:space="preserve"> </w:t>
      </w:r>
      <w:r w:rsidRPr="00DB5B03">
        <w:rPr>
          <w:sz w:val="24"/>
          <w:szCs w:val="24"/>
        </w:rPr>
        <w:t>key drivers</w:t>
      </w:r>
      <w:r w:rsidR="006B7186" w:rsidRPr="00DB5B03">
        <w:rPr>
          <w:sz w:val="24"/>
          <w:szCs w:val="24"/>
        </w:rPr>
        <w:t xml:space="preserve"> </w:t>
      </w:r>
      <w:r w:rsidR="00D74AEE" w:rsidRPr="00DB5B03">
        <w:rPr>
          <w:sz w:val="24"/>
          <w:szCs w:val="24"/>
        </w:rPr>
        <w:t>remain</w:t>
      </w:r>
      <w:r w:rsidR="006B7186" w:rsidRPr="00DB5B03">
        <w:rPr>
          <w:sz w:val="24"/>
          <w:szCs w:val="24"/>
        </w:rPr>
        <w:t>:</w:t>
      </w:r>
      <w:r w:rsidR="00313911" w:rsidRPr="00DB5B03">
        <w:rPr>
          <w:sz w:val="24"/>
          <w:szCs w:val="24"/>
        </w:rPr>
        <w:t xml:space="preserve">   </w:t>
      </w:r>
    </w:p>
    <w:p w14:paraId="5A301BC3" w14:textId="77777777" w:rsidR="004E10B1" w:rsidRPr="00DB5B03" w:rsidRDefault="004E10B1" w:rsidP="00BB6DE8">
      <w:pPr>
        <w:pStyle w:val="NoSpacing"/>
        <w:numPr>
          <w:ilvl w:val="0"/>
          <w:numId w:val="1"/>
        </w:numPr>
        <w:spacing w:after="200" w:line="276" w:lineRule="auto"/>
        <w:jc w:val="both"/>
        <w:rPr>
          <w:sz w:val="24"/>
          <w:szCs w:val="24"/>
        </w:rPr>
      </w:pPr>
      <w:r w:rsidRPr="00DB5B03">
        <w:rPr>
          <w:sz w:val="24"/>
          <w:szCs w:val="24"/>
        </w:rPr>
        <w:t xml:space="preserve">The need for sexual health services in London is significantly higher than the </w:t>
      </w:r>
      <w:r w:rsidR="0094540C" w:rsidRPr="00DB5B03">
        <w:rPr>
          <w:sz w:val="24"/>
          <w:szCs w:val="24"/>
        </w:rPr>
        <w:t xml:space="preserve">rest </w:t>
      </w:r>
      <w:r w:rsidR="00B97367" w:rsidRPr="00DB5B03">
        <w:rPr>
          <w:sz w:val="24"/>
          <w:szCs w:val="24"/>
        </w:rPr>
        <w:t>of</w:t>
      </w:r>
      <w:r w:rsidR="0094540C" w:rsidRPr="00DB5B03">
        <w:rPr>
          <w:sz w:val="24"/>
          <w:szCs w:val="24"/>
        </w:rPr>
        <w:t xml:space="preserve"> the country</w:t>
      </w:r>
      <w:r w:rsidRPr="00DB5B03">
        <w:rPr>
          <w:sz w:val="24"/>
          <w:szCs w:val="24"/>
        </w:rPr>
        <w:t xml:space="preserve">, and </w:t>
      </w:r>
      <w:r w:rsidR="00185185" w:rsidRPr="00DB5B03">
        <w:rPr>
          <w:sz w:val="24"/>
          <w:szCs w:val="24"/>
        </w:rPr>
        <w:t>continues to increase</w:t>
      </w:r>
    </w:p>
    <w:p w14:paraId="02A5F3AA" w14:textId="77777777" w:rsidR="004E10B1" w:rsidRPr="00DB5B03" w:rsidRDefault="004E10B1" w:rsidP="00BB6DE8">
      <w:pPr>
        <w:pStyle w:val="NoSpacing"/>
        <w:numPr>
          <w:ilvl w:val="0"/>
          <w:numId w:val="1"/>
        </w:numPr>
        <w:spacing w:after="200" w:line="276" w:lineRule="auto"/>
        <w:jc w:val="both"/>
        <w:rPr>
          <w:sz w:val="24"/>
          <w:szCs w:val="24"/>
        </w:rPr>
      </w:pPr>
      <w:r w:rsidRPr="00DB5B03">
        <w:rPr>
          <w:sz w:val="24"/>
          <w:szCs w:val="24"/>
        </w:rPr>
        <w:t xml:space="preserve">The </w:t>
      </w:r>
      <w:r w:rsidR="0093416A" w:rsidRPr="00DB5B03">
        <w:rPr>
          <w:sz w:val="24"/>
          <w:szCs w:val="24"/>
        </w:rPr>
        <w:t xml:space="preserve">noticeable </w:t>
      </w:r>
      <w:r w:rsidRPr="00DB5B03">
        <w:rPr>
          <w:sz w:val="24"/>
          <w:szCs w:val="24"/>
        </w:rPr>
        <w:t xml:space="preserve">variations in access and activity across </w:t>
      </w:r>
      <w:r w:rsidR="0094540C" w:rsidRPr="00DB5B03">
        <w:rPr>
          <w:sz w:val="24"/>
          <w:szCs w:val="24"/>
        </w:rPr>
        <w:t>boroughs, with</w:t>
      </w:r>
      <w:r w:rsidRPr="00DB5B03">
        <w:rPr>
          <w:sz w:val="24"/>
          <w:szCs w:val="24"/>
        </w:rPr>
        <w:t xml:space="preserve"> residents from across London acces</w:t>
      </w:r>
      <w:r w:rsidR="00993BC8" w:rsidRPr="00DB5B03">
        <w:rPr>
          <w:sz w:val="24"/>
          <w:szCs w:val="24"/>
        </w:rPr>
        <w:t>sing services in central London</w:t>
      </w:r>
    </w:p>
    <w:p w14:paraId="338182D8" w14:textId="77777777" w:rsidR="004E10B1" w:rsidRPr="00DB5B03" w:rsidRDefault="0094540C" w:rsidP="00BB6DE8">
      <w:pPr>
        <w:pStyle w:val="NoSpacing"/>
        <w:numPr>
          <w:ilvl w:val="0"/>
          <w:numId w:val="1"/>
        </w:numPr>
        <w:spacing w:after="200" w:line="276" w:lineRule="auto"/>
        <w:jc w:val="both"/>
        <w:rPr>
          <w:sz w:val="24"/>
          <w:szCs w:val="24"/>
        </w:rPr>
      </w:pPr>
      <w:r w:rsidRPr="00DB5B03">
        <w:rPr>
          <w:sz w:val="24"/>
          <w:szCs w:val="24"/>
        </w:rPr>
        <w:t>T</w:t>
      </w:r>
      <w:r w:rsidR="004E10B1" w:rsidRPr="00DB5B03">
        <w:rPr>
          <w:sz w:val="24"/>
          <w:szCs w:val="24"/>
        </w:rPr>
        <w:t>he</w:t>
      </w:r>
      <w:r w:rsidR="008672E3" w:rsidRPr="00DB5B03">
        <w:rPr>
          <w:sz w:val="24"/>
          <w:szCs w:val="24"/>
        </w:rPr>
        <w:t xml:space="preserve"> significant advantages </w:t>
      </w:r>
      <w:r w:rsidR="00D74AEE" w:rsidRPr="00DB5B03">
        <w:rPr>
          <w:sz w:val="24"/>
          <w:szCs w:val="24"/>
        </w:rPr>
        <w:t>for</w:t>
      </w:r>
      <w:r w:rsidR="008672E3" w:rsidRPr="00DB5B03">
        <w:rPr>
          <w:sz w:val="24"/>
          <w:szCs w:val="24"/>
        </w:rPr>
        <w:t xml:space="preserve"> L</w:t>
      </w:r>
      <w:r w:rsidR="004E10B1" w:rsidRPr="00DB5B03">
        <w:rPr>
          <w:sz w:val="24"/>
          <w:szCs w:val="24"/>
        </w:rPr>
        <w:t xml:space="preserve">ondon boroughs </w:t>
      </w:r>
      <w:r w:rsidR="00D74AEE" w:rsidRPr="00DB5B03">
        <w:rPr>
          <w:sz w:val="24"/>
          <w:szCs w:val="24"/>
        </w:rPr>
        <w:t xml:space="preserve">to </w:t>
      </w:r>
      <w:r w:rsidR="008672E3" w:rsidRPr="00DB5B03">
        <w:rPr>
          <w:sz w:val="24"/>
          <w:szCs w:val="24"/>
        </w:rPr>
        <w:t xml:space="preserve">work </w:t>
      </w:r>
      <w:r w:rsidR="00185185" w:rsidRPr="00DB5B03">
        <w:rPr>
          <w:sz w:val="24"/>
          <w:szCs w:val="24"/>
        </w:rPr>
        <w:t xml:space="preserve">together to </w:t>
      </w:r>
      <w:r w:rsidR="004E10B1" w:rsidRPr="00DB5B03">
        <w:rPr>
          <w:sz w:val="24"/>
          <w:szCs w:val="24"/>
        </w:rPr>
        <w:t xml:space="preserve">transform and commission services </w:t>
      </w:r>
      <w:r w:rsidR="00D74AEE" w:rsidRPr="00DB5B03">
        <w:rPr>
          <w:sz w:val="24"/>
          <w:szCs w:val="24"/>
        </w:rPr>
        <w:t xml:space="preserve"> </w:t>
      </w:r>
    </w:p>
    <w:p w14:paraId="0A857A42" w14:textId="77777777" w:rsidR="004E10B1" w:rsidRPr="00DB5B03" w:rsidRDefault="008672E3" w:rsidP="00BB6DE8">
      <w:pPr>
        <w:pStyle w:val="NoSpacing"/>
        <w:numPr>
          <w:ilvl w:val="0"/>
          <w:numId w:val="1"/>
        </w:numPr>
        <w:spacing w:after="200" w:line="276" w:lineRule="auto"/>
        <w:jc w:val="both"/>
        <w:rPr>
          <w:sz w:val="24"/>
          <w:szCs w:val="24"/>
        </w:rPr>
      </w:pPr>
      <w:r w:rsidRPr="00DB5B03">
        <w:rPr>
          <w:sz w:val="24"/>
          <w:szCs w:val="24"/>
        </w:rPr>
        <w:t>The importance of m</w:t>
      </w:r>
      <w:r w:rsidR="0094540C" w:rsidRPr="00DB5B03">
        <w:rPr>
          <w:sz w:val="24"/>
          <w:szCs w:val="24"/>
        </w:rPr>
        <w:t>aintaining and improving s</w:t>
      </w:r>
      <w:r w:rsidR="004E10B1" w:rsidRPr="00DB5B03">
        <w:rPr>
          <w:sz w:val="24"/>
          <w:szCs w:val="24"/>
        </w:rPr>
        <w:t xml:space="preserve">trong clinical governance, safeguarding and quality assurance arrangements </w:t>
      </w:r>
      <w:r w:rsidR="0094540C" w:rsidRPr="00DB5B03">
        <w:rPr>
          <w:sz w:val="24"/>
          <w:szCs w:val="24"/>
        </w:rPr>
        <w:t xml:space="preserve">for </w:t>
      </w:r>
      <w:r w:rsidR="004E10B1" w:rsidRPr="00DB5B03">
        <w:rPr>
          <w:sz w:val="24"/>
          <w:szCs w:val="24"/>
        </w:rPr>
        <w:t xml:space="preserve">commissioning </w:t>
      </w:r>
      <w:r w:rsidRPr="00DB5B03">
        <w:rPr>
          <w:sz w:val="24"/>
          <w:szCs w:val="24"/>
        </w:rPr>
        <w:t xml:space="preserve">open access </w:t>
      </w:r>
      <w:r w:rsidR="004E10B1" w:rsidRPr="00DB5B03">
        <w:rPr>
          <w:sz w:val="24"/>
          <w:szCs w:val="24"/>
        </w:rPr>
        <w:t>services</w:t>
      </w:r>
      <w:r w:rsidR="00185185" w:rsidRPr="00DB5B03">
        <w:rPr>
          <w:sz w:val="24"/>
          <w:szCs w:val="24"/>
        </w:rPr>
        <w:t xml:space="preserve"> </w:t>
      </w:r>
    </w:p>
    <w:p w14:paraId="3DAFDBAA" w14:textId="77777777" w:rsidR="004E10B1" w:rsidRPr="00DB5B03" w:rsidRDefault="0094540C" w:rsidP="00BB6DE8">
      <w:pPr>
        <w:pStyle w:val="NoSpacing"/>
        <w:numPr>
          <w:ilvl w:val="0"/>
          <w:numId w:val="1"/>
        </w:numPr>
        <w:spacing w:after="200" w:line="276" w:lineRule="auto"/>
        <w:jc w:val="both"/>
        <w:rPr>
          <w:sz w:val="24"/>
          <w:szCs w:val="24"/>
        </w:rPr>
      </w:pPr>
      <w:r w:rsidRPr="00DB5B03">
        <w:rPr>
          <w:sz w:val="24"/>
          <w:szCs w:val="24"/>
        </w:rPr>
        <w:t xml:space="preserve">The need </w:t>
      </w:r>
      <w:r w:rsidR="004616B5" w:rsidRPr="00DB5B03">
        <w:rPr>
          <w:sz w:val="24"/>
          <w:szCs w:val="24"/>
        </w:rPr>
        <w:t>to r</w:t>
      </w:r>
      <w:r w:rsidR="004E10B1" w:rsidRPr="00DB5B03">
        <w:rPr>
          <w:sz w:val="24"/>
          <w:szCs w:val="24"/>
        </w:rPr>
        <w:t xml:space="preserve">espond to current and </w:t>
      </w:r>
      <w:r w:rsidR="0093416A" w:rsidRPr="00DB5B03">
        <w:rPr>
          <w:sz w:val="24"/>
          <w:szCs w:val="24"/>
        </w:rPr>
        <w:t>f</w:t>
      </w:r>
      <w:r w:rsidRPr="00DB5B03">
        <w:rPr>
          <w:sz w:val="24"/>
          <w:szCs w:val="24"/>
        </w:rPr>
        <w:t>uture financial challenges, and</w:t>
      </w:r>
      <w:r w:rsidR="004E10B1" w:rsidRPr="00DB5B03">
        <w:rPr>
          <w:sz w:val="24"/>
          <w:szCs w:val="24"/>
        </w:rPr>
        <w:t xml:space="preserve"> mak</w:t>
      </w:r>
      <w:r w:rsidRPr="00DB5B03">
        <w:rPr>
          <w:sz w:val="24"/>
          <w:szCs w:val="24"/>
        </w:rPr>
        <w:t>e</w:t>
      </w:r>
      <w:r w:rsidR="004E10B1" w:rsidRPr="00DB5B03">
        <w:rPr>
          <w:sz w:val="24"/>
          <w:szCs w:val="24"/>
        </w:rPr>
        <w:t xml:space="preserve"> the best use of resources available</w:t>
      </w:r>
      <w:r w:rsidR="00F645BC" w:rsidRPr="00DB5B03">
        <w:rPr>
          <w:sz w:val="24"/>
          <w:szCs w:val="24"/>
        </w:rPr>
        <w:t>.</w:t>
      </w:r>
      <w:r w:rsidR="0093416A" w:rsidRPr="00DB5B03">
        <w:rPr>
          <w:sz w:val="24"/>
          <w:szCs w:val="24"/>
        </w:rPr>
        <w:t xml:space="preserve"> </w:t>
      </w:r>
    </w:p>
    <w:p w14:paraId="6CA5D301" w14:textId="77777777" w:rsidR="007F5F41" w:rsidRPr="00DB5B03" w:rsidRDefault="007F5F41" w:rsidP="00BB6DE8">
      <w:pPr>
        <w:pStyle w:val="NoSpacing"/>
        <w:spacing w:after="200" w:line="276" w:lineRule="auto"/>
        <w:jc w:val="both"/>
        <w:rPr>
          <w:b/>
          <w:sz w:val="24"/>
          <w:szCs w:val="24"/>
        </w:rPr>
      </w:pPr>
      <w:r w:rsidRPr="00DB5B03">
        <w:rPr>
          <w:b/>
          <w:sz w:val="24"/>
          <w:szCs w:val="24"/>
        </w:rPr>
        <w:t>Channel Shift Group</w:t>
      </w:r>
    </w:p>
    <w:p w14:paraId="309CC03B" w14:textId="1417E6D1" w:rsidR="007F5F41" w:rsidRPr="00DB5B03" w:rsidRDefault="0069432D" w:rsidP="00BB6DE8">
      <w:pPr>
        <w:pStyle w:val="NoSpacing"/>
        <w:spacing w:after="200" w:line="276" w:lineRule="auto"/>
        <w:jc w:val="both"/>
        <w:rPr>
          <w:sz w:val="24"/>
          <w:szCs w:val="24"/>
        </w:rPr>
      </w:pPr>
      <w:r w:rsidRPr="00DB5B03">
        <w:rPr>
          <w:sz w:val="24"/>
          <w:szCs w:val="24"/>
        </w:rPr>
        <w:t>After an extensive procurement process and assessment of a number of very high quality tenders, the Channel Shift G</w:t>
      </w:r>
      <w:r w:rsidR="00A97DB8" w:rsidRPr="00DB5B03">
        <w:rPr>
          <w:sz w:val="24"/>
          <w:szCs w:val="24"/>
        </w:rPr>
        <w:t>roup has appointed Usc</w:t>
      </w:r>
      <w:r w:rsidRPr="00DB5B03">
        <w:rPr>
          <w:sz w:val="24"/>
          <w:szCs w:val="24"/>
        </w:rPr>
        <w:t xml:space="preserve">reates to </w:t>
      </w:r>
      <w:r w:rsidR="00F1069B" w:rsidRPr="00DB5B03">
        <w:rPr>
          <w:sz w:val="24"/>
          <w:szCs w:val="24"/>
        </w:rPr>
        <w:t xml:space="preserve">provide specialist behaviour change support for the programme.  This </w:t>
      </w:r>
      <w:r w:rsidRPr="00DB5B03">
        <w:rPr>
          <w:sz w:val="24"/>
          <w:szCs w:val="24"/>
        </w:rPr>
        <w:t xml:space="preserve">work </w:t>
      </w:r>
      <w:r w:rsidR="00F1069B" w:rsidRPr="00DB5B03">
        <w:rPr>
          <w:sz w:val="24"/>
          <w:szCs w:val="24"/>
        </w:rPr>
        <w:t xml:space="preserve">is crucial to help ensure that the e service offering is used by people who would benefit from doing so, avoiding the need to go to a clinic.    Final contractual details are being sorted but we </w:t>
      </w:r>
      <w:r w:rsidRPr="00DB5B03">
        <w:rPr>
          <w:sz w:val="24"/>
          <w:szCs w:val="24"/>
        </w:rPr>
        <w:t xml:space="preserve">hope to have an inception meeting soon and </w:t>
      </w:r>
      <w:r w:rsidR="00F1069B" w:rsidRPr="00DB5B03">
        <w:rPr>
          <w:sz w:val="24"/>
          <w:szCs w:val="24"/>
        </w:rPr>
        <w:t>will give more details about the work plan in the New Year.</w:t>
      </w:r>
      <w:r w:rsidR="00211712" w:rsidRPr="00DB5B03">
        <w:rPr>
          <w:sz w:val="24"/>
          <w:szCs w:val="24"/>
        </w:rPr>
        <w:t xml:space="preserve">  </w:t>
      </w:r>
      <w:r w:rsidR="00F1069B" w:rsidRPr="00DB5B03">
        <w:rPr>
          <w:sz w:val="24"/>
          <w:szCs w:val="24"/>
        </w:rPr>
        <w:t xml:space="preserve"> </w:t>
      </w:r>
    </w:p>
    <w:p w14:paraId="75901046" w14:textId="77777777" w:rsidR="00AA2C2B" w:rsidRDefault="00AA2C2B" w:rsidP="00BB6DE8">
      <w:pPr>
        <w:spacing w:after="200" w:line="276" w:lineRule="auto"/>
        <w:jc w:val="both"/>
        <w:rPr>
          <w:rFonts w:asciiTheme="minorHAnsi" w:hAnsiTheme="minorHAnsi"/>
          <w:b/>
          <w:bCs/>
          <w:sz w:val="24"/>
          <w:szCs w:val="24"/>
        </w:rPr>
      </w:pPr>
    </w:p>
    <w:p w14:paraId="32CD5367" w14:textId="77777777" w:rsidR="00AA2C2B" w:rsidRDefault="00AA2C2B" w:rsidP="00BB6DE8">
      <w:pPr>
        <w:spacing w:after="200" w:line="276" w:lineRule="auto"/>
        <w:jc w:val="both"/>
        <w:rPr>
          <w:rFonts w:asciiTheme="minorHAnsi" w:hAnsiTheme="minorHAnsi"/>
          <w:b/>
          <w:bCs/>
          <w:sz w:val="24"/>
          <w:szCs w:val="24"/>
        </w:rPr>
      </w:pPr>
    </w:p>
    <w:p w14:paraId="2F531BAC" w14:textId="4B79FD46" w:rsidR="004E33A1" w:rsidRPr="00DB5B03" w:rsidRDefault="00492D04" w:rsidP="00BB6DE8">
      <w:pPr>
        <w:spacing w:after="200" w:line="276" w:lineRule="auto"/>
        <w:jc w:val="both"/>
        <w:rPr>
          <w:rFonts w:asciiTheme="minorHAnsi" w:hAnsiTheme="minorHAnsi"/>
          <w:b/>
          <w:bCs/>
          <w:sz w:val="24"/>
          <w:szCs w:val="24"/>
        </w:rPr>
      </w:pPr>
      <w:r>
        <w:rPr>
          <w:rFonts w:asciiTheme="minorHAnsi" w:hAnsiTheme="minorHAnsi"/>
          <w:b/>
          <w:bCs/>
          <w:sz w:val="24"/>
          <w:szCs w:val="24"/>
        </w:rPr>
        <w:lastRenderedPageBreak/>
        <w:t xml:space="preserve">E Service </w:t>
      </w:r>
      <w:r w:rsidR="004E33A1" w:rsidRPr="00DB5B03">
        <w:rPr>
          <w:rFonts w:asciiTheme="minorHAnsi" w:hAnsiTheme="minorHAnsi"/>
          <w:b/>
          <w:bCs/>
          <w:sz w:val="24"/>
          <w:szCs w:val="24"/>
        </w:rPr>
        <w:t>Procurement Progress</w:t>
      </w:r>
    </w:p>
    <w:p w14:paraId="1A7AD6D3" w14:textId="0C62F4A7" w:rsidR="00AA2C2B" w:rsidRPr="00AA2C2B" w:rsidRDefault="00AA2C2B" w:rsidP="00BB6DE8">
      <w:pPr>
        <w:spacing w:after="200" w:line="276" w:lineRule="auto"/>
        <w:jc w:val="both"/>
        <w:rPr>
          <w:iCs/>
          <w:sz w:val="24"/>
          <w:szCs w:val="24"/>
        </w:rPr>
      </w:pPr>
      <w:r w:rsidRPr="00AA2C2B">
        <w:rPr>
          <w:iCs/>
          <w:sz w:val="24"/>
          <w:szCs w:val="24"/>
        </w:rPr>
        <w:t>We have now successfully completed the first phase, with the Invitation to Participate in Negotiation (ITPN) stage going very well. It is anticipated that detailed nego</w:t>
      </w:r>
      <w:r>
        <w:rPr>
          <w:iCs/>
          <w:sz w:val="24"/>
          <w:szCs w:val="24"/>
        </w:rPr>
        <w:t>tiations will begin before Xmas.</w:t>
      </w:r>
    </w:p>
    <w:p w14:paraId="1DD27D10" w14:textId="77777777" w:rsidR="00BB6DE8" w:rsidRPr="00BB6DE8" w:rsidRDefault="00BB6DE8" w:rsidP="00BB6DE8">
      <w:pPr>
        <w:spacing w:after="200" w:line="276" w:lineRule="auto"/>
        <w:rPr>
          <w:b/>
          <w:sz w:val="24"/>
          <w:szCs w:val="24"/>
        </w:rPr>
      </w:pPr>
      <w:r w:rsidRPr="00BB6DE8">
        <w:rPr>
          <w:b/>
          <w:sz w:val="24"/>
          <w:szCs w:val="24"/>
        </w:rPr>
        <w:t>Integrated Sexual Health Tariff</w:t>
      </w:r>
    </w:p>
    <w:p w14:paraId="40A644C1" w14:textId="77777777" w:rsidR="00BB6DE8" w:rsidRPr="00BB6DE8" w:rsidRDefault="00BB6DE8" w:rsidP="00BB6DE8">
      <w:pPr>
        <w:spacing w:after="200" w:line="276" w:lineRule="auto"/>
        <w:rPr>
          <w:sz w:val="24"/>
          <w:szCs w:val="24"/>
        </w:rPr>
      </w:pPr>
      <w:r w:rsidRPr="00BB6DE8">
        <w:rPr>
          <w:sz w:val="24"/>
          <w:szCs w:val="24"/>
        </w:rPr>
        <w:t>The Clinical Advisory Group signed off some changes to the Integrated Sexual Health Tariff at its meeting in November.  Changes include the pathways for hepatitis and for contraception, linked to changes in guidelines and updated prices.  The agreed changes have now been posted on the Pathway Analytics website at:</w:t>
      </w:r>
    </w:p>
    <w:p w14:paraId="6A4A4399" w14:textId="77777777" w:rsidR="00BB6DE8" w:rsidRPr="00BB6DE8" w:rsidRDefault="00395728" w:rsidP="00BB6DE8">
      <w:pPr>
        <w:spacing w:after="200" w:line="276" w:lineRule="auto"/>
        <w:rPr>
          <w:sz w:val="24"/>
          <w:szCs w:val="24"/>
        </w:rPr>
      </w:pPr>
      <w:hyperlink r:id="rId9" w:history="1">
        <w:r w:rsidR="00BB6DE8" w:rsidRPr="00BB6DE8">
          <w:rPr>
            <w:rStyle w:val="Hyperlink"/>
            <w:color w:val="auto"/>
            <w:sz w:val="24"/>
            <w:szCs w:val="24"/>
          </w:rPr>
          <w:t>https://www.pathwayanalytics.com/sexual-health/296?contract=London%20ISHT%202017/18</w:t>
        </w:r>
      </w:hyperlink>
    </w:p>
    <w:p w14:paraId="646A760C" w14:textId="77777777" w:rsidR="003C0749" w:rsidRPr="00DB5B03" w:rsidRDefault="003C0749" w:rsidP="00BB6DE8">
      <w:pPr>
        <w:spacing w:after="200" w:line="276" w:lineRule="auto"/>
        <w:jc w:val="both"/>
        <w:rPr>
          <w:rFonts w:asciiTheme="minorHAnsi" w:hAnsiTheme="minorHAnsi"/>
          <w:b/>
          <w:sz w:val="24"/>
          <w:szCs w:val="24"/>
        </w:rPr>
      </w:pPr>
      <w:r w:rsidRPr="00DB5B03">
        <w:rPr>
          <w:rFonts w:asciiTheme="minorHAnsi" w:hAnsiTheme="minorHAnsi"/>
          <w:b/>
          <w:sz w:val="24"/>
          <w:szCs w:val="24"/>
        </w:rPr>
        <w:t>Next Steps for the Programme</w:t>
      </w:r>
    </w:p>
    <w:p w14:paraId="633F97FA" w14:textId="123D5E64" w:rsidR="003C0749" w:rsidRPr="00DB5B03" w:rsidRDefault="003C0749" w:rsidP="00BB6DE8">
      <w:pPr>
        <w:spacing w:after="200" w:line="276" w:lineRule="auto"/>
        <w:jc w:val="both"/>
        <w:rPr>
          <w:rFonts w:asciiTheme="minorHAnsi" w:hAnsiTheme="minorHAnsi" w:cs="Arial"/>
          <w:sz w:val="24"/>
          <w:szCs w:val="24"/>
        </w:rPr>
      </w:pPr>
      <w:r w:rsidRPr="00DB5B03">
        <w:rPr>
          <w:rFonts w:asciiTheme="minorHAnsi" w:hAnsiTheme="minorHAnsi"/>
          <w:sz w:val="24"/>
          <w:szCs w:val="24"/>
        </w:rPr>
        <w:t xml:space="preserve">The programme is </w:t>
      </w:r>
      <w:r w:rsidR="00211712" w:rsidRPr="00DB5B03">
        <w:rPr>
          <w:rFonts w:asciiTheme="minorHAnsi" w:hAnsiTheme="minorHAnsi"/>
          <w:sz w:val="24"/>
          <w:szCs w:val="24"/>
        </w:rPr>
        <w:t xml:space="preserve">continuing to </w:t>
      </w:r>
      <w:r w:rsidRPr="00DB5B03">
        <w:rPr>
          <w:rFonts w:asciiTheme="minorHAnsi" w:hAnsiTheme="minorHAnsi"/>
          <w:sz w:val="24"/>
          <w:szCs w:val="24"/>
        </w:rPr>
        <w:t>discuss</w:t>
      </w:r>
      <w:r w:rsidR="00211712" w:rsidRPr="00DB5B03">
        <w:rPr>
          <w:rFonts w:asciiTheme="minorHAnsi" w:hAnsiTheme="minorHAnsi"/>
          <w:sz w:val="24"/>
          <w:szCs w:val="24"/>
        </w:rPr>
        <w:t xml:space="preserve"> the closing of this phase of the programme and transferring </w:t>
      </w:r>
      <w:r w:rsidRPr="00DB5B03">
        <w:rPr>
          <w:rFonts w:asciiTheme="minorHAnsi" w:hAnsiTheme="minorHAnsi"/>
          <w:sz w:val="24"/>
          <w:szCs w:val="24"/>
        </w:rPr>
        <w:t xml:space="preserve">ownership of the work shifts to local councils. </w:t>
      </w:r>
      <w:r w:rsidR="00211712" w:rsidRPr="00DB5B03">
        <w:rPr>
          <w:rFonts w:asciiTheme="minorHAnsi" w:hAnsiTheme="minorHAnsi"/>
          <w:sz w:val="24"/>
          <w:szCs w:val="24"/>
        </w:rPr>
        <w:t xml:space="preserve">It is important that we </w:t>
      </w:r>
      <w:r w:rsidRPr="00DB5B03">
        <w:rPr>
          <w:rFonts w:asciiTheme="minorHAnsi" w:hAnsiTheme="minorHAnsi"/>
          <w:sz w:val="24"/>
          <w:szCs w:val="24"/>
        </w:rPr>
        <w:t xml:space="preserve">put the right governance and implementation plans in place to enable continued effective joint partnership working across London, building on the successes to date.  </w:t>
      </w:r>
      <w:r w:rsidR="00211712" w:rsidRPr="00DB5B03">
        <w:rPr>
          <w:rFonts w:asciiTheme="minorHAnsi" w:hAnsiTheme="minorHAnsi"/>
          <w:sz w:val="24"/>
          <w:szCs w:val="24"/>
        </w:rPr>
        <w:t xml:space="preserve"> </w:t>
      </w:r>
    </w:p>
    <w:p w14:paraId="5C819BC7" w14:textId="77777777" w:rsidR="00E01A51" w:rsidRPr="00DB5B03" w:rsidRDefault="00AF3E09" w:rsidP="00BB6DE8">
      <w:pPr>
        <w:pStyle w:val="NoSpacing"/>
        <w:spacing w:after="200" w:line="276" w:lineRule="auto"/>
        <w:jc w:val="both"/>
        <w:rPr>
          <w:b/>
          <w:i/>
          <w:sz w:val="24"/>
          <w:szCs w:val="24"/>
        </w:rPr>
      </w:pPr>
      <w:r w:rsidRPr="00DB5B03">
        <w:rPr>
          <w:b/>
          <w:i/>
          <w:sz w:val="24"/>
          <w:szCs w:val="24"/>
        </w:rPr>
        <w:t>Sub Regional Updates</w:t>
      </w:r>
    </w:p>
    <w:p w14:paraId="73421235" w14:textId="77777777" w:rsidR="0061201B" w:rsidRPr="00DB5B03" w:rsidRDefault="0061201B" w:rsidP="00BB6DE8">
      <w:pPr>
        <w:pStyle w:val="NoSpacing"/>
        <w:spacing w:after="200" w:line="276" w:lineRule="auto"/>
        <w:jc w:val="both"/>
        <w:rPr>
          <w:b/>
          <w:iCs/>
          <w:sz w:val="24"/>
          <w:szCs w:val="24"/>
        </w:rPr>
      </w:pPr>
      <w:r w:rsidRPr="00DB5B03">
        <w:rPr>
          <w:b/>
          <w:iCs/>
          <w:sz w:val="24"/>
          <w:szCs w:val="24"/>
        </w:rPr>
        <w:t>Inner North West London</w:t>
      </w:r>
    </w:p>
    <w:p w14:paraId="44C8F0E4" w14:textId="694E9C69" w:rsidR="00A661DF" w:rsidRPr="00DB5B03" w:rsidRDefault="00354920" w:rsidP="00BB6DE8">
      <w:pPr>
        <w:spacing w:after="200" w:line="276" w:lineRule="auto"/>
        <w:rPr>
          <w:rFonts w:asciiTheme="minorHAnsi" w:hAnsiTheme="minorHAnsi"/>
          <w:sz w:val="24"/>
          <w:szCs w:val="24"/>
        </w:rPr>
      </w:pPr>
      <w:r w:rsidRPr="00DB5B03">
        <w:rPr>
          <w:rFonts w:asciiTheme="minorHAnsi" w:hAnsiTheme="minorHAnsi"/>
          <w:sz w:val="24"/>
          <w:szCs w:val="24"/>
        </w:rPr>
        <w:t xml:space="preserve">The INWL procurement is underway and is currently working through the internal </w:t>
      </w:r>
      <w:r w:rsidR="00F14AA0" w:rsidRPr="00DB5B03">
        <w:rPr>
          <w:rFonts w:asciiTheme="minorHAnsi" w:hAnsiTheme="minorHAnsi"/>
          <w:sz w:val="24"/>
          <w:szCs w:val="24"/>
        </w:rPr>
        <w:t>processes</w:t>
      </w:r>
      <w:r w:rsidRPr="00DB5B03">
        <w:rPr>
          <w:rFonts w:asciiTheme="minorHAnsi" w:hAnsiTheme="minorHAnsi"/>
          <w:sz w:val="24"/>
          <w:szCs w:val="24"/>
        </w:rPr>
        <w:t xml:space="preserve"> required prior to contract award. An update will be provided in due course. </w:t>
      </w:r>
    </w:p>
    <w:p w14:paraId="1A6C38BA" w14:textId="32EBF09E" w:rsidR="00A661DF" w:rsidRPr="00DB5B03" w:rsidRDefault="00A661DF" w:rsidP="00BB6DE8">
      <w:pPr>
        <w:spacing w:after="200" w:line="276" w:lineRule="auto"/>
        <w:rPr>
          <w:rFonts w:asciiTheme="minorHAnsi" w:hAnsiTheme="minorHAnsi"/>
          <w:sz w:val="24"/>
          <w:szCs w:val="24"/>
        </w:rPr>
      </w:pPr>
      <w:r w:rsidRPr="00DB5B03">
        <w:rPr>
          <w:rFonts w:asciiTheme="minorHAnsi" w:hAnsiTheme="minorHAnsi"/>
          <w:sz w:val="24"/>
          <w:szCs w:val="24"/>
        </w:rPr>
        <w:t>An internal communications strategy is in place and will be implemented as necessary.</w:t>
      </w:r>
    </w:p>
    <w:p w14:paraId="40203B0B" w14:textId="77777777" w:rsidR="004F026C" w:rsidRPr="00DB5B03" w:rsidRDefault="004F026C" w:rsidP="00BB6DE8">
      <w:pPr>
        <w:pStyle w:val="Default"/>
        <w:spacing w:after="200" w:line="276" w:lineRule="auto"/>
        <w:rPr>
          <w:rFonts w:asciiTheme="minorHAnsi" w:hAnsiTheme="minorHAnsi" w:cs="Arial"/>
          <w:b/>
        </w:rPr>
      </w:pPr>
      <w:r w:rsidRPr="00DB5B03">
        <w:rPr>
          <w:rFonts w:asciiTheme="minorHAnsi" w:hAnsiTheme="minorHAnsi" w:cs="Arial"/>
          <w:b/>
        </w:rPr>
        <w:t>Outer North West London</w:t>
      </w:r>
    </w:p>
    <w:p w14:paraId="57C5E36C" w14:textId="5E9AF913" w:rsidR="002A6C82" w:rsidRPr="00DB5B03" w:rsidRDefault="002A6C82" w:rsidP="00BB6DE8">
      <w:pPr>
        <w:pStyle w:val="ListParagraph"/>
        <w:spacing w:after="200" w:line="276" w:lineRule="auto"/>
        <w:ind w:left="0"/>
        <w:rPr>
          <w:rFonts w:asciiTheme="minorHAnsi" w:hAnsiTheme="minorHAnsi" w:cs="Arial"/>
          <w:sz w:val="24"/>
          <w:szCs w:val="24"/>
        </w:rPr>
      </w:pPr>
      <w:r w:rsidRPr="00DB5B03">
        <w:rPr>
          <w:rFonts w:asciiTheme="minorHAnsi" w:hAnsiTheme="minorHAnsi" w:cs="Arial"/>
          <w:color w:val="000000"/>
          <w:sz w:val="24"/>
          <w:szCs w:val="24"/>
          <w:lang w:eastAsia="en-GB"/>
        </w:rPr>
        <w:t xml:space="preserve">Procurement is underway in the sub region.  A number of bidders have been invited to participate in the negotiation phase following the evaluation process which included a presentation to 25 service users.  </w:t>
      </w:r>
      <w:r w:rsidRPr="00DB5B03">
        <w:rPr>
          <w:rFonts w:asciiTheme="minorHAnsi" w:hAnsiTheme="minorHAnsi" w:cs="Arial"/>
          <w:sz w:val="24"/>
          <w:szCs w:val="24"/>
        </w:rPr>
        <w:t>Commissioners have met with bidders twice to provide feedback and receive clarification on their initial submission.</w:t>
      </w:r>
    </w:p>
    <w:p w14:paraId="2571F8DC" w14:textId="6E50E913" w:rsidR="002A6C82" w:rsidRPr="00DB5B03" w:rsidRDefault="002A6C82" w:rsidP="00BB6DE8">
      <w:pPr>
        <w:spacing w:after="200" w:line="276" w:lineRule="auto"/>
        <w:jc w:val="both"/>
        <w:rPr>
          <w:rFonts w:asciiTheme="minorHAnsi" w:hAnsiTheme="minorHAnsi" w:cs="Arial"/>
          <w:sz w:val="24"/>
          <w:szCs w:val="24"/>
        </w:rPr>
      </w:pPr>
      <w:r w:rsidRPr="00DB5B03">
        <w:rPr>
          <w:rFonts w:asciiTheme="minorHAnsi" w:hAnsiTheme="minorHAnsi" w:cs="Arial"/>
          <w:sz w:val="24"/>
          <w:szCs w:val="24"/>
        </w:rPr>
        <w:t>To allow for any delay to the start date of the new integrated service, Cabinet have agreed contract extensions for the participating boroughs.</w:t>
      </w:r>
    </w:p>
    <w:p w14:paraId="56387FC0" w14:textId="664ACF42" w:rsidR="002A6C82" w:rsidRPr="00DB5B03" w:rsidRDefault="002A6C82" w:rsidP="00BB6DE8">
      <w:pPr>
        <w:spacing w:after="200" w:line="276" w:lineRule="auto"/>
        <w:rPr>
          <w:rFonts w:asciiTheme="minorHAnsi" w:hAnsiTheme="minorHAnsi" w:cs="Arial"/>
          <w:sz w:val="24"/>
          <w:szCs w:val="24"/>
        </w:rPr>
      </w:pPr>
      <w:r w:rsidRPr="00DB5B03">
        <w:rPr>
          <w:rFonts w:asciiTheme="minorHAnsi" w:hAnsiTheme="minorHAnsi" w:cs="Arial"/>
          <w:sz w:val="24"/>
          <w:szCs w:val="24"/>
        </w:rPr>
        <w:t>The next steps are to set out an indicative Procurement Timetable and agree themes for negotiation.</w:t>
      </w:r>
    </w:p>
    <w:p w14:paraId="0861A87B" w14:textId="77777777" w:rsidR="00841C6A" w:rsidRPr="00DB5B03" w:rsidRDefault="00841C6A" w:rsidP="00BB6DE8">
      <w:pPr>
        <w:spacing w:after="200" w:line="276" w:lineRule="auto"/>
        <w:rPr>
          <w:rFonts w:asciiTheme="minorHAnsi" w:hAnsiTheme="minorHAnsi"/>
          <w:b/>
          <w:sz w:val="24"/>
          <w:szCs w:val="24"/>
        </w:rPr>
      </w:pPr>
      <w:r w:rsidRPr="00DB5B03">
        <w:rPr>
          <w:rFonts w:asciiTheme="minorHAnsi" w:hAnsiTheme="minorHAnsi"/>
          <w:b/>
          <w:sz w:val="24"/>
          <w:szCs w:val="24"/>
        </w:rPr>
        <w:t>North Central</w:t>
      </w:r>
    </w:p>
    <w:p w14:paraId="575C0023" w14:textId="25891BA0" w:rsidR="00841C6A" w:rsidRPr="00DB5B03" w:rsidRDefault="00841C6A" w:rsidP="00BB6DE8">
      <w:pPr>
        <w:spacing w:after="200" w:line="276" w:lineRule="auto"/>
        <w:rPr>
          <w:rFonts w:asciiTheme="minorHAnsi" w:hAnsiTheme="minorHAnsi"/>
          <w:sz w:val="24"/>
          <w:szCs w:val="24"/>
        </w:rPr>
      </w:pPr>
      <w:r w:rsidRPr="00DB5B03">
        <w:rPr>
          <w:rFonts w:asciiTheme="minorHAnsi" w:hAnsiTheme="minorHAnsi"/>
          <w:sz w:val="24"/>
          <w:szCs w:val="24"/>
        </w:rPr>
        <w:lastRenderedPageBreak/>
        <w:t>The sub-region published the tender opportunity at the end of August 2016.  The service specification for NCL was reviewed and agreed by the LSHTP’s Clinical Advisory Group, which includes senior independent clinical membership, and endorsed as the core specification for the programme as a whole.  The deadline for submissions was 11th October.  Review of submissions is being carried out for both of the lots, which cover respectively Barnet, Camden, Haringey and Islington (Lot 1) and Hackney and The City of London (Lot 2).   We are currently in negotiation process of the tender with a target of rewarding contracts late January 2017.</w:t>
      </w:r>
    </w:p>
    <w:p w14:paraId="75BC316C" w14:textId="77777777" w:rsidR="008C60C1" w:rsidRPr="00E6555C" w:rsidRDefault="008D3E15" w:rsidP="00BB6DE8">
      <w:pPr>
        <w:pStyle w:val="ListParagraph"/>
        <w:spacing w:after="200" w:line="276" w:lineRule="auto"/>
        <w:ind w:left="0"/>
        <w:rPr>
          <w:rFonts w:asciiTheme="minorHAnsi" w:hAnsiTheme="minorHAnsi"/>
          <w:b/>
          <w:sz w:val="24"/>
          <w:szCs w:val="24"/>
        </w:rPr>
      </w:pPr>
      <w:r w:rsidRPr="00E6555C">
        <w:rPr>
          <w:rFonts w:asciiTheme="minorHAnsi" w:hAnsiTheme="minorHAnsi"/>
          <w:b/>
          <w:sz w:val="24"/>
          <w:szCs w:val="24"/>
        </w:rPr>
        <w:t>North East London</w:t>
      </w:r>
      <w:r w:rsidR="000038BE" w:rsidRPr="00E6555C">
        <w:rPr>
          <w:rFonts w:asciiTheme="minorHAnsi" w:hAnsiTheme="minorHAnsi"/>
          <w:b/>
          <w:sz w:val="24"/>
          <w:szCs w:val="24"/>
        </w:rPr>
        <w:tab/>
      </w:r>
    </w:p>
    <w:p w14:paraId="35496227" w14:textId="34AE3E28" w:rsidR="00E6555C" w:rsidRPr="00E6555C" w:rsidRDefault="00E6555C" w:rsidP="00BB6DE8">
      <w:pPr>
        <w:spacing w:after="200" w:line="276" w:lineRule="auto"/>
        <w:rPr>
          <w:sz w:val="24"/>
          <w:szCs w:val="24"/>
        </w:rPr>
      </w:pPr>
      <w:r w:rsidRPr="00E6555C">
        <w:rPr>
          <w:sz w:val="24"/>
          <w:szCs w:val="24"/>
        </w:rPr>
        <w:t xml:space="preserve">NEL have now completed a detailed contraception analysis and the technical document is being used to inform the service specification.  The engagement and consultation report has been finalised and the findings have been added to the service specification </w:t>
      </w:r>
    </w:p>
    <w:p w14:paraId="5B473933" w14:textId="6652BFB0" w:rsidR="00E6555C" w:rsidRDefault="00E6555C" w:rsidP="00BB6DE8">
      <w:pPr>
        <w:spacing w:after="200" w:line="276" w:lineRule="auto"/>
        <w:rPr>
          <w:sz w:val="24"/>
          <w:szCs w:val="24"/>
        </w:rPr>
      </w:pPr>
      <w:r w:rsidRPr="00E6555C">
        <w:rPr>
          <w:sz w:val="24"/>
          <w:szCs w:val="24"/>
        </w:rPr>
        <w:t xml:space="preserve">The four NEL boroughs </w:t>
      </w:r>
      <w:r>
        <w:rPr>
          <w:sz w:val="24"/>
          <w:szCs w:val="24"/>
        </w:rPr>
        <w:t xml:space="preserve">in the North East London sub region </w:t>
      </w:r>
      <w:r w:rsidRPr="00E6555C">
        <w:rPr>
          <w:sz w:val="24"/>
          <w:szCs w:val="24"/>
        </w:rPr>
        <w:t>have agreed the procurement strategy.  Newham is leading the procurement on behalf of the others boroughs and the team are currently final</w:t>
      </w:r>
      <w:r>
        <w:rPr>
          <w:sz w:val="24"/>
          <w:szCs w:val="24"/>
        </w:rPr>
        <w:t>ising the procurement documents.</w:t>
      </w:r>
    </w:p>
    <w:p w14:paraId="7E8951E2" w14:textId="592B4762" w:rsidR="00E7785F" w:rsidRPr="00DB5B03" w:rsidRDefault="00E7785F" w:rsidP="00BB6DE8">
      <w:pPr>
        <w:pStyle w:val="gmail-m-4315529524598849299msonospacing"/>
        <w:spacing w:before="0" w:beforeAutospacing="0" w:after="200" w:afterAutospacing="0" w:line="276" w:lineRule="auto"/>
        <w:jc w:val="both"/>
        <w:rPr>
          <w:rFonts w:asciiTheme="minorHAnsi" w:hAnsiTheme="minorHAnsi"/>
        </w:rPr>
      </w:pPr>
      <w:r w:rsidRPr="00DB5B03">
        <w:rPr>
          <w:rFonts w:asciiTheme="minorHAnsi" w:hAnsiTheme="minorHAnsi" w:cs="Arial"/>
          <w:b/>
          <w:bCs/>
        </w:rPr>
        <w:t>South West London</w:t>
      </w:r>
    </w:p>
    <w:p w14:paraId="75174F1F" w14:textId="640D7370" w:rsidR="00E7785F" w:rsidRPr="00DB5B03" w:rsidRDefault="00E7785F" w:rsidP="00BB6DE8">
      <w:pPr>
        <w:pStyle w:val="gmail-m-4315529524598849299msolistparagraph"/>
        <w:spacing w:before="0" w:beforeAutospacing="0" w:after="200" w:afterAutospacing="0" w:line="276" w:lineRule="auto"/>
        <w:rPr>
          <w:rFonts w:asciiTheme="minorHAnsi" w:hAnsiTheme="minorHAnsi"/>
        </w:rPr>
      </w:pPr>
      <w:r w:rsidRPr="00DB5B03">
        <w:rPr>
          <w:rFonts w:asciiTheme="minorHAnsi" w:hAnsiTheme="minorHAnsi" w:cs="Arial"/>
        </w:rPr>
        <w:t>SWL boroughs of Wandsworth, Merton and Richmond are proceeding with their sub-region procurement which will be issue</w:t>
      </w:r>
      <w:r w:rsidRPr="00DB5B03">
        <w:rPr>
          <w:rFonts w:asciiTheme="minorHAnsi" w:hAnsiTheme="minorHAnsi" w:cs="Arial"/>
          <w:bCs/>
        </w:rPr>
        <w:t>d</w:t>
      </w:r>
      <w:r w:rsidRPr="00DB5B03">
        <w:rPr>
          <w:rFonts w:asciiTheme="minorHAnsi" w:hAnsiTheme="minorHAnsi" w:cs="Arial"/>
        </w:rPr>
        <w:t> in December for an Inner SW sub regional Integrated Sexual Health Service to commence delivery in autumn 2017. This service will fully incorporate the London E-Healthcare services (for eligible borough residents) into the new system. </w:t>
      </w:r>
    </w:p>
    <w:p w14:paraId="1084521F" w14:textId="7312774F" w:rsidR="00E7785F" w:rsidRPr="00DB5B03" w:rsidRDefault="00E7785F" w:rsidP="00BB6DE8">
      <w:pPr>
        <w:spacing w:after="200" w:line="276" w:lineRule="auto"/>
        <w:rPr>
          <w:rFonts w:asciiTheme="minorHAnsi" w:hAnsiTheme="minorHAnsi" w:cs="Arial"/>
          <w:sz w:val="24"/>
          <w:szCs w:val="24"/>
        </w:rPr>
      </w:pPr>
      <w:r w:rsidRPr="00DB5B03">
        <w:rPr>
          <w:rFonts w:asciiTheme="minorHAnsi" w:hAnsiTheme="minorHAnsi" w:cs="Arial"/>
          <w:sz w:val="24"/>
          <w:szCs w:val="24"/>
        </w:rPr>
        <w:t>Sutton are charging using ISHT for their integrated service.  Croydon have entered into a Section 75 Agreement with their current provider and will continue shadowing ISHT in 2016/17.  Kingston has no plans for an at scale reconfiguration of its services</w:t>
      </w:r>
      <w:r w:rsidRPr="00DB5B03">
        <w:rPr>
          <w:rFonts w:asciiTheme="minorHAnsi" w:hAnsiTheme="minorHAnsi" w:cs="Arial"/>
          <w:b/>
          <w:bCs/>
          <w:sz w:val="24"/>
          <w:szCs w:val="24"/>
        </w:rPr>
        <w:t xml:space="preserve">, </w:t>
      </w:r>
      <w:r w:rsidRPr="00DB5B03">
        <w:rPr>
          <w:rFonts w:asciiTheme="minorHAnsi" w:hAnsiTheme="minorHAnsi" w:cs="Arial"/>
          <w:bCs/>
          <w:sz w:val="24"/>
          <w:szCs w:val="24"/>
        </w:rPr>
        <w:t>given it already has fully integrated level 3 provision, but has already briefed their provider on the incorporation of the London e. services healthcare model</w:t>
      </w:r>
      <w:r w:rsidRPr="00DB5B03">
        <w:rPr>
          <w:rFonts w:asciiTheme="minorHAnsi" w:hAnsiTheme="minorHAnsi" w:cs="Arial"/>
          <w:sz w:val="24"/>
          <w:szCs w:val="24"/>
        </w:rPr>
        <w:t>. Hounslow have an integrated service contract ending in 2019.</w:t>
      </w:r>
    </w:p>
    <w:p w14:paraId="76A6795E" w14:textId="77777777" w:rsidR="001F2C21" w:rsidRPr="00DB5B03" w:rsidRDefault="001F2C21" w:rsidP="00BB6DE8">
      <w:pPr>
        <w:pStyle w:val="NoSpacing"/>
        <w:spacing w:after="200" w:line="276" w:lineRule="auto"/>
        <w:jc w:val="both"/>
        <w:rPr>
          <w:b/>
          <w:sz w:val="24"/>
          <w:szCs w:val="24"/>
        </w:rPr>
      </w:pPr>
      <w:r w:rsidRPr="00DB5B03">
        <w:rPr>
          <w:b/>
          <w:sz w:val="24"/>
          <w:szCs w:val="24"/>
        </w:rPr>
        <w:t xml:space="preserve">South East London </w:t>
      </w:r>
    </w:p>
    <w:p w14:paraId="6B8AF3E5" w14:textId="77777777" w:rsidR="001F2C21" w:rsidRPr="00DB5B03" w:rsidRDefault="001F2C21" w:rsidP="00BB6DE8">
      <w:pPr>
        <w:pStyle w:val="NoSpacing"/>
        <w:spacing w:after="200" w:line="276" w:lineRule="auto"/>
        <w:jc w:val="both"/>
        <w:rPr>
          <w:iCs/>
          <w:color w:val="000000"/>
          <w:sz w:val="24"/>
          <w:szCs w:val="24"/>
        </w:rPr>
      </w:pPr>
      <w:r w:rsidRPr="00DB5B03">
        <w:rPr>
          <w:iCs/>
          <w:color w:val="000000"/>
          <w:sz w:val="24"/>
          <w:szCs w:val="24"/>
        </w:rPr>
        <w:t>The Guy’s and St Thomas’ public consultation on a new service model and site rationalisation was completed at the end of September. The Trust are publishing the proposals which include closing three community clinics whilst extending opening hours and the service offer in those remaining and extending access to self-sampling and online services.</w:t>
      </w:r>
    </w:p>
    <w:p w14:paraId="4CBB95FF" w14:textId="77777777" w:rsidR="001F2C21" w:rsidRPr="00DB5B03" w:rsidRDefault="001F2C21" w:rsidP="00BB6DE8">
      <w:pPr>
        <w:spacing w:after="200" w:line="276" w:lineRule="auto"/>
        <w:rPr>
          <w:rFonts w:asciiTheme="minorHAnsi" w:hAnsiTheme="minorHAnsi"/>
          <w:iCs/>
          <w:color w:val="000000"/>
          <w:sz w:val="24"/>
          <w:szCs w:val="24"/>
        </w:rPr>
      </w:pPr>
      <w:r w:rsidRPr="00DB5B03">
        <w:rPr>
          <w:rFonts w:asciiTheme="minorHAnsi" w:hAnsiTheme="minorHAnsi"/>
          <w:iCs/>
          <w:color w:val="000000"/>
          <w:sz w:val="24"/>
          <w:szCs w:val="24"/>
        </w:rPr>
        <w:t xml:space="preserve">KCH continue to deliver the pilot of assisted ‘e’ triage at front door, with The Guy’s and St Thomas’ starting a similar pilot shortly. </w:t>
      </w:r>
    </w:p>
    <w:p w14:paraId="33D4566B" w14:textId="7ADF2863" w:rsidR="0095241B" w:rsidRPr="00DB5B03" w:rsidRDefault="001F2C21" w:rsidP="00BB6DE8">
      <w:pPr>
        <w:spacing w:after="200" w:line="276" w:lineRule="auto"/>
        <w:rPr>
          <w:rFonts w:asciiTheme="minorHAnsi" w:hAnsiTheme="minorHAnsi" w:cs="Arial"/>
          <w:sz w:val="24"/>
          <w:szCs w:val="24"/>
        </w:rPr>
      </w:pPr>
      <w:r w:rsidRPr="00DB5B03">
        <w:rPr>
          <w:rFonts w:asciiTheme="minorHAnsi" w:hAnsiTheme="minorHAnsi"/>
          <w:i/>
          <w:color w:val="000000"/>
          <w:sz w:val="24"/>
          <w:szCs w:val="24"/>
        </w:rPr>
        <w:lastRenderedPageBreak/>
        <w:t xml:space="preserve"> </w:t>
      </w:r>
      <w:r w:rsidR="0095241B" w:rsidRPr="00DB5B03">
        <w:rPr>
          <w:rFonts w:asciiTheme="minorHAnsi" w:hAnsiTheme="minorHAnsi" w:cs="Arial"/>
          <w:sz w:val="24"/>
          <w:szCs w:val="24"/>
        </w:rPr>
        <w:t>===========================================================================</w:t>
      </w:r>
    </w:p>
    <w:p w14:paraId="74040775" w14:textId="77777777" w:rsidR="00F75BA1" w:rsidRPr="00DB5B03" w:rsidRDefault="004D4A82" w:rsidP="00BB6DE8">
      <w:pPr>
        <w:pStyle w:val="NoSpacing"/>
        <w:spacing w:after="200" w:line="276" w:lineRule="auto"/>
        <w:jc w:val="both"/>
        <w:rPr>
          <w:sz w:val="24"/>
          <w:szCs w:val="24"/>
        </w:rPr>
      </w:pPr>
      <w:r w:rsidRPr="00DB5B03">
        <w:rPr>
          <w:sz w:val="24"/>
          <w:szCs w:val="24"/>
        </w:rPr>
        <w:t xml:space="preserve">Please </w:t>
      </w:r>
      <w:r w:rsidR="00F75BA1" w:rsidRPr="00DB5B03">
        <w:rPr>
          <w:sz w:val="24"/>
          <w:szCs w:val="24"/>
        </w:rPr>
        <w:t xml:space="preserve">pass this briefing on to anyone who might be interested, and have a look at our website </w:t>
      </w:r>
      <w:hyperlink r:id="rId10" w:history="1">
        <w:r w:rsidRPr="00DB5B03">
          <w:rPr>
            <w:rStyle w:val="Hyperlink"/>
            <w:color w:val="auto"/>
            <w:sz w:val="24"/>
            <w:szCs w:val="24"/>
          </w:rPr>
          <w:t>HERE</w:t>
        </w:r>
      </w:hyperlink>
      <w:r w:rsidRPr="00DB5B03">
        <w:rPr>
          <w:sz w:val="24"/>
          <w:szCs w:val="24"/>
        </w:rPr>
        <w:t xml:space="preserve"> </w:t>
      </w:r>
      <w:hyperlink w:history="1"/>
      <w:r w:rsidR="00F75BA1" w:rsidRPr="00DB5B03">
        <w:rPr>
          <w:rStyle w:val="Hyperlink"/>
          <w:color w:val="auto"/>
          <w:sz w:val="24"/>
          <w:szCs w:val="24"/>
          <w:u w:val="none"/>
        </w:rPr>
        <w:t>o</w:t>
      </w:r>
      <w:r w:rsidR="00F75BA1" w:rsidRPr="00DB5B03">
        <w:rPr>
          <w:sz w:val="24"/>
          <w:szCs w:val="24"/>
        </w:rPr>
        <w:t xml:space="preserve">r contact those named </w:t>
      </w:r>
      <w:r w:rsidR="00993BC8" w:rsidRPr="00DB5B03">
        <w:rPr>
          <w:sz w:val="24"/>
          <w:szCs w:val="24"/>
        </w:rPr>
        <w:t>below</w:t>
      </w:r>
      <w:r w:rsidR="00F75BA1" w:rsidRPr="00DB5B03">
        <w:rPr>
          <w:sz w:val="24"/>
          <w:szCs w:val="24"/>
        </w:rPr>
        <w:t xml:space="preserve"> if you have any specific questions. </w:t>
      </w:r>
    </w:p>
    <w:p w14:paraId="599F035F" w14:textId="222B826D" w:rsidR="004258A9" w:rsidRPr="00DB5B03" w:rsidRDefault="00A12BFC" w:rsidP="00BB6DE8">
      <w:pPr>
        <w:pStyle w:val="NormalWeb"/>
        <w:spacing w:before="0" w:beforeAutospacing="0" w:after="200" w:afterAutospacing="0" w:line="276" w:lineRule="auto"/>
        <w:jc w:val="both"/>
        <w:rPr>
          <w:rFonts w:asciiTheme="minorHAnsi" w:hAnsiTheme="minorHAnsi"/>
        </w:rPr>
      </w:pPr>
      <w:r w:rsidRPr="00DB5B03">
        <w:rPr>
          <w:rFonts w:asciiTheme="minorHAnsi" w:hAnsiTheme="minorHAnsi"/>
        </w:rPr>
        <w:t xml:space="preserve">The next briefing will be issued </w:t>
      </w:r>
      <w:r w:rsidR="00BB6DE8">
        <w:rPr>
          <w:rFonts w:asciiTheme="minorHAnsi" w:hAnsiTheme="minorHAnsi"/>
        </w:rPr>
        <w:t xml:space="preserve">towards the end </w:t>
      </w:r>
      <w:r w:rsidR="00350B83" w:rsidRPr="00DB5B03">
        <w:rPr>
          <w:rFonts w:asciiTheme="minorHAnsi" w:hAnsiTheme="minorHAnsi"/>
        </w:rPr>
        <w:t xml:space="preserve">of </w:t>
      </w:r>
      <w:r w:rsidR="00DB5B03">
        <w:rPr>
          <w:rFonts w:asciiTheme="minorHAnsi" w:hAnsiTheme="minorHAnsi"/>
        </w:rPr>
        <w:t>January 2017</w:t>
      </w:r>
      <w:r w:rsidR="00EE5736" w:rsidRPr="00DB5B03">
        <w:rPr>
          <w:rFonts w:asciiTheme="minorHAnsi" w:hAnsiTheme="minorHAnsi"/>
        </w:rPr>
        <w:t>.</w:t>
      </w:r>
      <w:r w:rsidRPr="00DB5B03">
        <w:rPr>
          <w:rFonts w:asciiTheme="minorHAnsi" w:hAnsiTheme="minorHAnsi"/>
        </w:rPr>
        <w:t xml:space="preserve">  If there are subjects you would like to see covered, or have any comments about the briefing, please let us know.</w:t>
      </w:r>
    </w:p>
    <w:p w14:paraId="445134B2" w14:textId="77777777" w:rsidR="00A97B7D" w:rsidRPr="00DB5B03" w:rsidRDefault="00D12941" w:rsidP="00BB6DE8">
      <w:pPr>
        <w:pStyle w:val="NoSpacing"/>
        <w:spacing w:after="200" w:line="276" w:lineRule="auto"/>
        <w:jc w:val="both"/>
        <w:rPr>
          <w:sz w:val="24"/>
          <w:szCs w:val="24"/>
        </w:rPr>
      </w:pPr>
      <w:r w:rsidRPr="00DB5B03">
        <w:rPr>
          <w:sz w:val="24"/>
          <w:szCs w:val="24"/>
        </w:rPr>
        <w:t>F</w:t>
      </w:r>
      <w:r w:rsidR="008B17F3" w:rsidRPr="00DB5B03">
        <w:rPr>
          <w:sz w:val="24"/>
          <w:szCs w:val="24"/>
        </w:rPr>
        <w:t xml:space="preserve">or further details on the </w:t>
      </w:r>
      <w:r w:rsidR="00E74333" w:rsidRPr="00DB5B03">
        <w:rPr>
          <w:sz w:val="24"/>
          <w:szCs w:val="24"/>
        </w:rPr>
        <w:t>Programme</w:t>
      </w:r>
      <w:r w:rsidR="008B17F3" w:rsidRPr="00DB5B03">
        <w:rPr>
          <w:sz w:val="24"/>
          <w:szCs w:val="24"/>
        </w:rPr>
        <w:t xml:space="preserve"> please contact </w:t>
      </w:r>
    </w:p>
    <w:p w14:paraId="7A5F5AB1" w14:textId="77777777" w:rsidR="008B17F3" w:rsidRPr="00DB5B03" w:rsidRDefault="00A97B7D" w:rsidP="00BB6DE8">
      <w:pPr>
        <w:pStyle w:val="NoSpacing"/>
        <w:spacing w:after="200" w:line="276" w:lineRule="auto"/>
        <w:jc w:val="both"/>
        <w:rPr>
          <w:sz w:val="24"/>
          <w:szCs w:val="24"/>
          <w:lang w:eastAsia="en-GB"/>
        </w:rPr>
      </w:pPr>
      <w:r w:rsidRPr="00DB5B03">
        <w:rPr>
          <w:sz w:val="24"/>
          <w:szCs w:val="24"/>
        </w:rPr>
        <w:t xml:space="preserve">Dr Andrew Howe, Programme Director, 07535 624828, </w:t>
      </w:r>
      <w:hyperlink r:id="rId11" w:history="1">
        <w:r w:rsidR="00261E21" w:rsidRPr="00DB5B03">
          <w:rPr>
            <w:rStyle w:val="Hyperlink"/>
            <w:color w:val="auto"/>
            <w:sz w:val="24"/>
            <w:szCs w:val="24"/>
          </w:rPr>
          <w:t>Andrew.Howe@harrow.gov.uk</w:t>
        </w:r>
      </w:hyperlink>
      <w:r w:rsidR="004D4A82" w:rsidRPr="00DB5B03">
        <w:rPr>
          <w:sz w:val="24"/>
          <w:szCs w:val="24"/>
        </w:rPr>
        <w:t xml:space="preserve">; </w:t>
      </w:r>
      <w:r w:rsidRPr="00DB5B03">
        <w:rPr>
          <w:bCs/>
          <w:sz w:val="24"/>
          <w:szCs w:val="24"/>
          <w:lang w:eastAsia="en-GB"/>
        </w:rPr>
        <w:t xml:space="preserve">Mary Cleary, </w:t>
      </w:r>
      <w:r w:rsidR="00E74333" w:rsidRPr="00DB5B03">
        <w:rPr>
          <w:sz w:val="24"/>
          <w:szCs w:val="24"/>
          <w:lang w:eastAsia="en-GB"/>
        </w:rPr>
        <w:t>Programme</w:t>
      </w:r>
      <w:r w:rsidRPr="00DB5B03">
        <w:rPr>
          <w:sz w:val="24"/>
          <w:szCs w:val="24"/>
          <w:lang w:eastAsia="en-GB"/>
        </w:rPr>
        <w:t xml:space="preserve"> Lead, 07948 506 584, </w:t>
      </w:r>
      <w:hyperlink r:id="rId12" w:history="1">
        <w:r w:rsidRPr="00DB5B03">
          <w:rPr>
            <w:rStyle w:val="Hyperlink"/>
            <w:color w:val="auto"/>
            <w:sz w:val="24"/>
            <w:szCs w:val="24"/>
            <w:lang w:eastAsia="en-GB"/>
          </w:rPr>
          <w:t>mary.clearylyons@cluthamanagement.com</w:t>
        </w:r>
      </w:hyperlink>
      <w:r w:rsidR="004D4A82" w:rsidRPr="00DB5B03">
        <w:rPr>
          <w:rStyle w:val="Hyperlink"/>
          <w:color w:val="auto"/>
          <w:sz w:val="24"/>
          <w:szCs w:val="24"/>
          <w:lang w:eastAsia="en-GB"/>
        </w:rPr>
        <w:t xml:space="preserve">; or </w:t>
      </w:r>
      <w:r w:rsidRPr="00DB5B03">
        <w:rPr>
          <w:sz w:val="24"/>
          <w:szCs w:val="24"/>
          <w:lang w:eastAsia="en-GB"/>
        </w:rPr>
        <w:t xml:space="preserve">Mark Wall, Communications Lead, 0790 999 3278 </w:t>
      </w:r>
      <w:hyperlink r:id="rId13" w:history="1">
        <w:r w:rsidR="00261E21" w:rsidRPr="00DB5B03">
          <w:rPr>
            <w:rStyle w:val="Hyperlink"/>
            <w:color w:val="auto"/>
            <w:sz w:val="24"/>
            <w:szCs w:val="24"/>
            <w:lang w:eastAsia="en-GB"/>
          </w:rPr>
          <w:t>mark@markwall.co.uk</w:t>
        </w:r>
      </w:hyperlink>
      <w:r w:rsidR="00261E21" w:rsidRPr="00DB5B03">
        <w:rPr>
          <w:sz w:val="24"/>
          <w:szCs w:val="24"/>
          <w:lang w:eastAsia="en-GB"/>
        </w:rPr>
        <w:t xml:space="preserve"> </w:t>
      </w:r>
    </w:p>
    <w:sectPr w:rsidR="008B17F3" w:rsidRPr="00DB5B0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4B6A6" w14:textId="77777777" w:rsidR="00EC401B" w:rsidRDefault="00EC401B" w:rsidP="008B17F3">
      <w:r>
        <w:separator/>
      </w:r>
    </w:p>
  </w:endnote>
  <w:endnote w:type="continuationSeparator" w:id="0">
    <w:p w14:paraId="285FCCBA" w14:textId="77777777" w:rsidR="00EC401B" w:rsidRDefault="00EC401B" w:rsidP="008B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fficina Sans ITC TT">
    <w:altName w:val="Officina Sans ITC TT"/>
    <w:panose1 w:val="000004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29906"/>
      <w:docPartObj>
        <w:docPartGallery w:val="Page Numbers (Bottom of Page)"/>
        <w:docPartUnique/>
      </w:docPartObj>
    </w:sdtPr>
    <w:sdtEndPr/>
    <w:sdtContent>
      <w:sdt>
        <w:sdtPr>
          <w:id w:val="98381352"/>
          <w:docPartObj>
            <w:docPartGallery w:val="Page Numbers (Top of Page)"/>
            <w:docPartUnique/>
          </w:docPartObj>
        </w:sdtPr>
        <w:sdtEndPr/>
        <w:sdtContent>
          <w:p w14:paraId="701D738A" w14:textId="77777777" w:rsidR="00490BD0" w:rsidRDefault="00490BD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957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5728">
              <w:rPr>
                <w:b/>
                <w:bCs/>
                <w:noProof/>
              </w:rPr>
              <w:t>4</w:t>
            </w:r>
            <w:r>
              <w:rPr>
                <w:b/>
                <w:bCs/>
                <w:sz w:val="24"/>
                <w:szCs w:val="24"/>
              </w:rPr>
              <w:fldChar w:fldCharType="end"/>
            </w:r>
          </w:p>
        </w:sdtContent>
      </w:sdt>
    </w:sdtContent>
  </w:sdt>
  <w:p w14:paraId="34E65FFB" w14:textId="77777777" w:rsidR="00490BD0" w:rsidRDefault="00490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73467" w14:textId="77777777" w:rsidR="00EC401B" w:rsidRDefault="00EC401B" w:rsidP="008B17F3">
      <w:r>
        <w:separator/>
      </w:r>
    </w:p>
  </w:footnote>
  <w:footnote w:type="continuationSeparator" w:id="0">
    <w:p w14:paraId="00B1C4EA" w14:textId="77777777" w:rsidR="00EC401B" w:rsidRDefault="00EC401B" w:rsidP="008B1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F9B"/>
    <w:multiLevelType w:val="hybridMultilevel"/>
    <w:tmpl w:val="4CFC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F5798"/>
    <w:multiLevelType w:val="hybridMultilevel"/>
    <w:tmpl w:val="4C1E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5E5B54"/>
    <w:multiLevelType w:val="hybridMultilevel"/>
    <w:tmpl w:val="CA6A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7746D9"/>
    <w:multiLevelType w:val="hybridMultilevel"/>
    <w:tmpl w:val="5016A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CC15068"/>
    <w:multiLevelType w:val="hybridMultilevel"/>
    <w:tmpl w:val="C310A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281784D"/>
    <w:multiLevelType w:val="hybridMultilevel"/>
    <w:tmpl w:val="CF52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771587"/>
    <w:multiLevelType w:val="hybridMultilevel"/>
    <w:tmpl w:val="411C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FB6593"/>
    <w:multiLevelType w:val="hybridMultilevel"/>
    <w:tmpl w:val="8FFAE3FC"/>
    <w:lvl w:ilvl="0" w:tplc="DC1A704C">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7B287851"/>
    <w:multiLevelType w:val="hybridMultilevel"/>
    <w:tmpl w:val="7F58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DD01AB"/>
    <w:multiLevelType w:val="hybridMultilevel"/>
    <w:tmpl w:val="5AE6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2"/>
  </w:num>
  <w:num w:numId="5">
    <w:abstractNumId w:val="1"/>
  </w:num>
  <w:num w:numId="6">
    <w:abstractNumId w:val="5"/>
  </w:num>
  <w:num w:numId="7">
    <w:abstractNumId w:val="8"/>
  </w:num>
  <w:num w:numId="8">
    <w:abstractNumId w:val="7"/>
  </w:num>
  <w:num w:numId="9">
    <w:abstractNumId w:val="6"/>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2C"/>
    <w:rsid w:val="00001B43"/>
    <w:rsid w:val="000038BE"/>
    <w:rsid w:val="0000509C"/>
    <w:rsid w:val="00007F91"/>
    <w:rsid w:val="00012363"/>
    <w:rsid w:val="00017ECA"/>
    <w:rsid w:val="00024C64"/>
    <w:rsid w:val="000263CD"/>
    <w:rsid w:val="0002775C"/>
    <w:rsid w:val="0003415D"/>
    <w:rsid w:val="00037319"/>
    <w:rsid w:val="00037823"/>
    <w:rsid w:val="00046B0A"/>
    <w:rsid w:val="00047E74"/>
    <w:rsid w:val="00052B08"/>
    <w:rsid w:val="00055A76"/>
    <w:rsid w:val="0006014A"/>
    <w:rsid w:val="000627A2"/>
    <w:rsid w:val="0007120F"/>
    <w:rsid w:val="00074FAC"/>
    <w:rsid w:val="00076F01"/>
    <w:rsid w:val="00081542"/>
    <w:rsid w:val="0008564A"/>
    <w:rsid w:val="00085F0A"/>
    <w:rsid w:val="000B2F34"/>
    <w:rsid w:val="000C236A"/>
    <w:rsid w:val="000C3E0B"/>
    <w:rsid w:val="000D1876"/>
    <w:rsid w:val="000D6498"/>
    <w:rsid w:val="000E3EF0"/>
    <w:rsid w:val="000E4AE1"/>
    <w:rsid w:val="000F1238"/>
    <w:rsid w:val="000F3C9A"/>
    <w:rsid w:val="000F7530"/>
    <w:rsid w:val="0011374F"/>
    <w:rsid w:val="00120E3C"/>
    <w:rsid w:val="00121B10"/>
    <w:rsid w:val="00121DE5"/>
    <w:rsid w:val="00133261"/>
    <w:rsid w:val="00143C82"/>
    <w:rsid w:val="00145C39"/>
    <w:rsid w:val="00146F70"/>
    <w:rsid w:val="001474A8"/>
    <w:rsid w:val="00151294"/>
    <w:rsid w:val="00153A9C"/>
    <w:rsid w:val="00155534"/>
    <w:rsid w:val="001579BF"/>
    <w:rsid w:val="00162B17"/>
    <w:rsid w:val="00164853"/>
    <w:rsid w:val="001715B4"/>
    <w:rsid w:val="00172880"/>
    <w:rsid w:val="00172F30"/>
    <w:rsid w:val="00176D24"/>
    <w:rsid w:val="00185185"/>
    <w:rsid w:val="001A01E2"/>
    <w:rsid w:val="001A4BC7"/>
    <w:rsid w:val="001A5A1A"/>
    <w:rsid w:val="001A7B8A"/>
    <w:rsid w:val="001B02D9"/>
    <w:rsid w:val="001B71FE"/>
    <w:rsid w:val="001E0C3C"/>
    <w:rsid w:val="001E43D4"/>
    <w:rsid w:val="001F0FFD"/>
    <w:rsid w:val="001F2C21"/>
    <w:rsid w:val="0020225C"/>
    <w:rsid w:val="0020331F"/>
    <w:rsid w:val="00211712"/>
    <w:rsid w:val="00217085"/>
    <w:rsid w:val="00226428"/>
    <w:rsid w:val="00233BD7"/>
    <w:rsid w:val="00240092"/>
    <w:rsid w:val="00245987"/>
    <w:rsid w:val="002471CD"/>
    <w:rsid w:val="00250748"/>
    <w:rsid w:val="00250E16"/>
    <w:rsid w:val="0025167F"/>
    <w:rsid w:val="00261510"/>
    <w:rsid w:val="00261E21"/>
    <w:rsid w:val="0026223A"/>
    <w:rsid w:val="002629A5"/>
    <w:rsid w:val="002645F9"/>
    <w:rsid w:val="00266646"/>
    <w:rsid w:val="002729D3"/>
    <w:rsid w:val="00273A70"/>
    <w:rsid w:val="002759B7"/>
    <w:rsid w:val="00276086"/>
    <w:rsid w:val="002847E9"/>
    <w:rsid w:val="00284D3A"/>
    <w:rsid w:val="00291B5A"/>
    <w:rsid w:val="00295517"/>
    <w:rsid w:val="002A2053"/>
    <w:rsid w:val="002A6C82"/>
    <w:rsid w:val="002B698E"/>
    <w:rsid w:val="002C3588"/>
    <w:rsid w:val="002C6611"/>
    <w:rsid w:val="002D3261"/>
    <w:rsid w:val="002D45E8"/>
    <w:rsid w:val="002D61CC"/>
    <w:rsid w:val="002E2B40"/>
    <w:rsid w:val="002E41F5"/>
    <w:rsid w:val="002F0C7A"/>
    <w:rsid w:val="002F1A2D"/>
    <w:rsid w:val="002F5707"/>
    <w:rsid w:val="0030086A"/>
    <w:rsid w:val="0030347F"/>
    <w:rsid w:val="0031108C"/>
    <w:rsid w:val="00313911"/>
    <w:rsid w:val="003202B0"/>
    <w:rsid w:val="0032065D"/>
    <w:rsid w:val="0032350A"/>
    <w:rsid w:val="00337786"/>
    <w:rsid w:val="0034644E"/>
    <w:rsid w:val="00350B83"/>
    <w:rsid w:val="003539B6"/>
    <w:rsid w:val="00354920"/>
    <w:rsid w:val="00357675"/>
    <w:rsid w:val="00367814"/>
    <w:rsid w:val="00370523"/>
    <w:rsid w:val="0037196E"/>
    <w:rsid w:val="00372487"/>
    <w:rsid w:val="00375F83"/>
    <w:rsid w:val="00376EC4"/>
    <w:rsid w:val="003879C9"/>
    <w:rsid w:val="00395728"/>
    <w:rsid w:val="00397D51"/>
    <w:rsid w:val="003A5E61"/>
    <w:rsid w:val="003B3E67"/>
    <w:rsid w:val="003B6C2A"/>
    <w:rsid w:val="003C0749"/>
    <w:rsid w:val="003C1F1D"/>
    <w:rsid w:val="003C5D7D"/>
    <w:rsid w:val="003D0ED1"/>
    <w:rsid w:val="003E0EE3"/>
    <w:rsid w:val="003E2C38"/>
    <w:rsid w:val="003F2FAA"/>
    <w:rsid w:val="003F5D9D"/>
    <w:rsid w:val="003F7362"/>
    <w:rsid w:val="004053B8"/>
    <w:rsid w:val="004058A4"/>
    <w:rsid w:val="00413332"/>
    <w:rsid w:val="0041643A"/>
    <w:rsid w:val="004227FB"/>
    <w:rsid w:val="004258A9"/>
    <w:rsid w:val="00425FDA"/>
    <w:rsid w:val="004333DE"/>
    <w:rsid w:val="004344F8"/>
    <w:rsid w:val="004474D4"/>
    <w:rsid w:val="004508B4"/>
    <w:rsid w:val="00455D0F"/>
    <w:rsid w:val="004616B5"/>
    <w:rsid w:val="00463C4B"/>
    <w:rsid w:val="00473813"/>
    <w:rsid w:val="0048111C"/>
    <w:rsid w:val="00482207"/>
    <w:rsid w:val="00485909"/>
    <w:rsid w:val="00485FE7"/>
    <w:rsid w:val="00490BD0"/>
    <w:rsid w:val="00492D04"/>
    <w:rsid w:val="00493622"/>
    <w:rsid w:val="00495066"/>
    <w:rsid w:val="00497F67"/>
    <w:rsid w:val="004A5D45"/>
    <w:rsid w:val="004A7143"/>
    <w:rsid w:val="004B6896"/>
    <w:rsid w:val="004C1E30"/>
    <w:rsid w:val="004C2CFE"/>
    <w:rsid w:val="004C413F"/>
    <w:rsid w:val="004C42F0"/>
    <w:rsid w:val="004C5492"/>
    <w:rsid w:val="004D4A82"/>
    <w:rsid w:val="004E10B1"/>
    <w:rsid w:val="004E33A1"/>
    <w:rsid w:val="004E5973"/>
    <w:rsid w:val="004E6EC2"/>
    <w:rsid w:val="004F026C"/>
    <w:rsid w:val="004F44AE"/>
    <w:rsid w:val="00504CF9"/>
    <w:rsid w:val="0051598E"/>
    <w:rsid w:val="005175FA"/>
    <w:rsid w:val="00517EE9"/>
    <w:rsid w:val="0052026B"/>
    <w:rsid w:val="00522D4C"/>
    <w:rsid w:val="00524C55"/>
    <w:rsid w:val="005319B3"/>
    <w:rsid w:val="0053561F"/>
    <w:rsid w:val="00541C04"/>
    <w:rsid w:val="005715A4"/>
    <w:rsid w:val="00576AB7"/>
    <w:rsid w:val="00584322"/>
    <w:rsid w:val="005A1500"/>
    <w:rsid w:val="005A3769"/>
    <w:rsid w:val="005A3D67"/>
    <w:rsid w:val="005A6808"/>
    <w:rsid w:val="005A703A"/>
    <w:rsid w:val="005B605D"/>
    <w:rsid w:val="005D3A0E"/>
    <w:rsid w:val="005E7E0B"/>
    <w:rsid w:val="005F0498"/>
    <w:rsid w:val="005F2E3A"/>
    <w:rsid w:val="005F5224"/>
    <w:rsid w:val="005F5AFB"/>
    <w:rsid w:val="005F6023"/>
    <w:rsid w:val="005F6DA8"/>
    <w:rsid w:val="00601C22"/>
    <w:rsid w:val="00603920"/>
    <w:rsid w:val="00604B64"/>
    <w:rsid w:val="0060573F"/>
    <w:rsid w:val="00611742"/>
    <w:rsid w:val="0061201B"/>
    <w:rsid w:val="00614079"/>
    <w:rsid w:val="0062033A"/>
    <w:rsid w:val="006269D2"/>
    <w:rsid w:val="00634629"/>
    <w:rsid w:val="00636AD3"/>
    <w:rsid w:val="00637FDD"/>
    <w:rsid w:val="00645168"/>
    <w:rsid w:val="00647AED"/>
    <w:rsid w:val="006527C3"/>
    <w:rsid w:val="006574E0"/>
    <w:rsid w:val="0066528B"/>
    <w:rsid w:val="006774E7"/>
    <w:rsid w:val="00680273"/>
    <w:rsid w:val="0069432D"/>
    <w:rsid w:val="00694969"/>
    <w:rsid w:val="00696906"/>
    <w:rsid w:val="00696962"/>
    <w:rsid w:val="006A177B"/>
    <w:rsid w:val="006B7186"/>
    <w:rsid w:val="006C1213"/>
    <w:rsid w:val="006C25DF"/>
    <w:rsid w:val="006C63F3"/>
    <w:rsid w:val="00701B9E"/>
    <w:rsid w:val="00706357"/>
    <w:rsid w:val="00706ED4"/>
    <w:rsid w:val="00716C81"/>
    <w:rsid w:val="00724297"/>
    <w:rsid w:val="0072731E"/>
    <w:rsid w:val="0073080C"/>
    <w:rsid w:val="0073258B"/>
    <w:rsid w:val="00733EBD"/>
    <w:rsid w:val="0074389F"/>
    <w:rsid w:val="00746127"/>
    <w:rsid w:val="00750721"/>
    <w:rsid w:val="00755FAE"/>
    <w:rsid w:val="00765422"/>
    <w:rsid w:val="00780F76"/>
    <w:rsid w:val="00781F28"/>
    <w:rsid w:val="00783A66"/>
    <w:rsid w:val="0079482C"/>
    <w:rsid w:val="00796459"/>
    <w:rsid w:val="007A0814"/>
    <w:rsid w:val="007A5619"/>
    <w:rsid w:val="007B11ED"/>
    <w:rsid w:val="007B29F8"/>
    <w:rsid w:val="007B6A44"/>
    <w:rsid w:val="007C119C"/>
    <w:rsid w:val="007C6AC5"/>
    <w:rsid w:val="007C7408"/>
    <w:rsid w:val="007C7A08"/>
    <w:rsid w:val="007D3802"/>
    <w:rsid w:val="007F5F41"/>
    <w:rsid w:val="00812C8C"/>
    <w:rsid w:val="00813BF9"/>
    <w:rsid w:val="008206A6"/>
    <w:rsid w:val="00822CE3"/>
    <w:rsid w:val="0082734D"/>
    <w:rsid w:val="00831163"/>
    <w:rsid w:val="00831DF5"/>
    <w:rsid w:val="00832CEE"/>
    <w:rsid w:val="00835C19"/>
    <w:rsid w:val="008374DD"/>
    <w:rsid w:val="0084186B"/>
    <w:rsid w:val="00841C6A"/>
    <w:rsid w:val="00845C92"/>
    <w:rsid w:val="00853072"/>
    <w:rsid w:val="00863203"/>
    <w:rsid w:val="00864688"/>
    <w:rsid w:val="00866043"/>
    <w:rsid w:val="008672E3"/>
    <w:rsid w:val="00871217"/>
    <w:rsid w:val="008738AA"/>
    <w:rsid w:val="00880F90"/>
    <w:rsid w:val="00887F3B"/>
    <w:rsid w:val="00893BA3"/>
    <w:rsid w:val="0089498A"/>
    <w:rsid w:val="008A2A09"/>
    <w:rsid w:val="008A3194"/>
    <w:rsid w:val="008B17F3"/>
    <w:rsid w:val="008B77FD"/>
    <w:rsid w:val="008C60C1"/>
    <w:rsid w:val="008C670C"/>
    <w:rsid w:val="008D3280"/>
    <w:rsid w:val="008D3E15"/>
    <w:rsid w:val="008D5072"/>
    <w:rsid w:val="008D7251"/>
    <w:rsid w:val="008E10F0"/>
    <w:rsid w:val="00911BDE"/>
    <w:rsid w:val="00915297"/>
    <w:rsid w:val="0092162A"/>
    <w:rsid w:val="009279FF"/>
    <w:rsid w:val="0093416A"/>
    <w:rsid w:val="0093454A"/>
    <w:rsid w:val="009352B0"/>
    <w:rsid w:val="0094540C"/>
    <w:rsid w:val="00945D51"/>
    <w:rsid w:val="00946A5A"/>
    <w:rsid w:val="00950580"/>
    <w:rsid w:val="00952311"/>
    <w:rsid w:val="0095241B"/>
    <w:rsid w:val="009579C2"/>
    <w:rsid w:val="00957C21"/>
    <w:rsid w:val="00971723"/>
    <w:rsid w:val="00982C55"/>
    <w:rsid w:val="009862CD"/>
    <w:rsid w:val="00993BC8"/>
    <w:rsid w:val="00994652"/>
    <w:rsid w:val="00995CA5"/>
    <w:rsid w:val="009B4A8B"/>
    <w:rsid w:val="009B6740"/>
    <w:rsid w:val="009C00DA"/>
    <w:rsid w:val="009C2AF6"/>
    <w:rsid w:val="009C49F8"/>
    <w:rsid w:val="009E38C5"/>
    <w:rsid w:val="009E66F7"/>
    <w:rsid w:val="009E701A"/>
    <w:rsid w:val="009F2A75"/>
    <w:rsid w:val="009F6A7D"/>
    <w:rsid w:val="00A03E3C"/>
    <w:rsid w:val="00A05854"/>
    <w:rsid w:val="00A06B6F"/>
    <w:rsid w:val="00A10471"/>
    <w:rsid w:val="00A12BFC"/>
    <w:rsid w:val="00A12EFB"/>
    <w:rsid w:val="00A156D6"/>
    <w:rsid w:val="00A2198D"/>
    <w:rsid w:val="00A3204B"/>
    <w:rsid w:val="00A35A77"/>
    <w:rsid w:val="00A35ED7"/>
    <w:rsid w:val="00A36AD3"/>
    <w:rsid w:val="00A40C11"/>
    <w:rsid w:val="00A52E1C"/>
    <w:rsid w:val="00A63EA7"/>
    <w:rsid w:val="00A64E0E"/>
    <w:rsid w:val="00A661DF"/>
    <w:rsid w:val="00A75370"/>
    <w:rsid w:val="00A76B62"/>
    <w:rsid w:val="00A87102"/>
    <w:rsid w:val="00A92662"/>
    <w:rsid w:val="00A9437A"/>
    <w:rsid w:val="00A94C84"/>
    <w:rsid w:val="00A97B7D"/>
    <w:rsid w:val="00A97DB8"/>
    <w:rsid w:val="00AA2C2B"/>
    <w:rsid w:val="00AA43B7"/>
    <w:rsid w:val="00AB0678"/>
    <w:rsid w:val="00AB5D76"/>
    <w:rsid w:val="00AC2FA5"/>
    <w:rsid w:val="00AD0955"/>
    <w:rsid w:val="00AF111F"/>
    <w:rsid w:val="00AF3E09"/>
    <w:rsid w:val="00B06C91"/>
    <w:rsid w:val="00B11254"/>
    <w:rsid w:val="00B1280E"/>
    <w:rsid w:val="00B14D5F"/>
    <w:rsid w:val="00B1687D"/>
    <w:rsid w:val="00B204CE"/>
    <w:rsid w:val="00B30B43"/>
    <w:rsid w:val="00B40946"/>
    <w:rsid w:val="00B53ACB"/>
    <w:rsid w:val="00B54477"/>
    <w:rsid w:val="00B57EC3"/>
    <w:rsid w:val="00B63E61"/>
    <w:rsid w:val="00B641E7"/>
    <w:rsid w:val="00B74D54"/>
    <w:rsid w:val="00B77BC0"/>
    <w:rsid w:val="00B81FE3"/>
    <w:rsid w:val="00B86707"/>
    <w:rsid w:val="00B904C2"/>
    <w:rsid w:val="00B97367"/>
    <w:rsid w:val="00BA02EA"/>
    <w:rsid w:val="00BA168F"/>
    <w:rsid w:val="00BA351D"/>
    <w:rsid w:val="00BA35B8"/>
    <w:rsid w:val="00BB6108"/>
    <w:rsid w:val="00BB6DE8"/>
    <w:rsid w:val="00BC6C82"/>
    <w:rsid w:val="00BD4033"/>
    <w:rsid w:val="00BD68BE"/>
    <w:rsid w:val="00BE070D"/>
    <w:rsid w:val="00BE329E"/>
    <w:rsid w:val="00BE6579"/>
    <w:rsid w:val="00C01BD1"/>
    <w:rsid w:val="00C04214"/>
    <w:rsid w:val="00C052AD"/>
    <w:rsid w:val="00C101E9"/>
    <w:rsid w:val="00C1266F"/>
    <w:rsid w:val="00C1566B"/>
    <w:rsid w:val="00C26710"/>
    <w:rsid w:val="00C30613"/>
    <w:rsid w:val="00C314BE"/>
    <w:rsid w:val="00C365D7"/>
    <w:rsid w:val="00C37C7F"/>
    <w:rsid w:val="00C41DB2"/>
    <w:rsid w:val="00C4667B"/>
    <w:rsid w:val="00C5272C"/>
    <w:rsid w:val="00C60489"/>
    <w:rsid w:val="00C65A91"/>
    <w:rsid w:val="00C674BD"/>
    <w:rsid w:val="00C82F89"/>
    <w:rsid w:val="00C8568E"/>
    <w:rsid w:val="00C96488"/>
    <w:rsid w:val="00C977BD"/>
    <w:rsid w:val="00CA23C2"/>
    <w:rsid w:val="00CA7702"/>
    <w:rsid w:val="00CB14D8"/>
    <w:rsid w:val="00CB3DE2"/>
    <w:rsid w:val="00CC50D3"/>
    <w:rsid w:val="00CC66A0"/>
    <w:rsid w:val="00CE07FB"/>
    <w:rsid w:val="00CE595F"/>
    <w:rsid w:val="00CF48E7"/>
    <w:rsid w:val="00D01E98"/>
    <w:rsid w:val="00D12941"/>
    <w:rsid w:val="00D14687"/>
    <w:rsid w:val="00D1493D"/>
    <w:rsid w:val="00D17E9A"/>
    <w:rsid w:val="00D207B2"/>
    <w:rsid w:val="00D24292"/>
    <w:rsid w:val="00D434AB"/>
    <w:rsid w:val="00D45F82"/>
    <w:rsid w:val="00D537DE"/>
    <w:rsid w:val="00D54C44"/>
    <w:rsid w:val="00D56E11"/>
    <w:rsid w:val="00D6566F"/>
    <w:rsid w:val="00D6652C"/>
    <w:rsid w:val="00D736E4"/>
    <w:rsid w:val="00D74AEE"/>
    <w:rsid w:val="00D75B09"/>
    <w:rsid w:val="00D75C96"/>
    <w:rsid w:val="00D775D1"/>
    <w:rsid w:val="00D77AC7"/>
    <w:rsid w:val="00D8007A"/>
    <w:rsid w:val="00D8726E"/>
    <w:rsid w:val="00D97CC7"/>
    <w:rsid w:val="00DA5864"/>
    <w:rsid w:val="00DB5B03"/>
    <w:rsid w:val="00DB7063"/>
    <w:rsid w:val="00DC0E20"/>
    <w:rsid w:val="00DE0A11"/>
    <w:rsid w:val="00DE4ECA"/>
    <w:rsid w:val="00DF2046"/>
    <w:rsid w:val="00DF6AE6"/>
    <w:rsid w:val="00E00445"/>
    <w:rsid w:val="00E01A51"/>
    <w:rsid w:val="00E03527"/>
    <w:rsid w:val="00E10D4C"/>
    <w:rsid w:val="00E11F17"/>
    <w:rsid w:val="00E15E50"/>
    <w:rsid w:val="00E20DD3"/>
    <w:rsid w:val="00E324B2"/>
    <w:rsid w:val="00E604B9"/>
    <w:rsid w:val="00E63410"/>
    <w:rsid w:val="00E6555C"/>
    <w:rsid w:val="00E74333"/>
    <w:rsid w:val="00E7785F"/>
    <w:rsid w:val="00E83E4B"/>
    <w:rsid w:val="00E96EDA"/>
    <w:rsid w:val="00EA1713"/>
    <w:rsid w:val="00EA6E62"/>
    <w:rsid w:val="00EB75D2"/>
    <w:rsid w:val="00EB7D05"/>
    <w:rsid w:val="00EC14E6"/>
    <w:rsid w:val="00EC2E3A"/>
    <w:rsid w:val="00EC401B"/>
    <w:rsid w:val="00EE0615"/>
    <w:rsid w:val="00EE5736"/>
    <w:rsid w:val="00EE5F0F"/>
    <w:rsid w:val="00EF3079"/>
    <w:rsid w:val="00EF3C6E"/>
    <w:rsid w:val="00F06E84"/>
    <w:rsid w:val="00F1069B"/>
    <w:rsid w:val="00F13F0A"/>
    <w:rsid w:val="00F14AA0"/>
    <w:rsid w:val="00F174F9"/>
    <w:rsid w:val="00F247A0"/>
    <w:rsid w:val="00F25ECA"/>
    <w:rsid w:val="00F26DB5"/>
    <w:rsid w:val="00F27A7D"/>
    <w:rsid w:val="00F31673"/>
    <w:rsid w:val="00F31A05"/>
    <w:rsid w:val="00F42783"/>
    <w:rsid w:val="00F4647D"/>
    <w:rsid w:val="00F51980"/>
    <w:rsid w:val="00F57046"/>
    <w:rsid w:val="00F645BC"/>
    <w:rsid w:val="00F65136"/>
    <w:rsid w:val="00F75BA1"/>
    <w:rsid w:val="00F838A7"/>
    <w:rsid w:val="00F91B81"/>
    <w:rsid w:val="00F936BD"/>
    <w:rsid w:val="00F949A1"/>
    <w:rsid w:val="00FA0DFC"/>
    <w:rsid w:val="00FA1597"/>
    <w:rsid w:val="00FA2468"/>
    <w:rsid w:val="00FA689D"/>
    <w:rsid w:val="00FA7495"/>
    <w:rsid w:val="00FB6A82"/>
    <w:rsid w:val="00FC2E62"/>
    <w:rsid w:val="00FD10AD"/>
    <w:rsid w:val="00FD5AD7"/>
    <w:rsid w:val="00FF0CA4"/>
    <w:rsid w:val="00FF2808"/>
    <w:rsid w:val="00FF4123"/>
    <w:rsid w:val="00FF4B95"/>
    <w:rsid w:val="00FF607A"/>
    <w:rsid w:val="00FF6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E50"/>
    <w:rPr>
      <w:color w:val="0000FF" w:themeColor="hyperlink"/>
      <w:u w:val="single"/>
    </w:rPr>
  </w:style>
  <w:style w:type="paragraph" w:styleId="NoSpacing">
    <w:name w:val="No Spacing"/>
    <w:uiPriority w:val="1"/>
    <w:qFormat/>
    <w:rsid w:val="00143C82"/>
    <w:pPr>
      <w:spacing w:after="0" w:line="240" w:lineRule="auto"/>
    </w:pPr>
  </w:style>
  <w:style w:type="paragraph" w:styleId="Header">
    <w:name w:val="header"/>
    <w:basedOn w:val="Normal"/>
    <w:link w:val="HeaderChar"/>
    <w:uiPriority w:val="99"/>
    <w:unhideWhenUsed/>
    <w:rsid w:val="008B17F3"/>
    <w:pPr>
      <w:tabs>
        <w:tab w:val="center" w:pos="4513"/>
        <w:tab w:val="right" w:pos="9026"/>
      </w:tabs>
    </w:pPr>
  </w:style>
  <w:style w:type="character" w:customStyle="1" w:styleId="HeaderChar">
    <w:name w:val="Header Char"/>
    <w:basedOn w:val="DefaultParagraphFont"/>
    <w:link w:val="Header"/>
    <w:uiPriority w:val="99"/>
    <w:rsid w:val="008B17F3"/>
  </w:style>
  <w:style w:type="paragraph" w:styleId="Footer">
    <w:name w:val="footer"/>
    <w:basedOn w:val="Normal"/>
    <w:link w:val="FooterChar"/>
    <w:uiPriority w:val="99"/>
    <w:unhideWhenUsed/>
    <w:rsid w:val="008B17F3"/>
    <w:pPr>
      <w:tabs>
        <w:tab w:val="center" w:pos="4513"/>
        <w:tab w:val="right" w:pos="9026"/>
      </w:tabs>
    </w:pPr>
  </w:style>
  <w:style w:type="character" w:customStyle="1" w:styleId="FooterChar">
    <w:name w:val="Footer Char"/>
    <w:basedOn w:val="DefaultParagraphFont"/>
    <w:link w:val="Footer"/>
    <w:uiPriority w:val="99"/>
    <w:rsid w:val="008B17F3"/>
  </w:style>
  <w:style w:type="paragraph" w:styleId="BalloonText">
    <w:name w:val="Balloon Text"/>
    <w:basedOn w:val="Normal"/>
    <w:link w:val="BalloonTextChar"/>
    <w:uiPriority w:val="99"/>
    <w:semiHidden/>
    <w:unhideWhenUsed/>
    <w:rsid w:val="008B17F3"/>
    <w:rPr>
      <w:rFonts w:ascii="Tahoma" w:hAnsi="Tahoma" w:cs="Tahoma"/>
      <w:sz w:val="16"/>
      <w:szCs w:val="16"/>
    </w:rPr>
  </w:style>
  <w:style w:type="character" w:customStyle="1" w:styleId="BalloonTextChar">
    <w:name w:val="Balloon Text Char"/>
    <w:basedOn w:val="DefaultParagraphFont"/>
    <w:link w:val="BalloonText"/>
    <w:uiPriority w:val="99"/>
    <w:semiHidden/>
    <w:rsid w:val="008B17F3"/>
    <w:rPr>
      <w:rFonts w:ascii="Tahoma" w:hAnsi="Tahoma" w:cs="Tahoma"/>
      <w:sz w:val="16"/>
      <w:szCs w:val="16"/>
    </w:rPr>
  </w:style>
  <w:style w:type="paragraph" w:styleId="FootnoteText">
    <w:name w:val="footnote text"/>
    <w:basedOn w:val="Normal"/>
    <w:link w:val="FootnoteTextChar"/>
    <w:uiPriority w:val="99"/>
    <w:semiHidden/>
    <w:unhideWhenUsed/>
    <w:rsid w:val="0020225C"/>
    <w:rPr>
      <w:sz w:val="20"/>
      <w:szCs w:val="20"/>
    </w:rPr>
  </w:style>
  <w:style w:type="character" w:customStyle="1" w:styleId="FootnoteTextChar">
    <w:name w:val="Footnote Text Char"/>
    <w:basedOn w:val="DefaultParagraphFont"/>
    <w:link w:val="FootnoteText"/>
    <w:uiPriority w:val="99"/>
    <w:semiHidden/>
    <w:rsid w:val="0020225C"/>
    <w:rPr>
      <w:sz w:val="20"/>
      <w:szCs w:val="20"/>
    </w:rPr>
  </w:style>
  <w:style w:type="character" w:styleId="FootnoteReference">
    <w:name w:val="footnote reference"/>
    <w:basedOn w:val="DefaultParagraphFont"/>
    <w:uiPriority w:val="99"/>
    <w:semiHidden/>
    <w:unhideWhenUsed/>
    <w:rsid w:val="0020225C"/>
    <w:rPr>
      <w:vertAlign w:val="superscript"/>
    </w:rPr>
  </w:style>
  <w:style w:type="paragraph" w:styleId="ListParagraph">
    <w:name w:val="List Paragraph"/>
    <w:basedOn w:val="Normal"/>
    <w:uiPriority w:val="34"/>
    <w:qFormat/>
    <w:rsid w:val="0020225C"/>
    <w:pPr>
      <w:ind w:left="720"/>
      <w:contextualSpacing/>
    </w:pPr>
  </w:style>
  <w:style w:type="character" w:styleId="CommentReference">
    <w:name w:val="annotation reference"/>
    <w:basedOn w:val="DefaultParagraphFont"/>
    <w:uiPriority w:val="99"/>
    <w:semiHidden/>
    <w:unhideWhenUsed/>
    <w:rsid w:val="00603920"/>
    <w:rPr>
      <w:sz w:val="16"/>
      <w:szCs w:val="16"/>
    </w:rPr>
  </w:style>
  <w:style w:type="paragraph" w:styleId="CommentText">
    <w:name w:val="annotation text"/>
    <w:basedOn w:val="Normal"/>
    <w:link w:val="CommentTextChar"/>
    <w:uiPriority w:val="99"/>
    <w:unhideWhenUsed/>
    <w:rsid w:val="00603920"/>
    <w:rPr>
      <w:sz w:val="20"/>
      <w:szCs w:val="20"/>
    </w:rPr>
  </w:style>
  <w:style w:type="character" w:customStyle="1" w:styleId="CommentTextChar">
    <w:name w:val="Comment Text Char"/>
    <w:basedOn w:val="DefaultParagraphFont"/>
    <w:link w:val="CommentText"/>
    <w:uiPriority w:val="99"/>
    <w:rsid w:val="0060392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3920"/>
    <w:rPr>
      <w:b/>
      <w:bCs/>
    </w:rPr>
  </w:style>
  <w:style w:type="character" w:customStyle="1" w:styleId="CommentSubjectChar">
    <w:name w:val="Comment Subject Char"/>
    <w:basedOn w:val="CommentTextChar"/>
    <w:link w:val="CommentSubject"/>
    <w:uiPriority w:val="99"/>
    <w:semiHidden/>
    <w:rsid w:val="00603920"/>
    <w:rPr>
      <w:rFonts w:ascii="Calibri" w:hAnsi="Calibri" w:cs="Times New Roman"/>
      <w:b/>
      <w:bCs/>
      <w:sz w:val="20"/>
      <w:szCs w:val="20"/>
    </w:rPr>
  </w:style>
  <w:style w:type="table" w:styleId="TableGrid">
    <w:name w:val="Table Grid"/>
    <w:basedOn w:val="TableNormal"/>
    <w:uiPriority w:val="59"/>
    <w:rsid w:val="001A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4E10B1"/>
    <w:rPr>
      <w:rFonts w:cs="Officina Sans ITC TT"/>
      <w:color w:val="000000"/>
      <w:sz w:val="22"/>
      <w:szCs w:val="22"/>
    </w:rPr>
  </w:style>
  <w:style w:type="paragraph" w:styleId="NormalWeb">
    <w:name w:val="Normal (Web)"/>
    <w:basedOn w:val="Normal"/>
    <w:uiPriority w:val="99"/>
    <w:unhideWhenUsed/>
    <w:rsid w:val="00F91B81"/>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258A9"/>
    <w:rPr>
      <w:color w:val="800080" w:themeColor="followedHyperlink"/>
      <w:u w:val="single"/>
    </w:rPr>
  </w:style>
  <w:style w:type="paragraph" w:customStyle="1" w:styleId="Default">
    <w:name w:val="Default"/>
    <w:rsid w:val="00796459"/>
    <w:pPr>
      <w:autoSpaceDE w:val="0"/>
      <w:autoSpaceDN w:val="0"/>
      <w:adjustRightInd w:val="0"/>
      <w:spacing w:after="0" w:line="240" w:lineRule="auto"/>
    </w:pPr>
    <w:rPr>
      <w:rFonts w:ascii="Britannic Bold" w:hAnsi="Britannic Bold" w:cs="Britannic Bold"/>
      <w:color w:val="000000"/>
      <w:sz w:val="24"/>
      <w:szCs w:val="24"/>
    </w:rPr>
  </w:style>
  <w:style w:type="paragraph" w:styleId="PlainText">
    <w:name w:val="Plain Text"/>
    <w:basedOn w:val="Normal"/>
    <w:link w:val="PlainTextChar"/>
    <w:uiPriority w:val="99"/>
    <w:semiHidden/>
    <w:unhideWhenUsed/>
    <w:rsid w:val="001A4BC7"/>
  </w:style>
  <w:style w:type="character" w:customStyle="1" w:styleId="PlainTextChar">
    <w:name w:val="Plain Text Char"/>
    <w:basedOn w:val="DefaultParagraphFont"/>
    <w:link w:val="PlainText"/>
    <w:uiPriority w:val="99"/>
    <w:semiHidden/>
    <w:rsid w:val="001A4BC7"/>
    <w:rPr>
      <w:rFonts w:ascii="Calibri" w:hAnsi="Calibri" w:cs="Times New Roman"/>
    </w:rPr>
  </w:style>
  <w:style w:type="paragraph" w:customStyle="1" w:styleId="xmsonormal">
    <w:name w:val="x_msonormal"/>
    <w:basedOn w:val="Normal"/>
    <w:rsid w:val="00517EE9"/>
    <w:rPr>
      <w:rFonts w:ascii="Times New Roman" w:hAnsi="Times New Roman"/>
      <w:sz w:val="24"/>
      <w:szCs w:val="24"/>
      <w:lang w:eastAsia="en-GB"/>
    </w:rPr>
  </w:style>
  <w:style w:type="paragraph" w:customStyle="1" w:styleId="gmail-m-4315529524598849299msonospacing">
    <w:name w:val="gmail-m_-4315529524598849299msonospacing"/>
    <w:basedOn w:val="Normal"/>
    <w:rsid w:val="00E7785F"/>
    <w:pPr>
      <w:spacing w:before="100" w:beforeAutospacing="1" w:after="100" w:afterAutospacing="1"/>
    </w:pPr>
    <w:rPr>
      <w:rFonts w:ascii="Times New Roman" w:hAnsi="Times New Roman"/>
      <w:sz w:val="24"/>
      <w:szCs w:val="24"/>
      <w:lang w:eastAsia="en-GB"/>
    </w:rPr>
  </w:style>
  <w:style w:type="paragraph" w:customStyle="1" w:styleId="gmail-m-4315529524598849299msolistparagraph">
    <w:name w:val="gmail-m_-4315529524598849299msolistparagraph"/>
    <w:basedOn w:val="Normal"/>
    <w:rsid w:val="00E7785F"/>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E50"/>
    <w:rPr>
      <w:color w:val="0000FF" w:themeColor="hyperlink"/>
      <w:u w:val="single"/>
    </w:rPr>
  </w:style>
  <w:style w:type="paragraph" w:styleId="NoSpacing">
    <w:name w:val="No Spacing"/>
    <w:uiPriority w:val="1"/>
    <w:qFormat/>
    <w:rsid w:val="00143C82"/>
    <w:pPr>
      <w:spacing w:after="0" w:line="240" w:lineRule="auto"/>
    </w:pPr>
  </w:style>
  <w:style w:type="paragraph" w:styleId="Header">
    <w:name w:val="header"/>
    <w:basedOn w:val="Normal"/>
    <w:link w:val="HeaderChar"/>
    <w:uiPriority w:val="99"/>
    <w:unhideWhenUsed/>
    <w:rsid w:val="008B17F3"/>
    <w:pPr>
      <w:tabs>
        <w:tab w:val="center" w:pos="4513"/>
        <w:tab w:val="right" w:pos="9026"/>
      </w:tabs>
    </w:pPr>
  </w:style>
  <w:style w:type="character" w:customStyle="1" w:styleId="HeaderChar">
    <w:name w:val="Header Char"/>
    <w:basedOn w:val="DefaultParagraphFont"/>
    <w:link w:val="Header"/>
    <w:uiPriority w:val="99"/>
    <w:rsid w:val="008B17F3"/>
  </w:style>
  <w:style w:type="paragraph" w:styleId="Footer">
    <w:name w:val="footer"/>
    <w:basedOn w:val="Normal"/>
    <w:link w:val="FooterChar"/>
    <w:uiPriority w:val="99"/>
    <w:unhideWhenUsed/>
    <w:rsid w:val="008B17F3"/>
    <w:pPr>
      <w:tabs>
        <w:tab w:val="center" w:pos="4513"/>
        <w:tab w:val="right" w:pos="9026"/>
      </w:tabs>
    </w:pPr>
  </w:style>
  <w:style w:type="character" w:customStyle="1" w:styleId="FooterChar">
    <w:name w:val="Footer Char"/>
    <w:basedOn w:val="DefaultParagraphFont"/>
    <w:link w:val="Footer"/>
    <w:uiPriority w:val="99"/>
    <w:rsid w:val="008B17F3"/>
  </w:style>
  <w:style w:type="paragraph" w:styleId="BalloonText">
    <w:name w:val="Balloon Text"/>
    <w:basedOn w:val="Normal"/>
    <w:link w:val="BalloonTextChar"/>
    <w:uiPriority w:val="99"/>
    <w:semiHidden/>
    <w:unhideWhenUsed/>
    <w:rsid w:val="008B17F3"/>
    <w:rPr>
      <w:rFonts w:ascii="Tahoma" w:hAnsi="Tahoma" w:cs="Tahoma"/>
      <w:sz w:val="16"/>
      <w:szCs w:val="16"/>
    </w:rPr>
  </w:style>
  <w:style w:type="character" w:customStyle="1" w:styleId="BalloonTextChar">
    <w:name w:val="Balloon Text Char"/>
    <w:basedOn w:val="DefaultParagraphFont"/>
    <w:link w:val="BalloonText"/>
    <w:uiPriority w:val="99"/>
    <w:semiHidden/>
    <w:rsid w:val="008B17F3"/>
    <w:rPr>
      <w:rFonts w:ascii="Tahoma" w:hAnsi="Tahoma" w:cs="Tahoma"/>
      <w:sz w:val="16"/>
      <w:szCs w:val="16"/>
    </w:rPr>
  </w:style>
  <w:style w:type="paragraph" w:styleId="FootnoteText">
    <w:name w:val="footnote text"/>
    <w:basedOn w:val="Normal"/>
    <w:link w:val="FootnoteTextChar"/>
    <w:uiPriority w:val="99"/>
    <w:semiHidden/>
    <w:unhideWhenUsed/>
    <w:rsid w:val="0020225C"/>
    <w:rPr>
      <w:sz w:val="20"/>
      <w:szCs w:val="20"/>
    </w:rPr>
  </w:style>
  <w:style w:type="character" w:customStyle="1" w:styleId="FootnoteTextChar">
    <w:name w:val="Footnote Text Char"/>
    <w:basedOn w:val="DefaultParagraphFont"/>
    <w:link w:val="FootnoteText"/>
    <w:uiPriority w:val="99"/>
    <w:semiHidden/>
    <w:rsid w:val="0020225C"/>
    <w:rPr>
      <w:sz w:val="20"/>
      <w:szCs w:val="20"/>
    </w:rPr>
  </w:style>
  <w:style w:type="character" w:styleId="FootnoteReference">
    <w:name w:val="footnote reference"/>
    <w:basedOn w:val="DefaultParagraphFont"/>
    <w:uiPriority w:val="99"/>
    <w:semiHidden/>
    <w:unhideWhenUsed/>
    <w:rsid w:val="0020225C"/>
    <w:rPr>
      <w:vertAlign w:val="superscript"/>
    </w:rPr>
  </w:style>
  <w:style w:type="paragraph" w:styleId="ListParagraph">
    <w:name w:val="List Paragraph"/>
    <w:basedOn w:val="Normal"/>
    <w:uiPriority w:val="34"/>
    <w:qFormat/>
    <w:rsid w:val="0020225C"/>
    <w:pPr>
      <w:ind w:left="720"/>
      <w:contextualSpacing/>
    </w:pPr>
  </w:style>
  <w:style w:type="character" w:styleId="CommentReference">
    <w:name w:val="annotation reference"/>
    <w:basedOn w:val="DefaultParagraphFont"/>
    <w:uiPriority w:val="99"/>
    <w:semiHidden/>
    <w:unhideWhenUsed/>
    <w:rsid w:val="00603920"/>
    <w:rPr>
      <w:sz w:val="16"/>
      <w:szCs w:val="16"/>
    </w:rPr>
  </w:style>
  <w:style w:type="paragraph" w:styleId="CommentText">
    <w:name w:val="annotation text"/>
    <w:basedOn w:val="Normal"/>
    <w:link w:val="CommentTextChar"/>
    <w:uiPriority w:val="99"/>
    <w:unhideWhenUsed/>
    <w:rsid w:val="00603920"/>
    <w:rPr>
      <w:sz w:val="20"/>
      <w:szCs w:val="20"/>
    </w:rPr>
  </w:style>
  <w:style w:type="character" w:customStyle="1" w:styleId="CommentTextChar">
    <w:name w:val="Comment Text Char"/>
    <w:basedOn w:val="DefaultParagraphFont"/>
    <w:link w:val="CommentText"/>
    <w:uiPriority w:val="99"/>
    <w:rsid w:val="0060392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3920"/>
    <w:rPr>
      <w:b/>
      <w:bCs/>
    </w:rPr>
  </w:style>
  <w:style w:type="character" w:customStyle="1" w:styleId="CommentSubjectChar">
    <w:name w:val="Comment Subject Char"/>
    <w:basedOn w:val="CommentTextChar"/>
    <w:link w:val="CommentSubject"/>
    <w:uiPriority w:val="99"/>
    <w:semiHidden/>
    <w:rsid w:val="00603920"/>
    <w:rPr>
      <w:rFonts w:ascii="Calibri" w:hAnsi="Calibri" w:cs="Times New Roman"/>
      <w:b/>
      <w:bCs/>
      <w:sz w:val="20"/>
      <w:szCs w:val="20"/>
    </w:rPr>
  </w:style>
  <w:style w:type="table" w:styleId="TableGrid">
    <w:name w:val="Table Grid"/>
    <w:basedOn w:val="TableNormal"/>
    <w:uiPriority w:val="59"/>
    <w:rsid w:val="001A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4E10B1"/>
    <w:rPr>
      <w:rFonts w:cs="Officina Sans ITC TT"/>
      <w:color w:val="000000"/>
      <w:sz w:val="22"/>
      <w:szCs w:val="22"/>
    </w:rPr>
  </w:style>
  <w:style w:type="paragraph" w:styleId="NormalWeb">
    <w:name w:val="Normal (Web)"/>
    <w:basedOn w:val="Normal"/>
    <w:uiPriority w:val="99"/>
    <w:unhideWhenUsed/>
    <w:rsid w:val="00F91B81"/>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258A9"/>
    <w:rPr>
      <w:color w:val="800080" w:themeColor="followedHyperlink"/>
      <w:u w:val="single"/>
    </w:rPr>
  </w:style>
  <w:style w:type="paragraph" w:customStyle="1" w:styleId="Default">
    <w:name w:val="Default"/>
    <w:rsid w:val="00796459"/>
    <w:pPr>
      <w:autoSpaceDE w:val="0"/>
      <w:autoSpaceDN w:val="0"/>
      <w:adjustRightInd w:val="0"/>
      <w:spacing w:after="0" w:line="240" w:lineRule="auto"/>
    </w:pPr>
    <w:rPr>
      <w:rFonts w:ascii="Britannic Bold" w:hAnsi="Britannic Bold" w:cs="Britannic Bold"/>
      <w:color w:val="000000"/>
      <w:sz w:val="24"/>
      <w:szCs w:val="24"/>
    </w:rPr>
  </w:style>
  <w:style w:type="paragraph" w:styleId="PlainText">
    <w:name w:val="Plain Text"/>
    <w:basedOn w:val="Normal"/>
    <w:link w:val="PlainTextChar"/>
    <w:uiPriority w:val="99"/>
    <w:semiHidden/>
    <w:unhideWhenUsed/>
    <w:rsid w:val="001A4BC7"/>
  </w:style>
  <w:style w:type="character" w:customStyle="1" w:styleId="PlainTextChar">
    <w:name w:val="Plain Text Char"/>
    <w:basedOn w:val="DefaultParagraphFont"/>
    <w:link w:val="PlainText"/>
    <w:uiPriority w:val="99"/>
    <w:semiHidden/>
    <w:rsid w:val="001A4BC7"/>
    <w:rPr>
      <w:rFonts w:ascii="Calibri" w:hAnsi="Calibri" w:cs="Times New Roman"/>
    </w:rPr>
  </w:style>
  <w:style w:type="paragraph" w:customStyle="1" w:styleId="xmsonormal">
    <w:name w:val="x_msonormal"/>
    <w:basedOn w:val="Normal"/>
    <w:rsid w:val="00517EE9"/>
    <w:rPr>
      <w:rFonts w:ascii="Times New Roman" w:hAnsi="Times New Roman"/>
      <w:sz w:val="24"/>
      <w:szCs w:val="24"/>
      <w:lang w:eastAsia="en-GB"/>
    </w:rPr>
  </w:style>
  <w:style w:type="paragraph" w:customStyle="1" w:styleId="gmail-m-4315529524598849299msonospacing">
    <w:name w:val="gmail-m_-4315529524598849299msonospacing"/>
    <w:basedOn w:val="Normal"/>
    <w:rsid w:val="00E7785F"/>
    <w:pPr>
      <w:spacing w:before="100" w:beforeAutospacing="1" w:after="100" w:afterAutospacing="1"/>
    </w:pPr>
    <w:rPr>
      <w:rFonts w:ascii="Times New Roman" w:hAnsi="Times New Roman"/>
      <w:sz w:val="24"/>
      <w:szCs w:val="24"/>
      <w:lang w:eastAsia="en-GB"/>
    </w:rPr>
  </w:style>
  <w:style w:type="paragraph" w:customStyle="1" w:styleId="gmail-m-4315529524598849299msolistparagraph">
    <w:name w:val="gmail-m_-4315529524598849299msolistparagraph"/>
    <w:basedOn w:val="Normal"/>
    <w:rsid w:val="00E7785F"/>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3005">
      <w:bodyDiv w:val="1"/>
      <w:marLeft w:val="0"/>
      <w:marRight w:val="0"/>
      <w:marTop w:val="0"/>
      <w:marBottom w:val="0"/>
      <w:divBdr>
        <w:top w:val="none" w:sz="0" w:space="0" w:color="auto"/>
        <w:left w:val="none" w:sz="0" w:space="0" w:color="auto"/>
        <w:bottom w:val="none" w:sz="0" w:space="0" w:color="auto"/>
        <w:right w:val="none" w:sz="0" w:space="0" w:color="auto"/>
      </w:divBdr>
    </w:div>
    <w:div w:id="52775163">
      <w:bodyDiv w:val="1"/>
      <w:marLeft w:val="0"/>
      <w:marRight w:val="0"/>
      <w:marTop w:val="0"/>
      <w:marBottom w:val="0"/>
      <w:divBdr>
        <w:top w:val="none" w:sz="0" w:space="0" w:color="auto"/>
        <w:left w:val="none" w:sz="0" w:space="0" w:color="auto"/>
        <w:bottom w:val="none" w:sz="0" w:space="0" w:color="auto"/>
        <w:right w:val="none" w:sz="0" w:space="0" w:color="auto"/>
      </w:divBdr>
      <w:divsChild>
        <w:div w:id="165707046">
          <w:marLeft w:val="1166"/>
          <w:marRight w:val="0"/>
          <w:marTop w:val="134"/>
          <w:marBottom w:val="0"/>
          <w:divBdr>
            <w:top w:val="none" w:sz="0" w:space="0" w:color="auto"/>
            <w:left w:val="none" w:sz="0" w:space="0" w:color="auto"/>
            <w:bottom w:val="none" w:sz="0" w:space="0" w:color="auto"/>
            <w:right w:val="none" w:sz="0" w:space="0" w:color="auto"/>
          </w:divBdr>
        </w:div>
        <w:div w:id="1429499540">
          <w:marLeft w:val="1166"/>
          <w:marRight w:val="0"/>
          <w:marTop w:val="134"/>
          <w:marBottom w:val="0"/>
          <w:divBdr>
            <w:top w:val="none" w:sz="0" w:space="0" w:color="auto"/>
            <w:left w:val="none" w:sz="0" w:space="0" w:color="auto"/>
            <w:bottom w:val="none" w:sz="0" w:space="0" w:color="auto"/>
            <w:right w:val="none" w:sz="0" w:space="0" w:color="auto"/>
          </w:divBdr>
        </w:div>
        <w:div w:id="48498338">
          <w:marLeft w:val="1166"/>
          <w:marRight w:val="0"/>
          <w:marTop w:val="134"/>
          <w:marBottom w:val="0"/>
          <w:divBdr>
            <w:top w:val="none" w:sz="0" w:space="0" w:color="auto"/>
            <w:left w:val="none" w:sz="0" w:space="0" w:color="auto"/>
            <w:bottom w:val="none" w:sz="0" w:space="0" w:color="auto"/>
            <w:right w:val="none" w:sz="0" w:space="0" w:color="auto"/>
          </w:divBdr>
        </w:div>
        <w:div w:id="279337804">
          <w:marLeft w:val="1166"/>
          <w:marRight w:val="0"/>
          <w:marTop w:val="134"/>
          <w:marBottom w:val="0"/>
          <w:divBdr>
            <w:top w:val="none" w:sz="0" w:space="0" w:color="auto"/>
            <w:left w:val="none" w:sz="0" w:space="0" w:color="auto"/>
            <w:bottom w:val="none" w:sz="0" w:space="0" w:color="auto"/>
            <w:right w:val="none" w:sz="0" w:space="0" w:color="auto"/>
          </w:divBdr>
        </w:div>
        <w:div w:id="438068716">
          <w:marLeft w:val="1166"/>
          <w:marRight w:val="0"/>
          <w:marTop w:val="134"/>
          <w:marBottom w:val="0"/>
          <w:divBdr>
            <w:top w:val="none" w:sz="0" w:space="0" w:color="auto"/>
            <w:left w:val="none" w:sz="0" w:space="0" w:color="auto"/>
            <w:bottom w:val="none" w:sz="0" w:space="0" w:color="auto"/>
            <w:right w:val="none" w:sz="0" w:space="0" w:color="auto"/>
          </w:divBdr>
        </w:div>
        <w:div w:id="1699424679">
          <w:marLeft w:val="1166"/>
          <w:marRight w:val="0"/>
          <w:marTop w:val="134"/>
          <w:marBottom w:val="0"/>
          <w:divBdr>
            <w:top w:val="none" w:sz="0" w:space="0" w:color="auto"/>
            <w:left w:val="none" w:sz="0" w:space="0" w:color="auto"/>
            <w:bottom w:val="none" w:sz="0" w:space="0" w:color="auto"/>
            <w:right w:val="none" w:sz="0" w:space="0" w:color="auto"/>
          </w:divBdr>
        </w:div>
        <w:div w:id="1618289429">
          <w:marLeft w:val="1166"/>
          <w:marRight w:val="0"/>
          <w:marTop w:val="134"/>
          <w:marBottom w:val="0"/>
          <w:divBdr>
            <w:top w:val="none" w:sz="0" w:space="0" w:color="auto"/>
            <w:left w:val="none" w:sz="0" w:space="0" w:color="auto"/>
            <w:bottom w:val="none" w:sz="0" w:space="0" w:color="auto"/>
            <w:right w:val="none" w:sz="0" w:space="0" w:color="auto"/>
          </w:divBdr>
        </w:div>
        <w:div w:id="494882648">
          <w:marLeft w:val="1166"/>
          <w:marRight w:val="0"/>
          <w:marTop w:val="134"/>
          <w:marBottom w:val="0"/>
          <w:divBdr>
            <w:top w:val="none" w:sz="0" w:space="0" w:color="auto"/>
            <w:left w:val="none" w:sz="0" w:space="0" w:color="auto"/>
            <w:bottom w:val="none" w:sz="0" w:space="0" w:color="auto"/>
            <w:right w:val="none" w:sz="0" w:space="0" w:color="auto"/>
          </w:divBdr>
        </w:div>
      </w:divsChild>
    </w:div>
    <w:div w:id="114175200">
      <w:bodyDiv w:val="1"/>
      <w:marLeft w:val="0"/>
      <w:marRight w:val="0"/>
      <w:marTop w:val="0"/>
      <w:marBottom w:val="0"/>
      <w:divBdr>
        <w:top w:val="none" w:sz="0" w:space="0" w:color="auto"/>
        <w:left w:val="none" w:sz="0" w:space="0" w:color="auto"/>
        <w:bottom w:val="none" w:sz="0" w:space="0" w:color="auto"/>
        <w:right w:val="none" w:sz="0" w:space="0" w:color="auto"/>
      </w:divBdr>
    </w:div>
    <w:div w:id="121271498">
      <w:bodyDiv w:val="1"/>
      <w:marLeft w:val="0"/>
      <w:marRight w:val="0"/>
      <w:marTop w:val="0"/>
      <w:marBottom w:val="0"/>
      <w:divBdr>
        <w:top w:val="none" w:sz="0" w:space="0" w:color="auto"/>
        <w:left w:val="none" w:sz="0" w:space="0" w:color="auto"/>
        <w:bottom w:val="none" w:sz="0" w:space="0" w:color="auto"/>
        <w:right w:val="none" w:sz="0" w:space="0" w:color="auto"/>
      </w:divBdr>
    </w:div>
    <w:div w:id="149100516">
      <w:bodyDiv w:val="1"/>
      <w:marLeft w:val="0"/>
      <w:marRight w:val="0"/>
      <w:marTop w:val="0"/>
      <w:marBottom w:val="0"/>
      <w:divBdr>
        <w:top w:val="none" w:sz="0" w:space="0" w:color="auto"/>
        <w:left w:val="none" w:sz="0" w:space="0" w:color="auto"/>
        <w:bottom w:val="none" w:sz="0" w:space="0" w:color="auto"/>
        <w:right w:val="none" w:sz="0" w:space="0" w:color="auto"/>
      </w:divBdr>
    </w:div>
    <w:div w:id="251281564">
      <w:bodyDiv w:val="1"/>
      <w:marLeft w:val="0"/>
      <w:marRight w:val="0"/>
      <w:marTop w:val="0"/>
      <w:marBottom w:val="0"/>
      <w:divBdr>
        <w:top w:val="none" w:sz="0" w:space="0" w:color="auto"/>
        <w:left w:val="none" w:sz="0" w:space="0" w:color="auto"/>
        <w:bottom w:val="none" w:sz="0" w:space="0" w:color="auto"/>
        <w:right w:val="none" w:sz="0" w:space="0" w:color="auto"/>
      </w:divBdr>
    </w:div>
    <w:div w:id="261962844">
      <w:bodyDiv w:val="1"/>
      <w:marLeft w:val="0"/>
      <w:marRight w:val="0"/>
      <w:marTop w:val="0"/>
      <w:marBottom w:val="0"/>
      <w:divBdr>
        <w:top w:val="none" w:sz="0" w:space="0" w:color="auto"/>
        <w:left w:val="none" w:sz="0" w:space="0" w:color="auto"/>
        <w:bottom w:val="none" w:sz="0" w:space="0" w:color="auto"/>
        <w:right w:val="none" w:sz="0" w:space="0" w:color="auto"/>
      </w:divBdr>
    </w:div>
    <w:div w:id="455678915">
      <w:bodyDiv w:val="1"/>
      <w:marLeft w:val="0"/>
      <w:marRight w:val="0"/>
      <w:marTop w:val="0"/>
      <w:marBottom w:val="0"/>
      <w:divBdr>
        <w:top w:val="none" w:sz="0" w:space="0" w:color="auto"/>
        <w:left w:val="none" w:sz="0" w:space="0" w:color="auto"/>
        <w:bottom w:val="none" w:sz="0" w:space="0" w:color="auto"/>
        <w:right w:val="none" w:sz="0" w:space="0" w:color="auto"/>
      </w:divBdr>
    </w:div>
    <w:div w:id="461269381">
      <w:bodyDiv w:val="1"/>
      <w:marLeft w:val="0"/>
      <w:marRight w:val="0"/>
      <w:marTop w:val="0"/>
      <w:marBottom w:val="0"/>
      <w:divBdr>
        <w:top w:val="none" w:sz="0" w:space="0" w:color="auto"/>
        <w:left w:val="none" w:sz="0" w:space="0" w:color="auto"/>
        <w:bottom w:val="none" w:sz="0" w:space="0" w:color="auto"/>
        <w:right w:val="none" w:sz="0" w:space="0" w:color="auto"/>
      </w:divBdr>
    </w:div>
    <w:div w:id="485512294">
      <w:bodyDiv w:val="1"/>
      <w:marLeft w:val="0"/>
      <w:marRight w:val="0"/>
      <w:marTop w:val="0"/>
      <w:marBottom w:val="0"/>
      <w:divBdr>
        <w:top w:val="none" w:sz="0" w:space="0" w:color="auto"/>
        <w:left w:val="none" w:sz="0" w:space="0" w:color="auto"/>
        <w:bottom w:val="none" w:sz="0" w:space="0" w:color="auto"/>
        <w:right w:val="none" w:sz="0" w:space="0" w:color="auto"/>
      </w:divBdr>
    </w:div>
    <w:div w:id="488181009">
      <w:bodyDiv w:val="1"/>
      <w:marLeft w:val="0"/>
      <w:marRight w:val="0"/>
      <w:marTop w:val="0"/>
      <w:marBottom w:val="0"/>
      <w:divBdr>
        <w:top w:val="none" w:sz="0" w:space="0" w:color="auto"/>
        <w:left w:val="none" w:sz="0" w:space="0" w:color="auto"/>
        <w:bottom w:val="none" w:sz="0" w:space="0" w:color="auto"/>
        <w:right w:val="none" w:sz="0" w:space="0" w:color="auto"/>
      </w:divBdr>
    </w:div>
    <w:div w:id="506602357">
      <w:bodyDiv w:val="1"/>
      <w:marLeft w:val="0"/>
      <w:marRight w:val="0"/>
      <w:marTop w:val="0"/>
      <w:marBottom w:val="0"/>
      <w:divBdr>
        <w:top w:val="none" w:sz="0" w:space="0" w:color="auto"/>
        <w:left w:val="none" w:sz="0" w:space="0" w:color="auto"/>
        <w:bottom w:val="none" w:sz="0" w:space="0" w:color="auto"/>
        <w:right w:val="none" w:sz="0" w:space="0" w:color="auto"/>
      </w:divBdr>
    </w:div>
    <w:div w:id="626086704">
      <w:bodyDiv w:val="1"/>
      <w:marLeft w:val="0"/>
      <w:marRight w:val="0"/>
      <w:marTop w:val="0"/>
      <w:marBottom w:val="0"/>
      <w:divBdr>
        <w:top w:val="none" w:sz="0" w:space="0" w:color="auto"/>
        <w:left w:val="none" w:sz="0" w:space="0" w:color="auto"/>
        <w:bottom w:val="none" w:sz="0" w:space="0" w:color="auto"/>
        <w:right w:val="none" w:sz="0" w:space="0" w:color="auto"/>
      </w:divBdr>
    </w:div>
    <w:div w:id="687800844">
      <w:bodyDiv w:val="1"/>
      <w:marLeft w:val="0"/>
      <w:marRight w:val="0"/>
      <w:marTop w:val="0"/>
      <w:marBottom w:val="0"/>
      <w:divBdr>
        <w:top w:val="none" w:sz="0" w:space="0" w:color="auto"/>
        <w:left w:val="none" w:sz="0" w:space="0" w:color="auto"/>
        <w:bottom w:val="none" w:sz="0" w:space="0" w:color="auto"/>
        <w:right w:val="none" w:sz="0" w:space="0" w:color="auto"/>
      </w:divBdr>
    </w:div>
    <w:div w:id="723791667">
      <w:bodyDiv w:val="1"/>
      <w:marLeft w:val="0"/>
      <w:marRight w:val="0"/>
      <w:marTop w:val="0"/>
      <w:marBottom w:val="0"/>
      <w:divBdr>
        <w:top w:val="none" w:sz="0" w:space="0" w:color="auto"/>
        <w:left w:val="none" w:sz="0" w:space="0" w:color="auto"/>
        <w:bottom w:val="none" w:sz="0" w:space="0" w:color="auto"/>
        <w:right w:val="none" w:sz="0" w:space="0" w:color="auto"/>
      </w:divBdr>
    </w:div>
    <w:div w:id="758524743">
      <w:bodyDiv w:val="1"/>
      <w:marLeft w:val="0"/>
      <w:marRight w:val="0"/>
      <w:marTop w:val="0"/>
      <w:marBottom w:val="0"/>
      <w:divBdr>
        <w:top w:val="none" w:sz="0" w:space="0" w:color="auto"/>
        <w:left w:val="none" w:sz="0" w:space="0" w:color="auto"/>
        <w:bottom w:val="none" w:sz="0" w:space="0" w:color="auto"/>
        <w:right w:val="none" w:sz="0" w:space="0" w:color="auto"/>
      </w:divBdr>
    </w:div>
    <w:div w:id="778568980">
      <w:bodyDiv w:val="1"/>
      <w:marLeft w:val="0"/>
      <w:marRight w:val="0"/>
      <w:marTop w:val="0"/>
      <w:marBottom w:val="0"/>
      <w:divBdr>
        <w:top w:val="none" w:sz="0" w:space="0" w:color="auto"/>
        <w:left w:val="none" w:sz="0" w:space="0" w:color="auto"/>
        <w:bottom w:val="none" w:sz="0" w:space="0" w:color="auto"/>
        <w:right w:val="none" w:sz="0" w:space="0" w:color="auto"/>
      </w:divBdr>
    </w:div>
    <w:div w:id="810442579">
      <w:bodyDiv w:val="1"/>
      <w:marLeft w:val="0"/>
      <w:marRight w:val="0"/>
      <w:marTop w:val="0"/>
      <w:marBottom w:val="0"/>
      <w:divBdr>
        <w:top w:val="none" w:sz="0" w:space="0" w:color="auto"/>
        <w:left w:val="none" w:sz="0" w:space="0" w:color="auto"/>
        <w:bottom w:val="none" w:sz="0" w:space="0" w:color="auto"/>
        <w:right w:val="none" w:sz="0" w:space="0" w:color="auto"/>
      </w:divBdr>
    </w:div>
    <w:div w:id="888035922">
      <w:bodyDiv w:val="1"/>
      <w:marLeft w:val="0"/>
      <w:marRight w:val="0"/>
      <w:marTop w:val="0"/>
      <w:marBottom w:val="0"/>
      <w:divBdr>
        <w:top w:val="none" w:sz="0" w:space="0" w:color="auto"/>
        <w:left w:val="none" w:sz="0" w:space="0" w:color="auto"/>
        <w:bottom w:val="none" w:sz="0" w:space="0" w:color="auto"/>
        <w:right w:val="none" w:sz="0" w:space="0" w:color="auto"/>
      </w:divBdr>
    </w:div>
    <w:div w:id="997729529">
      <w:bodyDiv w:val="1"/>
      <w:marLeft w:val="0"/>
      <w:marRight w:val="0"/>
      <w:marTop w:val="0"/>
      <w:marBottom w:val="0"/>
      <w:divBdr>
        <w:top w:val="none" w:sz="0" w:space="0" w:color="auto"/>
        <w:left w:val="none" w:sz="0" w:space="0" w:color="auto"/>
        <w:bottom w:val="none" w:sz="0" w:space="0" w:color="auto"/>
        <w:right w:val="none" w:sz="0" w:space="0" w:color="auto"/>
      </w:divBdr>
    </w:div>
    <w:div w:id="1063795991">
      <w:bodyDiv w:val="1"/>
      <w:marLeft w:val="0"/>
      <w:marRight w:val="0"/>
      <w:marTop w:val="0"/>
      <w:marBottom w:val="0"/>
      <w:divBdr>
        <w:top w:val="none" w:sz="0" w:space="0" w:color="auto"/>
        <w:left w:val="none" w:sz="0" w:space="0" w:color="auto"/>
        <w:bottom w:val="none" w:sz="0" w:space="0" w:color="auto"/>
        <w:right w:val="none" w:sz="0" w:space="0" w:color="auto"/>
      </w:divBdr>
    </w:div>
    <w:div w:id="1085225095">
      <w:bodyDiv w:val="1"/>
      <w:marLeft w:val="0"/>
      <w:marRight w:val="0"/>
      <w:marTop w:val="0"/>
      <w:marBottom w:val="0"/>
      <w:divBdr>
        <w:top w:val="none" w:sz="0" w:space="0" w:color="auto"/>
        <w:left w:val="none" w:sz="0" w:space="0" w:color="auto"/>
        <w:bottom w:val="none" w:sz="0" w:space="0" w:color="auto"/>
        <w:right w:val="none" w:sz="0" w:space="0" w:color="auto"/>
      </w:divBdr>
    </w:div>
    <w:div w:id="1101415258">
      <w:bodyDiv w:val="1"/>
      <w:marLeft w:val="0"/>
      <w:marRight w:val="0"/>
      <w:marTop w:val="0"/>
      <w:marBottom w:val="0"/>
      <w:divBdr>
        <w:top w:val="none" w:sz="0" w:space="0" w:color="auto"/>
        <w:left w:val="none" w:sz="0" w:space="0" w:color="auto"/>
        <w:bottom w:val="none" w:sz="0" w:space="0" w:color="auto"/>
        <w:right w:val="none" w:sz="0" w:space="0" w:color="auto"/>
      </w:divBdr>
    </w:div>
    <w:div w:id="1118333469">
      <w:bodyDiv w:val="1"/>
      <w:marLeft w:val="0"/>
      <w:marRight w:val="0"/>
      <w:marTop w:val="0"/>
      <w:marBottom w:val="0"/>
      <w:divBdr>
        <w:top w:val="none" w:sz="0" w:space="0" w:color="auto"/>
        <w:left w:val="none" w:sz="0" w:space="0" w:color="auto"/>
        <w:bottom w:val="none" w:sz="0" w:space="0" w:color="auto"/>
        <w:right w:val="none" w:sz="0" w:space="0" w:color="auto"/>
      </w:divBdr>
    </w:div>
    <w:div w:id="1226839379">
      <w:bodyDiv w:val="1"/>
      <w:marLeft w:val="0"/>
      <w:marRight w:val="0"/>
      <w:marTop w:val="0"/>
      <w:marBottom w:val="0"/>
      <w:divBdr>
        <w:top w:val="none" w:sz="0" w:space="0" w:color="auto"/>
        <w:left w:val="none" w:sz="0" w:space="0" w:color="auto"/>
        <w:bottom w:val="none" w:sz="0" w:space="0" w:color="auto"/>
        <w:right w:val="none" w:sz="0" w:space="0" w:color="auto"/>
      </w:divBdr>
    </w:div>
    <w:div w:id="1260943035">
      <w:bodyDiv w:val="1"/>
      <w:marLeft w:val="0"/>
      <w:marRight w:val="0"/>
      <w:marTop w:val="0"/>
      <w:marBottom w:val="0"/>
      <w:divBdr>
        <w:top w:val="none" w:sz="0" w:space="0" w:color="auto"/>
        <w:left w:val="none" w:sz="0" w:space="0" w:color="auto"/>
        <w:bottom w:val="none" w:sz="0" w:space="0" w:color="auto"/>
        <w:right w:val="none" w:sz="0" w:space="0" w:color="auto"/>
      </w:divBdr>
    </w:div>
    <w:div w:id="1286042150">
      <w:bodyDiv w:val="1"/>
      <w:marLeft w:val="0"/>
      <w:marRight w:val="0"/>
      <w:marTop w:val="0"/>
      <w:marBottom w:val="0"/>
      <w:divBdr>
        <w:top w:val="none" w:sz="0" w:space="0" w:color="auto"/>
        <w:left w:val="none" w:sz="0" w:space="0" w:color="auto"/>
        <w:bottom w:val="none" w:sz="0" w:space="0" w:color="auto"/>
        <w:right w:val="none" w:sz="0" w:space="0" w:color="auto"/>
      </w:divBdr>
    </w:div>
    <w:div w:id="1304198264">
      <w:bodyDiv w:val="1"/>
      <w:marLeft w:val="0"/>
      <w:marRight w:val="0"/>
      <w:marTop w:val="0"/>
      <w:marBottom w:val="0"/>
      <w:divBdr>
        <w:top w:val="none" w:sz="0" w:space="0" w:color="auto"/>
        <w:left w:val="none" w:sz="0" w:space="0" w:color="auto"/>
        <w:bottom w:val="none" w:sz="0" w:space="0" w:color="auto"/>
        <w:right w:val="none" w:sz="0" w:space="0" w:color="auto"/>
      </w:divBdr>
    </w:div>
    <w:div w:id="1310552910">
      <w:bodyDiv w:val="1"/>
      <w:marLeft w:val="0"/>
      <w:marRight w:val="0"/>
      <w:marTop w:val="0"/>
      <w:marBottom w:val="0"/>
      <w:divBdr>
        <w:top w:val="none" w:sz="0" w:space="0" w:color="auto"/>
        <w:left w:val="none" w:sz="0" w:space="0" w:color="auto"/>
        <w:bottom w:val="none" w:sz="0" w:space="0" w:color="auto"/>
        <w:right w:val="none" w:sz="0" w:space="0" w:color="auto"/>
      </w:divBdr>
    </w:div>
    <w:div w:id="1316643281">
      <w:bodyDiv w:val="1"/>
      <w:marLeft w:val="0"/>
      <w:marRight w:val="0"/>
      <w:marTop w:val="0"/>
      <w:marBottom w:val="0"/>
      <w:divBdr>
        <w:top w:val="none" w:sz="0" w:space="0" w:color="auto"/>
        <w:left w:val="none" w:sz="0" w:space="0" w:color="auto"/>
        <w:bottom w:val="none" w:sz="0" w:space="0" w:color="auto"/>
        <w:right w:val="none" w:sz="0" w:space="0" w:color="auto"/>
      </w:divBdr>
    </w:div>
    <w:div w:id="1356153034">
      <w:bodyDiv w:val="1"/>
      <w:marLeft w:val="0"/>
      <w:marRight w:val="0"/>
      <w:marTop w:val="0"/>
      <w:marBottom w:val="0"/>
      <w:divBdr>
        <w:top w:val="none" w:sz="0" w:space="0" w:color="auto"/>
        <w:left w:val="none" w:sz="0" w:space="0" w:color="auto"/>
        <w:bottom w:val="none" w:sz="0" w:space="0" w:color="auto"/>
        <w:right w:val="none" w:sz="0" w:space="0" w:color="auto"/>
      </w:divBdr>
    </w:div>
    <w:div w:id="1491945367">
      <w:bodyDiv w:val="1"/>
      <w:marLeft w:val="0"/>
      <w:marRight w:val="0"/>
      <w:marTop w:val="0"/>
      <w:marBottom w:val="0"/>
      <w:divBdr>
        <w:top w:val="none" w:sz="0" w:space="0" w:color="auto"/>
        <w:left w:val="none" w:sz="0" w:space="0" w:color="auto"/>
        <w:bottom w:val="none" w:sz="0" w:space="0" w:color="auto"/>
        <w:right w:val="none" w:sz="0" w:space="0" w:color="auto"/>
      </w:divBdr>
    </w:div>
    <w:div w:id="1532500487">
      <w:bodyDiv w:val="1"/>
      <w:marLeft w:val="0"/>
      <w:marRight w:val="0"/>
      <w:marTop w:val="0"/>
      <w:marBottom w:val="0"/>
      <w:divBdr>
        <w:top w:val="none" w:sz="0" w:space="0" w:color="auto"/>
        <w:left w:val="none" w:sz="0" w:space="0" w:color="auto"/>
        <w:bottom w:val="none" w:sz="0" w:space="0" w:color="auto"/>
        <w:right w:val="none" w:sz="0" w:space="0" w:color="auto"/>
      </w:divBdr>
    </w:div>
    <w:div w:id="1585215520">
      <w:bodyDiv w:val="1"/>
      <w:marLeft w:val="0"/>
      <w:marRight w:val="0"/>
      <w:marTop w:val="0"/>
      <w:marBottom w:val="0"/>
      <w:divBdr>
        <w:top w:val="none" w:sz="0" w:space="0" w:color="auto"/>
        <w:left w:val="none" w:sz="0" w:space="0" w:color="auto"/>
        <w:bottom w:val="none" w:sz="0" w:space="0" w:color="auto"/>
        <w:right w:val="none" w:sz="0" w:space="0" w:color="auto"/>
      </w:divBdr>
    </w:div>
    <w:div w:id="1596204903">
      <w:bodyDiv w:val="1"/>
      <w:marLeft w:val="0"/>
      <w:marRight w:val="0"/>
      <w:marTop w:val="0"/>
      <w:marBottom w:val="0"/>
      <w:divBdr>
        <w:top w:val="none" w:sz="0" w:space="0" w:color="auto"/>
        <w:left w:val="none" w:sz="0" w:space="0" w:color="auto"/>
        <w:bottom w:val="none" w:sz="0" w:space="0" w:color="auto"/>
        <w:right w:val="none" w:sz="0" w:space="0" w:color="auto"/>
      </w:divBdr>
    </w:div>
    <w:div w:id="1650285071">
      <w:bodyDiv w:val="1"/>
      <w:marLeft w:val="0"/>
      <w:marRight w:val="0"/>
      <w:marTop w:val="0"/>
      <w:marBottom w:val="0"/>
      <w:divBdr>
        <w:top w:val="none" w:sz="0" w:space="0" w:color="auto"/>
        <w:left w:val="none" w:sz="0" w:space="0" w:color="auto"/>
        <w:bottom w:val="none" w:sz="0" w:space="0" w:color="auto"/>
        <w:right w:val="none" w:sz="0" w:space="0" w:color="auto"/>
      </w:divBdr>
    </w:div>
    <w:div w:id="1671252331">
      <w:bodyDiv w:val="1"/>
      <w:marLeft w:val="0"/>
      <w:marRight w:val="0"/>
      <w:marTop w:val="0"/>
      <w:marBottom w:val="0"/>
      <w:divBdr>
        <w:top w:val="none" w:sz="0" w:space="0" w:color="auto"/>
        <w:left w:val="none" w:sz="0" w:space="0" w:color="auto"/>
        <w:bottom w:val="none" w:sz="0" w:space="0" w:color="auto"/>
        <w:right w:val="none" w:sz="0" w:space="0" w:color="auto"/>
      </w:divBdr>
    </w:div>
    <w:div w:id="1745182718">
      <w:bodyDiv w:val="1"/>
      <w:marLeft w:val="0"/>
      <w:marRight w:val="0"/>
      <w:marTop w:val="0"/>
      <w:marBottom w:val="0"/>
      <w:divBdr>
        <w:top w:val="none" w:sz="0" w:space="0" w:color="auto"/>
        <w:left w:val="none" w:sz="0" w:space="0" w:color="auto"/>
        <w:bottom w:val="none" w:sz="0" w:space="0" w:color="auto"/>
        <w:right w:val="none" w:sz="0" w:space="0" w:color="auto"/>
      </w:divBdr>
    </w:div>
    <w:div w:id="1807578056">
      <w:bodyDiv w:val="1"/>
      <w:marLeft w:val="0"/>
      <w:marRight w:val="0"/>
      <w:marTop w:val="0"/>
      <w:marBottom w:val="0"/>
      <w:divBdr>
        <w:top w:val="none" w:sz="0" w:space="0" w:color="auto"/>
        <w:left w:val="none" w:sz="0" w:space="0" w:color="auto"/>
        <w:bottom w:val="none" w:sz="0" w:space="0" w:color="auto"/>
        <w:right w:val="none" w:sz="0" w:space="0" w:color="auto"/>
      </w:divBdr>
    </w:div>
    <w:div w:id="1811358556">
      <w:bodyDiv w:val="1"/>
      <w:marLeft w:val="0"/>
      <w:marRight w:val="0"/>
      <w:marTop w:val="0"/>
      <w:marBottom w:val="0"/>
      <w:divBdr>
        <w:top w:val="none" w:sz="0" w:space="0" w:color="auto"/>
        <w:left w:val="none" w:sz="0" w:space="0" w:color="auto"/>
        <w:bottom w:val="none" w:sz="0" w:space="0" w:color="auto"/>
        <w:right w:val="none" w:sz="0" w:space="0" w:color="auto"/>
      </w:divBdr>
    </w:div>
    <w:div w:id="1851409720">
      <w:bodyDiv w:val="1"/>
      <w:marLeft w:val="0"/>
      <w:marRight w:val="0"/>
      <w:marTop w:val="0"/>
      <w:marBottom w:val="0"/>
      <w:divBdr>
        <w:top w:val="none" w:sz="0" w:space="0" w:color="auto"/>
        <w:left w:val="none" w:sz="0" w:space="0" w:color="auto"/>
        <w:bottom w:val="none" w:sz="0" w:space="0" w:color="auto"/>
        <w:right w:val="none" w:sz="0" w:space="0" w:color="auto"/>
      </w:divBdr>
    </w:div>
    <w:div w:id="1878350495">
      <w:bodyDiv w:val="1"/>
      <w:marLeft w:val="0"/>
      <w:marRight w:val="0"/>
      <w:marTop w:val="0"/>
      <w:marBottom w:val="0"/>
      <w:divBdr>
        <w:top w:val="none" w:sz="0" w:space="0" w:color="auto"/>
        <w:left w:val="none" w:sz="0" w:space="0" w:color="auto"/>
        <w:bottom w:val="none" w:sz="0" w:space="0" w:color="auto"/>
        <w:right w:val="none" w:sz="0" w:space="0" w:color="auto"/>
      </w:divBdr>
    </w:div>
    <w:div w:id="1884557842">
      <w:bodyDiv w:val="1"/>
      <w:marLeft w:val="0"/>
      <w:marRight w:val="0"/>
      <w:marTop w:val="0"/>
      <w:marBottom w:val="0"/>
      <w:divBdr>
        <w:top w:val="none" w:sz="0" w:space="0" w:color="auto"/>
        <w:left w:val="none" w:sz="0" w:space="0" w:color="auto"/>
        <w:bottom w:val="none" w:sz="0" w:space="0" w:color="auto"/>
        <w:right w:val="none" w:sz="0" w:space="0" w:color="auto"/>
      </w:divBdr>
    </w:div>
    <w:div w:id="1938059086">
      <w:bodyDiv w:val="1"/>
      <w:marLeft w:val="0"/>
      <w:marRight w:val="0"/>
      <w:marTop w:val="0"/>
      <w:marBottom w:val="0"/>
      <w:divBdr>
        <w:top w:val="none" w:sz="0" w:space="0" w:color="auto"/>
        <w:left w:val="none" w:sz="0" w:space="0" w:color="auto"/>
        <w:bottom w:val="none" w:sz="0" w:space="0" w:color="auto"/>
        <w:right w:val="none" w:sz="0" w:space="0" w:color="auto"/>
      </w:divBdr>
    </w:div>
    <w:div w:id="2022537368">
      <w:bodyDiv w:val="1"/>
      <w:marLeft w:val="0"/>
      <w:marRight w:val="0"/>
      <w:marTop w:val="0"/>
      <w:marBottom w:val="0"/>
      <w:divBdr>
        <w:top w:val="none" w:sz="0" w:space="0" w:color="auto"/>
        <w:left w:val="none" w:sz="0" w:space="0" w:color="auto"/>
        <w:bottom w:val="none" w:sz="0" w:space="0" w:color="auto"/>
        <w:right w:val="none" w:sz="0" w:space="0" w:color="auto"/>
      </w:divBdr>
    </w:div>
    <w:div w:id="2042391156">
      <w:bodyDiv w:val="1"/>
      <w:marLeft w:val="0"/>
      <w:marRight w:val="0"/>
      <w:marTop w:val="0"/>
      <w:marBottom w:val="0"/>
      <w:divBdr>
        <w:top w:val="none" w:sz="0" w:space="0" w:color="auto"/>
        <w:left w:val="none" w:sz="0" w:space="0" w:color="auto"/>
        <w:bottom w:val="none" w:sz="0" w:space="0" w:color="auto"/>
        <w:right w:val="none" w:sz="0" w:space="0" w:color="auto"/>
      </w:divBdr>
    </w:div>
    <w:div w:id="2078042271">
      <w:bodyDiv w:val="1"/>
      <w:marLeft w:val="0"/>
      <w:marRight w:val="0"/>
      <w:marTop w:val="0"/>
      <w:marBottom w:val="0"/>
      <w:divBdr>
        <w:top w:val="none" w:sz="0" w:space="0" w:color="auto"/>
        <w:left w:val="none" w:sz="0" w:space="0" w:color="auto"/>
        <w:bottom w:val="none" w:sz="0" w:space="0" w:color="auto"/>
        <w:right w:val="none" w:sz="0" w:space="0" w:color="auto"/>
      </w:divBdr>
    </w:div>
    <w:div w:id="20904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markwall.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y.clearylyons@cluthamanagemen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w.Howe@harrow.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la.london/wla/wlanew.nsf/pages/WLA-385" TargetMode="External"/><Relationship Id="rId4" Type="http://schemas.microsoft.com/office/2007/relationships/stylesWithEffects" Target="stylesWithEffects.xml"/><Relationship Id="rId9" Type="http://schemas.openxmlformats.org/officeDocument/2006/relationships/hyperlink" Target="https://www.pathwayanalytics.com/sexual-health/296?contract=London%20ISHT%202017/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3C00-FD9F-478C-95E9-6F5C37E6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8AE76BF0</Template>
  <TotalTime>1</TotalTime>
  <Pages>4</Pages>
  <Words>1105</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MaryTCL</dc:creator>
  <cp:lastModifiedBy>Valerie Solomon</cp:lastModifiedBy>
  <cp:revision>2</cp:revision>
  <cp:lastPrinted>2016-07-27T09:45:00Z</cp:lastPrinted>
  <dcterms:created xsi:type="dcterms:W3CDTF">2017-03-27T10:45:00Z</dcterms:created>
  <dcterms:modified xsi:type="dcterms:W3CDTF">2017-03-27T10:45:00Z</dcterms:modified>
</cp:coreProperties>
</file>