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AC4090" w14:paraId="254BDA78" w14:textId="77777777" w:rsidTr="00AC4090">
        <w:trPr>
          <w:cantSplit/>
          <w:trHeight w:val="624"/>
        </w:trPr>
        <w:sdt>
          <w:sdtPr>
            <w:id w:val="-360744209"/>
            <w:placeholder>
              <w:docPart w:val="D725DE22322A48E9A3D1AECE9FA4BEA3"/>
            </w:placeholder>
            <w:date w:fullDate="2017-03-14T00:00:00Z">
              <w:dateFormat w:val="dddd dd MMMM yyyy"/>
              <w:lid w:val="en-GB"/>
              <w:storeMappedDataAs w:val="dateTime"/>
              <w:calendar w:val="gregorian"/>
            </w:date>
          </w:sdtPr>
          <w:sdtContent>
            <w:tc>
              <w:tcPr>
                <w:tcW w:w="10148" w:type="dxa"/>
                <w:shd w:val="clear" w:color="auto" w:fill="522380" w:themeFill="accent1"/>
                <w:vAlign w:val="bottom"/>
              </w:tcPr>
              <w:p w14:paraId="3E462D7D" w14:textId="3010A394" w:rsidR="00AC4090" w:rsidRPr="00514B1B" w:rsidRDefault="00AB710A" w:rsidP="00E62943">
                <w:pPr>
                  <w:pStyle w:val="DocDate"/>
                  <w:spacing w:after="200" w:line="276" w:lineRule="auto"/>
                  <w:jc w:val="both"/>
                </w:pPr>
                <w:r>
                  <w:t>Tuesday 14 March 2017</w:t>
                </w:r>
              </w:p>
            </w:tc>
          </w:sdtContent>
        </w:sdt>
      </w:tr>
    </w:tbl>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780"/>
      </w:tblGrid>
      <w:tr w:rsidR="00EB21F3" w:rsidRPr="00455C2F" w14:paraId="5AD82D52" w14:textId="77777777" w:rsidTr="00DA7526">
        <w:trPr>
          <w:cantSplit/>
          <w:trHeight w:hRule="exact" w:val="856"/>
        </w:trPr>
        <w:tc>
          <w:tcPr>
            <w:tcW w:w="397" w:type="dxa"/>
            <w:tcBorders>
              <w:bottom w:val="single" w:sz="48" w:space="0" w:color="522380" w:themeColor="accent1"/>
            </w:tcBorders>
            <w:tcMar>
              <w:bottom w:w="425" w:type="dxa"/>
            </w:tcMar>
          </w:tcPr>
          <w:p w14:paraId="6A090110" w14:textId="77777777" w:rsidR="00EB21F3" w:rsidRPr="00F114E9" w:rsidRDefault="00FD093E" w:rsidP="00E62943">
            <w:pPr>
              <w:pStyle w:val="Draft"/>
              <w:spacing w:after="200" w:line="276" w:lineRule="auto"/>
              <w:jc w:val="both"/>
            </w:pPr>
            <w:r>
              <w:rPr>
                <w:noProof/>
                <w:lang w:eastAsia="en-GB"/>
              </w:rPr>
              <mc:AlternateContent>
                <mc:Choice Requires="wps">
                  <w:drawing>
                    <wp:inline distT="0" distB="0" distL="0" distR="0" wp14:anchorId="0C1B6CF8" wp14:editId="13302B1B">
                      <wp:extent cx="266400" cy="133200"/>
                      <wp:effectExtent l="0" t="9525" r="0" b="0"/>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3"/>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54D0C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F5tQIAANgFAAAOAAAAZHJzL2Uyb0RvYy54bWysVEtvGjEQvlfqf7B8bxYIpM0qS4SIUkVC&#10;CWqocna8NmvV63Ftw0J/fcfeRyjNqeoerB3PN988PTe3h1qTvXBegSno+GJEiTAcSmW2Bf2+uf/0&#10;hRIfmCmZBiMKehSe3s4/frhpbC4mUIEuhSNIYnze2IJWIdg8yzyvRM38BVhhUCnB1Syg6LZZ6ViD&#10;7LXOJqPRVdaAK60DLrzH27tWSeeJX0rBw5OUXgSiC4qxhXS6dL7GM5vfsHzrmK0U78Jg/xBFzZRB&#10;pwPVHQuM7Jz6i6pW3IEHGS441BlIqbhIOWA249FZNs8VsyLlgsXxdiiT/3+0/HG/dkSVBZ1RYliN&#10;LXrw4LnQwpONU8xstSCzWKfG+hzhz3btYqberoD/8MTAskKUWHiL1cYZiNjsD3AUfGd2kK4mDhA4&#10;m47il8qGhSCH1JXj0BVxCITj5eTqCpGUcFSNLy+x68kDyyNVjMQ6H74KqEn8KWjook7EbL/yIQb0&#10;BkvBg1blvdI6CXHYxFI7smc4JoxzYcJl58SfIrUhDQZxPZq1YRuIHC29Nl3abaYp53DUInrQ5puQ&#10;WOWYTQorzfe5y3Grqlgp2khmqT4t/WCRckmEkVmi/4G7I3gvnbYrAz6aivQ8BuM2o8HNaS1648Ei&#10;eQYTBuNaGXDvZaZDbyxbfF+ktjSxSq9QHnEG00xgm73l9wobuWI+rJnD14iXuGHCEx5SAzYAuj9K&#10;KnC/3ruPeHwkqKWkwdddUP9zx5ygRD8YfD7X4+k0roMkTGefJyi4U83rqcbs6iXgZIxTdOk34oPu&#10;f6WD+gUX0SJ6RRUzHH0XlAfXC8vQbh1cZVwsFgmGK8CysDLPlkfyWNU4wpvDC3O2n2Z8Bo/QbwKW&#10;nw10i42WBha7AFKlaX+ra1dvXB9pcLpVF/fTqZxQbwt5/hsAAP//AwBQSwMEFAAGAAgAAAAhAHJm&#10;K+rYAAAAAwEAAA8AAABkcnMvZG93bnJldi54bWxMj09Lw0AQxe+C32EZwZvdNIpIzKSEiiLeTKXn&#10;bXbyB7OzMbtp02/v6EUvDx5veO83+WZxgzrSFHrPCOtVAoq49rbnFuFj93zzACpEw9YMngnhTAE2&#10;xeVFbjLrT/xOxyq2Sko4ZAahi3HMtA51R86ElR+JJWv85EwUO7XaTuYk5W7QaZLca2d6loXOjLTt&#10;qP6sZofgXxq+3Tb2q5qX8u213J+f5n2PeH21lI+gIi3x7xh+8AUdCmE6+JltUAOCPBJ/VbJ0Le6A&#10;cJcmoItc/2cvvgEAAP//AwBQSwECLQAUAAYACAAAACEAtoM4kv4AAADhAQAAEwAAAAAAAAAAAAAA&#10;AAAAAAAAW0NvbnRlbnRfVHlwZXNdLnhtbFBLAQItABQABgAIAAAAIQA4/SH/1gAAAJQBAAALAAAA&#10;AAAAAAAAAAAAAC8BAABfcmVscy8ucmVsc1BLAQItABQABgAIAAAAIQDQVqF5tQIAANgFAAAOAAAA&#10;AAAAAAAAAAAAAC4CAABkcnMvZTJvRG9jLnhtbFBLAQItABQABgAIAAAAIQByZivq2AAAAAMBAAAP&#10;AAAAAAAAAAAAAAAAAA8FAABkcnMvZG93bnJldi54bWxQSwUGAAAAAAQABADzAAAAFAYAAAAA&#10;" fillcolor="#ec098d [3206]" stroked="f" strokeweight="1.5pt">
                      <v:path arrowok="t"/>
                      <o:lock v:ext="edit" aspectratio="t"/>
                      <w10:anchorlock/>
                    </v:shape>
                  </w:pict>
                </mc:Fallback>
              </mc:AlternateContent>
            </w:r>
          </w:p>
        </w:tc>
        <w:tc>
          <w:tcPr>
            <w:tcW w:w="9780" w:type="dxa"/>
            <w:tcBorders>
              <w:bottom w:val="single" w:sz="48" w:space="0" w:color="522380" w:themeColor="accent1"/>
            </w:tcBorders>
            <w:tcMar>
              <w:bottom w:w="425" w:type="dxa"/>
            </w:tcMar>
          </w:tcPr>
          <w:p w14:paraId="767AA9FC" w14:textId="3DDBA4A7" w:rsidR="00EB21F3" w:rsidRPr="00455C2F" w:rsidRDefault="00455C2F" w:rsidP="00E62943">
            <w:pPr>
              <w:pStyle w:val="DocType"/>
              <w:framePr w:hSpace="0" w:wrap="auto" w:vAnchor="margin" w:yAlign="inline"/>
              <w:spacing w:after="200" w:line="276" w:lineRule="auto"/>
              <w:suppressOverlap w:val="0"/>
              <w:jc w:val="both"/>
              <w:rPr>
                <w:sz w:val="56"/>
              </w:rPr>
            </w:pPr>
            <w:r w:rsidRPr="00455C2F">
              <w:rPr>
                <w:rFonts w:ascii="Arial" w:eastAsia="Times New Roman" w:hAnsi="Arial"/>
                <w:b w:val="0"/>
                <w:bCs/>
                <w:sz w:val="56"/>
                <w:lang w:eastAsia="en-GB"/>
              </w:rPr>
              <w:t>Construction Industry Training Board</w:t>
            </w:r>
          </w:p>
        </w:tc>
      </w:tr>
      <w:tr w:rsidR="00EB21F3" w14:paraId="5BAB23B8" w14:textId="77777777" w:rsidTr="00DA7526">
        <w:trPr>
          <w:cantSplit/>
          <w:trHeight w:val="456"/>
        </w:trPr>
        <w:tc>
          <w:tcPr>
            <w:tcW w:w="397" w:type="dxa"/>
            <w:tcBorders>
              <w:top w:val="single" w:sz="48" w:space="0" w:color="522380" w:themeColor="accent1"/>
              <w:bottom w:val="single" w:sz="48" w:space="0" w:color="522380" w:themeColor="accent1"/>
            </w:tcBorders>
            <w:tcMar>
              <w:top w:w="539" w:type="dxa"/>
              <w:bottom w:w="482" w:type="dxa"/>
            </w:tcMar>
          </w:tcPr>
          <w:p w14:paraId="324F7789" w14:textId="77777777" w:rsidR="00EB21F3" w:rsidRPr="00EB21F3" w:rsidRDefault="00B84B8B" w:rsidP="00E62943">
            <w:pPr>
              <w:pStyle w:val="GraphicLeft"/>
              <w:spacing w:after="200" w:line="276" w:lineRule="auto"/>
              <w:jc w:val="both"/>
            </w:pPr>
            <w:r>
              <w:rPr>
                <w:noProof/>
                <w:lang w:eastAsia="en-GB"/>
              </w:rPr>
              <mc:AlternateContent>
                <mc:Choice Requires="wps">
                  <w:drawing>
                    <wp:inline distT="0" distB="0" distL="0" distR="0" wp14:anchorId="39F26973" wp14:editId="23C434ED">
                      <wp:extent cx="266400" cy="133200"/>
                      <wp:effectExtent l="0" t="9525" r="0" b="0"/>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124177C" id="Isosceles Triangle 6"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LOswIAANgFAAAOAAAAZHJzL2Uyb0RvYy54bWysVE1v2zAMvQ/YfxB0X52kSbYadYogRYcC&#10;QRusHXpWZSk2JouapHzt14+iHTdrix2G+SBY4tMj+Ujx8mrfGLZVPtRgCz48G3CmrISytuuCf3+8&#10;+fSFsxCFLYUBqwp+UIFfzT5+uNy5XI2gAlMqz5DEhnznCl7F6PIsC7JSjQhn4JRFowbfiIhbv85K&#10;L3bI3phsNBhMsx340nmQKgQ8vW6NfEb8WisZ77UOKjJTcIwt0uppfU5rNrsU+doLV9WyC0P8QxSN&#10;qC067amuRRRs4+s3VE0tPQTQ8UxCk4HWtVSUA2YzHLzK5qESTlEuKE5wvUzh/9HKu+3Ks7os+JQz&#10;Kxos0W2AIJVRgT36Wti1UWyadNq5kCP8wa18yjS4JcgfgVlYVIhS8+BQbeyBhM3+AKdN6K7ttW+Y&#10;BwROxoP0kWwoBNtTVQ59VdQ+MomHo+kUkZxJNA3Pz7Hq5EHkiSpF4nyIXxU0LP0UPHZRE7HYLkNM&#10;Ab3AKHgwdXlTG0Ob1GxqYTzbCmwTIaWysU0D0zxFGst2GMTFYNKGbSFxtPTGdmm3mVLO8WBU8mDs&#10;N6VR5ZQNhUX9/dYlRVOJUrWRTEiflr6/QbkQYUJr9N9zD//G3dJ0+HRV0fPoL7cZ9W7e06K/QZ7B&#10;xv5yU1vw73k3vZC6xR9FaqVJKj1DecAepJ7AMgcnb2os5FKEuBIeXyMe4oSJ97hoA1gA6P44q8D/&#10;eu884fGRoJWzHb7ugoefG+EVZ+bW4vO5GI7HaRzQZjz5PMKNP7U8n1rsplkAdsaQoqPfhI/m+Ks9&#10;NE84iObJK5qElei74DL642YR26mDo0yq+ZxgOAKciEv74GQiT6qmFn7cPwnvjt2Mz+AOjpNA5K8a&#10;usWmmxbmmwi6pm5/0bXTG8cHNU436tJ8Ot0T6mUgz34DAAD//wMAUEsDBBQABgAIAAAAIQDK6fYx&#10;2wAAAAMBAAAPAAAAZHJzL2Rvd25yZXYueG1sTI9BS8NAEIXvgv9hGcGLtLuNUkvMpkjFiwelVQq9&#10;TbPTJJidDdltG/+9oxe9PHi84b1viuXoO3WiIbaBLcymBhRxFVzLtYWP9+fJAlRMyA67wGThiyIs&#10;y8uLAnMXzrym0ybVSko45mihSanPtY5VQx7jNPTEkh3C4DGJHWrtBjxLue90Zsxce2xZFhrsadVQ&#10;9bk5egu720W/2rVm+za2eo4vT6/Z/eHG2uur8fEBVKIx/R3DD76gQylM+3BkF1VnQR5JvypZNhO3&#10;t3CXGdBlof+zl98AAAD//wMAUEsBAi0AFAAGAAgAAAAhALaDOJL+AAAA4QEAABMAAAAAAAAAAAAA&#10;AAAAAAAAAFtDb250ZW50X1R5cGVzXS54bWxQSwECLQAUAAYACAAAACEAOP0h/9YAAACUAQAACwAA&#10;AAAAAAAAAAAAAAAvAQAAX3JlbHMvLnJlbHNQSwECLQAUAAYACAAAACEAIs2SzrMCAADYBQAADgAA&#10;AAAAAAAAAAAAAAAuAgAAZHJzL2Uyb0RvYy54bWxQSwECLQAUAAYACAAAACEAyun2MdsAAAADAQAA&#10;DwAAAAAAAAAAAAAAAAANBQAAZHJzL2Rvd25yZXYueG1sUEsFBgAAAAAEAAQA8wAAABUGAAAAAA==&#10;" fillcolor="#522380 [3204]" stroked="f" strokeweight="1.5pt">
                      <v:path arrowok="t"/>
                      <o:lock v:ext="edit" aspectratio="t"/>
                      <w10:anchorlock/>
                    </v:shape>
                  </w:pict>
                </mc:Fallback>
              </mc:AlternateContent>
            </w:r>
          </w:p>
        </w:tc>
        <w:tc>
          <w:tcPr>
            <w:tcW w:w="9780" w:type="dxa"/>
            <w:tcBorders>
              <w:top w:val="single" w:sz="48" w:space="0" w:color="522380" w:themeColor="accent1"/>
              <w:bottom w:val="single" w:sz="48" w:space="0" w:color="522380" w:themeColor="accent1"/>
            </w:tcBorders>
            <w:tcMar>
              <w:top w:w="539" w:type="dxa"/>
              <w:bottom w:w="482" w:type="dxa"/>
            </w:tcMar>
          </w:tcPr>
          <w:p w14:paraId="2DA986F5" w14:textId="77777777" w:rsidR="00514B1B" w:rsidRPr="00EB21F3" w:rsidRDefault="009663E5" w:rsidP="00E62943">
            <w:pPr>
              <w:pStyle w:val="DocTitle"/>
              <w:spacing w:after="200" w:line="276" w:lineRule="auto"/>
              <w:jc w:val="both"/>
            </w:pPr>
            <w:r w:rsidRPr="003D4916">
              <w:rPr>
                <w:rFonts w:cstheme="minorHAnsi"/>
              </w:rPr>
              <w:t>A response from London Councils</w:t>
            </w:r>
          </w:p>
        </w:tc>
      </w:tr>
    </w:tbl>
    <w:tbl>
      <w:tblPr>
        <w:tblStyle w:val="LondonCouncils"/>
        <w:tblW w:w="10177" w:type="dxa"/>
        <w:tblInd w:w="85" w:type="dxa"/>
        <w:tblLayout w:type="fixed"/>
        <w:tblLook w:val="0600" w:firstRow="0" w:lastRow="0" w:firstColumn="0" w:lastColumn="0" w:noHBand="1" w:noVBand="1"/>
      </w:tblPr>
      <w:tblGrid>
        <w:gridCol w:w="397"/>
        <w:gridCol w:w="9384"/>
        <w:gridCol w:w="396"/>
      </w:tblGrid>
      <w:tr w:rsidR="00B34F65" w:rsidRPr="00EA414C" w14:paraId="04FAF978" w14:textId="77777777" w:rsidTr="00EC4C97">
        <w:trPr>
          <w:trHeight w:hRule="exact" w:val="113"/>
        </w:trPr>
        <w:tc>
          <w:tcPr>
            <w:tcW w:w="397" w:type="dxa"/>
          </w:tcPr>
          <w:p w14:paraId="4F8624F5" w14:textId="77777777" w:rsidR="00B34F65" w:rsidRPr="00EA414C" w:rsidRDefault="00B34F65" w:rsidP="00E62943">
            <w:pPr>
              <w:pStyle w:val="Spacer"/>
              <w:spacing w:after="200" w:line="276" w:lineRule="auto"/>
              <w:jc w:val="both"/>
            </w:pPr>
          </w:p>
        </w:tc>
        <w:tc>
          <w:tcPr>
            <w:tcW w:w="9384" w:type="dxa"/>
          </w:tcPr>
          <w:p w14:paraId="6844A00C" w14:textId="77777777" w:rsidR="00B34F65" w:rsidRPr="00EA414C" w:rsidRDefault="00B34F65" w:rsidP="00E62943">
            <w:pPr>
              <w:pStyle w:val="Spacer"/>
              <w:spacing w:after="200" w:line="276" w:lineRule="auto"/>
              <w:jc w:val="both"/>
            </w:pPr>
          </w:p>
        </w:tc>
        <w:tc>
          <w:tcPr>
            <w:tcW w:w="396" w:type="dxa"/>
          </w:tcPr>
          <w:p w14:paraId="2BBCCC6B" w14:textId="77777777" w:rsidR="00B34F65" w:rsidRPr="00EA414C" w:rsidRDefault="00B34F65" w:rsidP="00E62943">
            <w:pPr>
              <w:pStyle w:val="Spacer"/>
              <w:spacing w:after="200" w:line="276" w:lineRule="auto"/>
              <w:jc w:val="both"/>
            </w:pPr>
          </w:p>
        </w:tc>
      </w:tr>
      <w:tr w:rsidR="00B34F65" w:rsidRPr="00EA414C" w14:paraId="1F7E979B" w14:textId="77777777" w:rsidTr="00B34F65">
        <w:trPr>
          <w:trHeight w:val="283"/>
        </w:trPr>
        <w:tc>
          <w:tcPr>
            <w:tcW w:w="397" w:type="dxa"/>
          </w:tcPr>
          <w:p w14:paraId="2B4126D8" w14:textId="77777777" w:rsidR="00B34F65" w:rsidRPr="00EA414C" w:rsidRDefault="00B34F65" w:rsidP="00E62943">
            <w:pPr>
              <w:pStyle w:val="TableTextLeft"/>
              <w:spacing w:after="200" w:line="276" w:lineRule="auto"/>
              <w:jc w:val="both"/>
            </w:pPr>
          </w:p>
        </w:tc>
        <w:tc>
          <w:tcPr>
            <w:tcW w:w="9384" w:type="dxa"/>
          </w:tcPr>
          <w:p w14:paraId="7D7BF36C" w14:textId="42C735AB" w:rsidR="00EC4C97" w:rsidRPr="00E30DCF" w:rsidRDefault="009663E5" w:rsidP="009B3E90">
            <w:pPr>
              <w:pStyle w:val="HighlightText"/>
              <w:spacing w:after="200" w:line="276" w:lineRule="auto"/>
              <w:jc w:val="both"/>
            </w:pPr>
            <w:r w:rsidRPr="00E30DCF">
              <w:rPr>
                <w:rFonts w:cstheme="minorHAnsi"/>
              </w:rPr>
              <w:t>London Councils represents London’s 32 borough councils and the City of London. It is a cross-party organisation that works on behalf of all of its member authorities to make the case for powers, freedoms and resources to best serve the needs of London’s residents and businesses.</w:t>
            </w:r>
            <w:r w:rsidR="001D0657" w:rsidRPr="00E30DCF">
              <w:rPr>
                <w:rFonts w:cstheme="minorHAnsi"/>
              </w:rPr>
              <w:t xml:space="preserve"> </w:t>
            </w:r>
            <w:r w:rsidR="00E30DCF" w:rsidRPr="00E30DCF">
              <w:rPr>
                <w:rFonts w:cstheme="minorHAnsi"/>
              </w:rPr>
              <w:t xml:space="preserve">London Councils welcomes the opportunity to comment on the </w:t>
            </w:r>
            <w:r w:rsidR="009B3E90">
              <w:rPr>
                <w:rFonts w:cstheme="minorHAnsi"/>
              </w:rPr>
              <w:t>review of the Construction Industry Training Board</w:t>
            </w:r>
            <w:r w:rsidR="00E30DCF" w:rsidRPr="00E30DCF">
              <w:rPr>
                <w:rFonts w:cstheme="minorHAnsi"/>
              </w:rPr>
              <w:t>.</w:t>
            </w:r>
            <w:r w:rsidR="005F0C68">
              <w:rPr>
                <w:rFonts w:cstheme="minorHAnsi"/>
              </w:rPr>
              <w:t xml:space="preserve"> </w:t>
            </w:r>
          </w:p>
        </w:tc>
        <w:tc>
          <w:tcPr>
            <w:tcW w:w="396" w:type="dxa"/>
          </w:tcPr>
          <w:p w14:paraId="173676F7" w14:textId="77777777" w:rsidR="00B34F65" w:rsidRPr="00EA414C" w:rsidRDefault="00B34F65" w:rsidP="00E62943">
            <w:pPr>
              <w:pStyle w:val="TableTextLeft"/>
              <w:spacing w:after="200" w:line="276" w:lineRule="auto"/>
              <w:jc w:val="both"/>
            </w:pPr>
          </w:p>
        </w:tc>
      </w:tr>
      <w:tr w:rsidR="00B34F65" w:rsidRPr="00EA414C" w14:paraId="51EF5DC6" w14:textId="77777777" w:rsidTr="00BA013B">
        <w:trPr>
          <w:trHeight w:hRule="exact" w:val="108"/>
        </w:trPr>
        <w:tc>
          <w:tcPr>
            <w:tcW w:w="397" w:type="dxa"/>
          </w:tcPr>
          <w:p w14:paraId="568ADFC9" w14:textId="77777777" w:rsidR="00B34F65" w:rsidRPr="00EA414C" w:rsidRDefault="00B34F65" w:rsidP="00E62943">
            <w:pPr>
              <w:pStyle w:val="Spacer"/>
              <w:spacing w:after="200" w:line="276" w:lineRule="auto"/>
              <w:jc w:val="both"/>
            </w:pPr>
          </w:p>
        </w:tc>
        <w:tc>
          <w:tcPr>
            <w:tcW w:w="9384" w:type="dxa"/>
          </w:tcPr>
          <w:p w14:paraId="28B810FD" w14:textId="77777777" w:rsidR="00B34F65" w:rsidRPr="00EA414C" w:rsidRDefault="00B34F65" w:rsidP="00E62943">
            <w:pPr>
              <w:pStyle w:val="Spacer"/>
              <w:spacing w:after="200" w:line="276" w:lineRule="auto"/>
              <w:jc w:val="both"/>
            </w:pPr>
          </w:p>
        </w:tc>
        <w:tc>
          <w:tcPr>
            <w:tcW w:w="396" w:type="dxa"/>
          </w:tcPr>
          <w:p w14:paraId="38709420" w14:textId="77777777" w:rsidR="00B34F65" w:rsidRPr="00EA414C" w:rsidRDefault="00B34F65" w:rsidP="00E62943">
            <w:pPr>
              <w:pStyle w:val="Spacer"/>
              <w:spacing w:after="200" w:line="276" w:lineRule="auto"/>
              <w:jc w:val="both"/>
            </w:pPr>
          </w:p>
        </w:tc>
      </w:tr>
    </w:tbl>
    <w:p w14:paraId="3721F383" w14:textId="77777777" w:rsidR="00455C2F" w:rsidRDefault="00455C2F" w:rsidP="00E62943">
      <w:pPr>
        <w:spacing w:before="120" w:after="200" w:line="276" w:lineRule="auto"/>
        <w:rPr>
          <w:rFonts w:ascii="Arial" w:eastAsia="Arial" w:hAnsi="Arial"/>
          <w:b/>
          <w:color w:val="EC098D"/>
          <w:sz w:val="24"/>
          <w:szCs w:val="28"/>
        </w:rPr>
      </w:pPr>
      <w:r w:rsidRPr="0029175F">
        <w:rPr>
          <w:rFonts w:ascii="Arial" w:eastAsia="Arial" w:hAnsi="Arial"/>
          <w:b/>
          <w:color w:val="EC098D"/>
          <w:sz w:val="24"/>
          <w:szCs w:val="28"/>
        </w:rPr>
        <w:t>Introduction</w:t>
      </w:r>
    </w:p>
    <w:p w14:paraId="10B22D25" w14:textId="6EFD9EF1" w:rsidR="00AB710A" w:rsidRDefault="00D972C3" w:rsidP="00E62943">
      <w:pPr>
        <w:spacing w:after="200" w:line="276" w:lineRule="auto"/>
        <w:rPr>
          <w:rFonts w:ascii="Arial" w:eastAsia="Arial" w:hAnsi="Arial"/>
          <w:color w:val="auto"/>
          <w:sz w:val="22"/>
          <w:szCs w:val="28"/>
        </w:rPr>
      </w:pPr>
      <w:r>
        <w:rPr>
          <w:rFonts w:ascii="Arial" w:eastAsia="Arial" w:hAnsi="Arial"/>
          <w:color w:val="auto"/>
          <w:sz w:val="22"/>
          <w:szCs w:val="28"/>
        </w:rPr>
        <w:t>London Councils welcomes the opportunity to contribute to the review of the Construction Industry Training Board. The construction sector plays a key role in the capital’s economy, accounting for 5% of total jobs in London</w:t>
      </w:r>
      <w:r>
        <w:rPr>
          <w:rStyle w:val="FootnoteReference"/>
          <w:bCs/>
          <w:sz w:val="22"/>
        </w:rPr>
        <w:footnoteReference w:id="2"/>
      </w:r>
      <w:r w:rsidR="00AB710A">
        <w:rPr>
          <w:rFonts w:ascii="Arial" w:eastAsia="Arial" w:hAnsi="Arial"/>
          <w:color w:val="auto"/>
          <w:sz w:val="22"/>
          <w:szCs w:val="28"/>
        </w:rPr>
        <w:t>.</w:t>
      </w:r>
      <w:r w:rsidR="00AB710A" w:rsidRPr="00AB710A">
        <w:rPr>
          <w:bCs/>
          <w:sz w:val="22"/>
        </w:rPr>
        <w:t xml:space="preserve"> </w:t>
      </w:r>
      <w:r w:rsidR="00AB710A">
        <w:rPr>
          <w:bCs/>
          <w:sz w:val="22"/>
        </w:rPr>
        <w:t>Ensuring the capital has a skilled construction workforce to fill these jobs is essential if London is to continue to grow.</w:t>
      </w:r>
    </w:p>
    <w:p w14:paraId="7BB87F65" w14:textId="5550B322" w:rsidR="00455C2F" w:rsidRDefault="00AB710A" w:rsidP="00E62943">
      <w:pPr>
        <w:spacing w:after="200" w:line="276" w:lineRule="auto"/>
        <w:rPr>
          <w:bCs/>
          <w:sz w:val="22"/>
        </w:rPr>
      </w:pPr>
      <w:r>
        <w:rPr>
          <w:bCs/>
          <w:sz w:val="22"/>
        </w:rPr>
        <w:t>C</w:t>
      </w:r>
      <w:r w:rsidR="00D972C3">
        <w:rPr>
          <w:bCs/>
          <w:sz w:val="22"/>
        </w:rPr>
        <w:t xml:space="preserve">onstruction output </w:t>
      </w:r>
      <w:r>
        <w:rPr>
          <w:bCs/>
          <w:sz w:val="22"/>
        </w:rPr>
        <w:t xml:space="preserve">in the capital </w:t>
      </w:r>
      <w:r w:rsidR="00D972C3">
        <w:rPr>
          <w:bCs/>
          <w:sz w:val="22"/>
        </w:rPr>
        <w:t>grew by 45% between 2010 and 2015</w:t>
      </w:r>
      <w:r>
        <w:rPr>
          <w:bCs/>
          <w:sz w:val="22"/>
        </w:rPr>
        <w:t>. E</w:t>
      </w:r>
      <w:r w:rsidR="00D972C3">
        <w:rPr>
          <w:bCs/>
          <w:sz w:val="22"/>
        </w:rPr>
        <w:t>stimates suggest that output will increase by a further 3% per year between 2015 and 2019</w:t>
      </w:r>
      <w:r>
        <w:rPr>
          <w:bCs/>
          <w:sz w:val="22"/>
        </w:rPr>
        <w:t>. Due to this rapid rebound in our</w:t>
      </w:r>
      <w:r w:rsidR="00D972C3">
        <w:rPr>
          <w:bCs/>
          <w:sz w:val="22"/>
        </w:rPr>
        <w:t xml:space="preserve"> construction sector, the number of jobs in construction in London has grown by more than 30%</w:t>
      </w:r>
      <w:r w:rsidR="00D972C3">
        <w:rPr>
          <w:rStyle w:val="FootnoteReference"/>
          <w:bCs/>
          <w:sz w:val="22"/>
        </w:rPr>
        <w:footnoteReference w:id="3"/>
      </w:r>
      <w:r w:rsidR="00D972C3">
        <w:rPr>
          <w:bCs/>
          <w:sz w:val="22"/>
        </w:rPr>
        <w:t>.</w:t>
      </w:r>
      <w:r>
        <w:rPr>
          <w:bCs/>
          <w:sz w:val="22"/>
        </w:rPr>
        <w:t xml:space="preserve"> </w:t>
      </w:r>
    </w:p>
    <w:p w14:paraId="50275AD4" w14:textId="524406D3" w:rsidR="00343AC9" w:rsidRDefault="00343AC9" w:rsidP="00E62943">
      <w:pPr>
        <w:spacing w:after="200" w:line="276" w:lineRule="auto"/>
        <w:rPr>
          <w:bCs/>
          <w:sz w:val="22"/>
          <w:szCs w:val="22"/>
        </w:rPr>
      </w:pPr>
      <w:r>
        <w:rPr>
          <w:rFonts w:ascii="Arial" w:eastAsia="Arial" w:hAnsi="Arial"/>
          <w:color w:val="auto"/>
          <w:sz w:val="22"/>
          <w:szCs w:val="28"/>
        </w:rPr>
        <w:t>E</w:t>
      </w:r>
      <w:r w:rsidR="00D972C3">
        <w:rPr>
          <w:rFonts w:ascii="Arial" w:eastAsia="Arial" w:hAnsi="Arial"/>
          <w:color w:val="auto"/>
          <w:sz w:val="22"/>
          <w:szCs w:val="28"/>
        </w:rPr>
        <w:t>mployment in construction trades in London will need to increase by</w:t>
      </w:r>
      <w:r w:rsidR="00AB710A">
        <w:rPr>
          <w:rFonts w:ascii="Arial" w:eastAsia="Arial" w:hAnsi="Arial"/>
          <w:color w:val="auto"/>
          <w:sz w:val="22"/>
          <w:szCs w:val="28"/>
        </w:rPr>
        <w:t xml:space="preserve"> a further</w:t>
      </w:r>
      <w:r w:rsidR="00D972C3">
        <w:rPr>
          <w:rFonts w:ascii="Arial" w:eastAsia="Arial" w:hAnsi="Arial"/>
          <w:color w:val="auto"/>
          <w:sz w:val="22"/>
          <w:szCs w:val="28"/>
        </w:rPr>
        <w:t xml:space="preserve"> 13% by 2019</w:t>
      </w:r>
      <w:r w:rsidR="00B51350">
        <w:rPr>
          <w:rFonts w:ascii="Arial" w:eastAsia="Arial" w:hAnsi="Arial"/>
          <w:color w:val="auto"/>
          <w:sz w:val="22"/>
          <w:szCs w:val="28"/>
        </w:rPr>
        <w:t xml:space="preserve"> to meet forecast demand</w:t>
      </w:r>
      <w:r w:rsidR="00D972C3">
        <w:rPr>
          <w:rFonts w:ascii="Arial" w:eastAsia="Arial" w:hAnsi="Arial"/>
          <w:color w:val="auto"/>
          <w:sz w:val="22"/>
          <w:szCs w:val="28"/>
        </w:rPr>
        <w:t xml:space="preserve">, equivalent to 2,000 new workers annually. However, </w:t>
      </w:r>
      <w:r w:rsidR="00D972C3">
        <w:rPr>
          <w:bCs/>
          <w:sz w:val="22"/>
        </w:rPr>
        <w:t xml:space="preserve">more than 80% of employers </w:t>
      </w:r>
      <w:r w:rsidR="001E727F">
        <w:rPr>
          <w:bCs/>
          <w:sz w:val="22"/>
        </w:rPr>
        <w:t>already</w:t>
      </w:r>
      <w:r w:rsidR="00D972C3">
        <w:rPr>
          <w:bCs/>
          <w:sz w:val="22"/>
        </w:rPr>
        <w:t xml:space="preserve"> report skills shortages as a chronic problem</w:t>
      </w:r>
      <w:r w:rsidR="00D972C3" w:rsidRPr="001A31A7">
        <w:rPr>
          <w:rStyle w:val="FootnoteReference"/>
          <w:bCs/>
          <w:sz w:val="22"/>
        </w:rPr>
        <w:footnoteReference w:id="4"/>
      </w:r>
      <w:r w:rsidR="00D972C3">
        <w:rPr>
          <w:bCs/>
          <w:sz w:val="22"/>
        </w:rPr>
        <w:t>.</w:t>
      </w:r>
      <w:r>
        <w:rPr>
          <w:bCs/>
          <w:sz w:val="22"/>
        </w:rPr>
        <w:t xml:space="preserve"> </w:t>
      </w:r>
      <w:r>
        <w:rPr>
          <w:bCs/>
          <w:sz w:val="22"/>
          <w:szCs w:val="22"/>
        </w:rPr>
        <w:t>59% of construction firms believe that the sector’s workforce will not have the required skills to cater for the industry’s future needs and developments</w:t>
      </w:r>
      <w:r>
        <w:rPr>
          <w:rStyle w:val="FootnoteReference"/>
          <w:bCs/>
        </w:rPr>
        <w:footnoteReference w:id="5"/>
      </w:r>
      <w:r>
        <w:rPr>
          <w:bCs/>
          <w:sz w:val="22"/>
          <w:szCs w:val="22"/>
        </w:rPr>
        <w:t>.</w:t>
      </w:r>
    </w:p>
    <w:p w14:paraId="53862511" w14:textId="08FBEB0B" w:rsidR="00D972C3" w:rsidRDefault="00AB710A" w:rsidP="00E62943">
      <w:pPr>
        <w:spacing w:after="200" w:line="276" w:lineRule="auto"/>
        <w:rPr>
          <w:rFonts w:ascii="Arial" w:eastAsia="Arial" w:hAnsi="Arial"/>
          <w:color w:val="auto"/>
          <w:sz w:val="22"/>
          <w:szCs w:val="28"/>
        </w:rPr>
      </w:pPr>
      <w:r>
        <w:rPr>
          <w:rFonts w:ascii="Arial" w:eastAsia="Arial" w:hAnsi="Arial"/>
          <w:color w:val="auto"/>
          <w:sz w:val="22"/>
          <w:szCs w:val="28"/>
        </w:rPr>
        <w:t>The</w:t>
      </w:r>
      <w:r w:rsidR="00343AC9">
        <w:rPr>
          <w:rFonts w:ascii="Arial" w:eastAsia="Arial" w:hAnsi="Arial"/>
          <w:color w:val="auto"/>
          <w:sz w:val="22"/>
          <w:szCs w:val="28"/>
        </w:rPr>
        <w:t xml:space="preserve"> challenges London’s construction sector will face in the coming years</w:t>
      </w:r>
      <w:r>
        <w:rPr>
          <w:rFonts w:ascii="Arial" w:eastAsia="Arial" w:hAnsi="Arial"/>
          <w:color w:val="auto"/>
          <w:sz w:val="22"/>
          <w:szCs w:val="28"/>
        </w:rPr>
        <w:t xml:space="preserve"> include</w:t>
      </w:r>
      <w:r w:rsidR="00343AC9">
        <w:rPr>
          <w:rFonts w:ascii="Arial" w:eastAsia="Arial" w:hAnsi="Arial"/>
          <w:color w:val="auto"/>
          <w:sz w:val="22"/>
          <w:szCs w:val="28"/>
        </w:rPr>
        <w:t>:</w:t>
      </w:r>
    </w:p>
    <w:p w14:paraId="3ADA0132" w14:textId="4374C463" w:rsidR="00D972C3" w:rsidRDefault="00F07CFE" w:rsidP="00E62943">
      <w:pPr>
        <w:pStyle w:val="ListParagraph"/>
        <w:numPr>
          <w:ilvl w:val="0"/>
          <w:numId w:val="42"/>
        </w:numPr>
        <w:contextualSpacing w:val="0"/>
        <w:rPr>
          <w:bCs/>
        </w:rPr>
      </w:pPr>
      <w:r>
        <w:rPr>
          <w:b/>
          <w:bCs/>
        </w:rPr>
        <w:t>Skills shortage vacancies</w:t>
      </w:r>
      <w:r w:rsidR="00D972C3">
        <w:rPr>
          <w:bCs/>
        </w:rPr>
        <w:t xml:space="preserve"> - The Employer Skills Survey 2015 shows employers are struggling to fill one in three construction vacancies, up from one in four in 2013. </w:t>
      </w:r>
    </w:p>
    <w:p w14:paraId="7A1128D9" w14:textId="477D71BF" w:rsidR="00F07CFE" w:rsidRDefault="00F07CFE" w:rsidP="00E62943">
      <w:pPr>
        <w:pStyle w:val="ListParagraph"/>
        <w:numPr>
          <w:ilvl w:val="0"/>
          <w:numId w:val="42"/>
        </w:numPr>
        <w:contextualSpacing w:val="0"/>
        <w:rPr>
          <w:bCs/>
        </w:rPr>
      </w:pPr>
      <w:r>
        <w:rPr>
          <w:b/>
          <w:bCs/>
        </w:rPr>
        <w:t xml:space="preserve">Brexit </w:t>
      </w:r>
      <w:r>
        <w:rPr>
          <w:bCs/>
        </w:rPr>
        <w:t xml:space="preserve">– London has a cosmopolitan workforce and leaving the European Union </w:t>
      </w:r>
      <w:r w:rsidR="009D75AC">
        <w:rPr>
          <w:bCs/>
        </w:rPr>
        <w:t>may</w:t>
      </w:r>
      <w:r>
        <w:rPr>
          <w:bCs/>
        </w:rPr>
        <w:t xml:space="preserve"> exacerbate the skills gap already evident in the construction industry. 25% of London’s construction jobs are held by someone born elsewhere in the EEA.</w:t>
      </w:r>
    </w:p>
    <w:p w14:paraId="3903788C" w14:textId="0D325AFA" w:rsidR="00F07CFE" w:rsidRDefault="00F07CFE" w:rsidP="00E62943">
      <w:pPr>
        <w:pStyle w:val="ListParagraph"/>
        <w:numPr>
          <w:ilvl w:val="0"/>
          <w:numId w:val="42"/>
        </w:numPr>
        <w:contextualSpacing w:val="0"/>
        <w:rPr>
          <w:bCs/>
        </w:rPr>
      </w:pPr>
      <w:r w:rsidRPr="00F07CFE">
        <w:rPr>
          <w:b/>
          <w:bCs/>
        </w:rPr>
        <w:lastRenderedPageBreak/>
        <w:t>Ageing workforce</w:t>
      </w:r>
      <w:r>
        <w:rPr>
          <w:bCs/>
        </w:rPr>
        <w:t xml:space="preserve"> – 38,500 (12%) of London construction workers are set to retire in the next 5-10 years.</w:t>
      </w:r>
    </w:p>
    <w:p w14:paraId="3A4E436F" w14:textId="54CFA047" w:rsidR="00F07CFE" w:rsidRDefault="00F07CFE" w:rsidP="00E62943">
      <w:pPr>
        <w:pStyle w:val="ListParagraph"/>
        <w:numPr>
          <w:ilvl w:val="0"/>
          <w:numId w:val="42"/>
        </w:numPr>
        <w:contextualSpacing w:val="0"/>
        <w:rPr>
          <w:bCs/>
        </w:rPr>
      </w:pPr>
      <w:r w:rsidRPr="00F07CFE">
        <w:rPr>
          <w:b/>
          <w:bCs/>
        </w:rPr>
        <w:t>Construction has an image problem</w:t>
      </w:r>
      <w:r>
        <w:rPr>
          <w:bCs/>
        </w:rPr>
        <w:t xml:space="preserve"> – CITB data shows that the overall appeal of the construction industry as a career option for young people is low, scoring 4.2 out of 10 among 14-19 year olds</w:t>
      </w:r>
      <w:r>
        <w:rPr>
          <w:rStyle w:val="FootnoteReference"/>
          <w:bCs/>
        </w:rPr>
        <w:footnoteReference w:id="6"/>
      </w:r>
      <w:r>
        <w:rPr>
          <w:bCs/>
        </w:rPr>
        <w:t xml:space="preserve">, while a </w:t>
      </w:r>
      <w:proofErr w:type="spellStart"/>
      <w:r>
        <w:rPr>
          <w:bCs/>
        </w:rPr>
        <w:t>YouGov</w:t>
      </w:r>
      <w:proofErr w:type="spellEnd"/>
      <w:r>
        <w:rPr>
          <w:rStyle w:val="FootnoteReference"/>
          <w:bCs/>
        </w:rPr>
        <w:footnoteReference w:id="7"/>
      </w:r>
      <w:r>
        <w:rPr>
          <w:bCs/>
        </w:rPr>
        <w:t xml:space="preserve"> poll for Construction United found that 67% of British Adults would never consider a career in the construction industry.</w:t>
      </w:r>
    </w:p>
    <w:p w14:paraId="3331758E" w14:textId="63C07408" w:rsidR="00F07CFE" w:rsidRPr="00343AC9" w:rsidRDefault="00F07CFE" w:rsidP="00E62943">
      <w:pPr>
        <w:pStyle w:val="ListParagraph"/>
        <w:numPr>
          <w:ilvl w:val="0"/>
          <w:numId w:val="42"/>
        </w:numPr>
        <w:contextualSpacing w:val="0"/>
        <w:rPr>
          <w:bCs/>
        </w:rPr>
      </w:pPr>
      <w:r w:rsidRPr="00F07CFE">
        <w:rPr>
          <w:b/>
          <w:bCs/>
        </w:rPr>
        <w:t>Lack of women in the construction workforce</w:t>
      </w:r>
      <w:r>
        <w:rPr>
          <w:bCs/>
        </w:rPr>
        <w:t xml:space="preserve"> - </w:t>
      </w:r>
      <w:r>
        <w:rPr>
          <w:rFonts w:ascii="Arial" w:hAnsi="Arial"/>
          <w:bCs/>
        </w:rPr>
        <w:t xml:space="preserve">Women account </w:t>
      </w:r>
      <w:r w:rsidRPr="007F35DC">
        <w:rPr>
          <w:rFonts w:ascii="Arial" w:hAnsi="Arial"/>
          <w:bCs/>
        </w:rPr>
        <w:t>for only 11% of construction workers and 7% of chartered engineers</w:t>
      </w:r>
      <w:r>
        <w:rPr>
          <w:rFonts w:ascii="Arial" w:hAnsi="Arial"/>
          <w:bCs/>
        </w:rPr>
        <w:t xml:space="preserve">. </w:t>
      </w:r>
      <w:r w:rsidR="000C3A70">
        <w:rPr>
          <w:rFonts w:ascii="Arial" w:hAnsi="Arial"/>
          <w:bCs/>
        </w:rPr>
        <w:t xml:space="preserve">It is estimated that </w:t>
      </w:r>
      <w:r>
        <w:rPr>
          <w:rFonts w:ascii="Arial" w:hAnsi="Arial"/>
          <w:bCs/>
        </w:rPr>
        <w:t xml:space="preserve">99% of workers on </w:t>
      </w:r>
      <w:r w:rsidR="000C3A70">
        <w:rPr>
          <w:rFonts w:ascii="Arial" w:hAnsi="Arial"/>
          <w:bCs/>
        </w:rPr>
        <w:t>building sites are</w:t>
      </w:r>
      <w:r w:rsidR="009D75AC">
        <w:rPr>
          <w:rFonts w:ascii="Arial" w:hAnsi="Arial"/>
          <w:bCs/>
        </w:rPr>
        <w:t xml:space="preserve"> </w:t>
      </w:r>
      <w:r w:rsidRPr="007F35DC">
        <w:rPr>
          <w:rFonts w:ascii="Arial" w:hAnsi="Arial"/>
          <w:bCs/>
        </w:rPr>
        <w:t>men</w:t>
      </w:r>
      <w:r w:rsidR="009D75AC">
        <w:rPr>
          <w:rFonts w:ascii="Arial" w:hAnsi="Arial"/>
          <w:bCs/>
        </w:rPr>
        <w:t>.</w:t>
      </w:r>
    </w:p>
    <w:p w14:paraId="6A95CAAD" w14:textId="52608F99" w:rsidR="00343AC9" w:rsidRDefault="00343AC9" w:rsidP="00E62943">
      <w:pPr>
        <w:pStyle w:val="ListParagraph"/>
        <w:numPr>
          <w:ilvl w:val="0"/>
          <w:numId w:val="42"/>
        </w:numPr>
        <w:contextualSpacing w:val="0"/>
        <w:rPr>
          <w:bCs/>
        </w:rPr>
      </w:pPr>
      <w:r>
        <w:rPr>
          <w:b/>
          <w:bCs/>
        </w:rPr>
        <w:t>Lack of local employment in the labour force</w:t>
      </w:r>
      <w:r w:rsidRPr="00343AC9">
        <w:rPr>
          <w:bCs/>
        </w:rPr>
        <w:t xml:space="preserve"> </w:t>
      </w:r>
      <w:r>
        <w:rPr>
          <w:bCs/>
        </w:rPr>
        <w:t>–</w:t>
      </w:r>
      <w:r w:rsidRPr="00343AC9">
        <w:rPr>
          <w:bCs/>
        </w:rPr>
        <w:t xml:space="preserve"> </w:t>
      </w:r>
      <w:r>
        <w:rPr>
          <w:bCs/>
        </w:rPr>
        <w:t>despite the increase in construction activity, the employment of local people in the labour force remains low (0% on some key sites) and many key skills necessary to undertake modern construction jobs are not delivered within the London area – including offsite construction (which accounts for around 12% of construction activity).</w:t>
      </w:r>
    </w:p>
    <w:p w14:paraId="0C452337" w14:textId="1EA906C7" w:rsidR="00343AC9" w:rsidRPr="00343AC9" w:rsidRDefault="00343AC9" w:rsidP="00E62943">
      <w:pPr>
        <w:pStyle w:val="ListParagraph"/>
        <w:numPr>
          <w:ilvl w:val="0"/>
          <w:numId w:val="42"/>
        </w:numPr>
        <w:ind w:left="714" w:hanging="357"/>
        <w:contextualSpacing w:val="0"/>
        <w:rPr>
          <w:bCs/>
        </w:rPr>
      </w:pPr>
      <w:r w:rsidRPr="00343AC9">
        <w:rPr>
          <w:b/>
          <w:bCs/>
        </w:rPr>
        <w:t>Growing population</w:t>
      </w:r>
      <w:r w:rsidR="009D75AC">
        <w:rPr>
          <w:b/>
          <w:bCs/>
        </w:rPr>
        <w:t xml:space="preserve"> leading to greater demand for housing</w:t>
      </w:r>
      <w:r w:rsidRPr="00343AC9">
        <w:rPr>
          <w:b/>
          <w:bCs/>
        </w:rPr>
        <w:t xml:space="preserve"> </w:t>
      </w:r>
      <w:r w:rsidRPr="00343AC9">
        <w:rPr>
          <w:bCs/>
        </w:rPr>
        <w:t xml:space="preserve">- London’s population is growing by 100,000 people per year, yet we deliver only half of </w:t>
      </w:r>
      <w:r w:rsidR="009D75AC">
        <w:rPr>
          <w:bCs/>
        </w:rPr>
        <w:t xml:space="preserve">the </w:t>
      </w:r>
      <w:r w:rsidRPr="00343AC9">
        <w:rPr>
          <w:bCs/>
        </w:rPr>
        <w:t>London Plan</w:t>
      </w:r>
      <w:r w:rsidR="009D75AC">
        <w:rPr>
          <w:bCs/>
        </w:rPr>
        <w:t>-</w:t>
      </w:r>
      <w:r w:rsidRPr="00343AC9">
        <w:rPr>
          <w:bCs/>
        </w:rPr>
        <w:t>assessed housing completions</w:t>
      </w:r>
      <w:r w:rsidR="009D75AC" w:rsidRPr="009D75AC">
        <w:rPr>
          <w:bCs/>
        </w:rPr>
        <w:t xml:space="preserve"> </w:t>
      </w:r>
      <w:r w:rsidR="009D75AC" w:rsidRPr="00343AC9">
        <w:rPr>
          <w:bCs/>
        </w:rPr>
        <w:t>needed</w:t>
      </w:r>
      <w:r w:rsidRPr="00343AC9">
        <w:rPr>
          <w:bCs/>
        </w:rPr>
        <w:t xml:space="preserve">. </w:t>
      </w:r>
    </w:p>
    <w:p w14:paraId="5575B438" w14:textId="203DB2C2" w:rsidR="009D75AC" w:rsidRDefault="009D75AC" w:rsidP="00E62943">
      <w:pPr>
        <w:spacing w:after="200" w:line="276" w:lineRule="auto"/>
        <w:rPr>
          <w:bCs/>
          <w:sz w:val="22"/>
        </w:rPr>
      </w:pPr>
      <w:r>
        <w:rPr>
          <w:bCs/>
          <w:sz w:val="22"/>
        </w:rPr>
        <w:t xml:space="preserve">Action </w:t>
      </w:r>
      <w:r w:rsidR="00D55EDC">
        <w:rPr>
          <w:bCs/>
          <w:sz w:val="22"/>
        </w:rPr>
        <w:t>is being</w:t>
      </w:r>
      <w:r>
        <w:rPr>
          <w:bCs/>
          <w:sz w:val="22"/>
        </w:rPr>
        <w:t xml:space="preserve"> taken </w:t>
      </w:r>
      <w:r w:rsidR="00A3681A">
        <w:rPr>
          <w:bCs/>
          <w:sz w:val="22"/>
        </w:rPr>
        <w:t>by London government</w:t>
      </w:r>
      <w:r>
        <w:rPr>
          <w:bCs/>
          <w:sz w:val="22"/>
        </w:rPr>
        <w:t xml:space="preserve"> to try to address these challenges, including the development of “Homes for Londoners”, bringing the Mayor together with local councils, housing associations and developers. Part of the remit of this group is to explore and promote innovative construction methods and work with the sector to develop the skilled workforce needed to build thousands of new homes. </w:t>
      </w:r>
      <w:r w:rsidR="00D55EDC">
        <w:rPr>
          <w:bCs/>
          <w:sz w:val="22"/>
        </w:rPr>
        <w:t>Separately, t</w:t>
      </w:r>
      <w:r>
        <w:rPr>
          <w:bCs/>
          <w:sz w:val="22"/>
        </w:rPr>
        <w:t xml:space="preserve">he ESF Modern Construction Skills programme, delivered via the boroughs is designed to upskill and support unemployed and economically inactive Londoners into construction jobs that require “modern” construction skills. </w:t>
      </w:r>
      <w:r w:rsidR="00A3681A">
        <w:rPr>
          <w:bCs/>
          <w:sz w:val="22"/>
        </w:rPr>
        <w:t xml:space="preserve">Some </w:t>
      </w:r>
      <w:r>
        <w:rPr>
          <w:bCs/>
          <w:sz w:val="22"/>
        </w:rPr>
        <w:t xml:space="preserve">London boroughs are also working </w:t>
      </w:r>
      <w:r w:rsidR="00A3681A">
        <w:rPr>
          <w:bCs/>
          <w:sz w:val="22"/>
        </w:rPr>
        <w:t xml:space="preserve">with partners </w:t>
      </w:r>
      <w:r>
        <w:rPr>
          <w:bCs/>
          <w:sz w:val="22"/>
        </w:rPr>
        <w:t>to develop skills centres</w:t>
      </w:r>
      <w:r w:rsidR="00A3681A" w:rsidRPr="00A3681A">
        <w:rPr>
          <w:bCs/>
          <w:sz w:val="22"/>
        </w:rPr>
        <w:t xml:space="preserve"> </w:t>
      </w:r>
      <w:r w:rsidR="00A3681A">
        <w:rPr>
          <w:bCs/>
          <w:sz w:val="22"/>
        </w:rPr>
        <w:t>on key developments</w:t>
      </w:r>
      <w:r>
        <w:rPr>
          <w:bCs/>
          <w:sz w:val="22"/>
        </w:rPr>
        <w:t>, such as the £100m Nine Elms Skills Centre, to create new apprenticeships, jobs and work placements on large-scale construction projects.</w:t>
      </w:r>
    </w:p>
    <w:p w14:paraId="0B478A06" w14:textId="194ED3C5" w:rsidR="00D55EDC" w:rsidRDefault="001E727F" w:rsidP="00E62943">
      <w:pPr>
        <w:spacing w:after="200" w:line="276" w:lineRule="auto"/>
        <w:rPr>
          <w:bCs/>
          <w:sz w:val="22"/>
        </w:rPr>
      </w:pPr>
      <w:r>
        <w:rPr>
          <w:bCs/>
          <w:sz w:val="22"/>
        </w:rPr>
        <w:t>It is in this context that we believe</w:t>
      </w:r>
      <w:r w:rsidR="00D55EDC">
        <w:rPr>
          <w:bCs/>
          <w:sz w:val="22"/>
        </w:rPr>
        <w:t xml:space="preserve"> there is a role that a reformed CITB Levy can play </w:t>
      </w:r>
      <w:r>
        <w:rPr>
          <w:bCs/>
          <w:sz w:val="22"/>
        </w:rPr>
        <w:t xml:space="preserve">to </w:t>
      </w:r>
      <w:r w:rsidR="00D55EDC">
        <w:rPr>
          <w:bCs/>
          <w:sz w:val="22"/>
        </w:rPr>
        <w:t>supplement and expand upon this work.</w:t>
      </w:r>
    </w:p>
    <w:p w14:paraId="4A2CE82F" w14:textId="23D9C940" w:rsidR="005D22CE" w:rsidRDefault="005D22CE" w:rsidP="005D22CE">
      <w:pPr>
        <w:spacing w:after="200" w:line="276" w:lineRule="auto"/>
        <w:rPr>
          <w:rFonts w:ascii="Arial" w:eastAsia="Arial" w:hAnsi="Arial"/>
          <w:b/>
          <w:color w:val="EC098D"/>
          <w:sz w:val="24"/>
          <w:szCs w:val="28"/>
        </w:rPr>
      </w:pPr>
      <w:r>
        <w:rPr>
          <w:rFonts w:ascii="Arial" w:eastAsia="Arial" w:hAnsi="Arial"/>
          <w:b/>
          <w:color w:val="EC098D"/>
          <w:sz w:val="24"/>
          <w:szCs w:val="28"/>
        </w:rPr>
        <w:t>Is a Levy and Grant system still needed?</w:t>
      </w:r>
    </w:p>
    <w:p w14:paraId="0D9B0701" w14:textId="77777777" w:rsidR="00D63373" w:rsidRDefault="005D22CE" w:rsidP="00D63373">
      <w:pPr>
        <w:spacing w:after="200" w:line="276" w:lineRule="auto"/>
        <w:rPr>
          <w:rFonts w:ascii="Arial" w:eastAsia="Arial" w:hAnsi="Arial"/>
          <w:color w:val="auto"/>
          <w:sz w:val="22"/>
          <w:szCs w:val="28"/>
        </w:rPr>
      </w:pPr>
      <w:r>
        <w:rPr>
          <w:rFonts w:ascii="Arial" w:eastAsia="Arial" w:hAnsi="Arial"/>
          <w:color w:val="auto"/>
          <w:sz w:val="22"/>
          <w:szCs w:val="28"/>
        </w:rPr>
        <w:t xml:space="preserve">London Councils believes that the principle of a levy and grant system is a sound one. </w:t>
      </w:r>
      <w:r w:rsidR="00D63373">
        <w:rPr>
          <w:rFonts w:ascii="Arial" w:eastAsia="Arial" w:hAnsi="Arial"/>
          <w:color w:val="auto"/>
          <w:sz w:val="22"/>
          <w:szCs w:val="28"/>
        </w:rPr>
        <w:t xml:space="preserve">We agree with the conclusions of the Farmer Review that the issue is not whether there should be a levy, but instead how it can be reformed to become more efficient, maximise return and encourage more investment in skills and training. </w:t>
      </w:r>
    </w:p>
    <w:p w14:paraId="0F6875A0" w14:textId="33F230D6" w:rsidR="00D63373" w:rsidRDefault="00D63373" w:rsidP="00D63373">
      <w:pPr>
        <w:spacing w:after="200" w:line="276" w:lineRule="auto"/>
        <w:rPr>
          <w:rFonts w:ascii="Arial" w:eastAsia="Arial" w:hAnsi="Arial"/>
          <w:color w:val="auto"/>
          <w:sz w:val="22"/>
          <w:szCs w:val="28"/>
        </w:rPr>
      </w:pPr>
      <w:r>
        <w:rPr>
          <w:rFonts w:ascii="Arial" w:eastAsia="Arial" w:hAnsi="Arial"/>
          <w:color w:val="auto"/>
          <w:sz w:val="22"/>
          <w:szCs w:val="28"/>
        </w:rPr>
        <w:lastRenderedPageBreak/>
        <w:t xml:space="preserve">This broad position is supported by the construction industry, with the most recent Triennial Review of the CITB Levy finding </w:t>
      </w:r>
      <w:r w:rsidR="00D55EDC">
        <w:rPr>
          <w:rFonts w:ascii="Arial" w:eastAsia="Arial" w:hAnsi="Arial"/>
          <w:color w:val="auto"/>
          <w:sz w:val="22"/>
          <w:szCs w:val="28"/>
        </w:rPr>
        <w:t xml:space="preserve">agreement </w:t>
      </w:r>
      <w:r>
        <w:rPr>
          <w:rFonts w:ascii="Arial" w:eastAsia="Arial" w:hAnsi="Arial"/>
          <w:color w:val="auto"/>
          <w:sz w:val="22"/>
          <w:szCs w:val="28"/>
        </w:rPr>
        <w:t xml:space="preserve">with the need for the functions that CITB performs, but </w:t>
      </w:r>
      <w:r w:rsidR="00D55EDC">
        <w:rPr>
          <w:rFonts w:ascii="Arial" w:eastAsia="Arial" w:hAnsi="Arial"/>
          <w:color w:val="auto"/>
          <w:sz w:val="22"/>
          <w:szCs w:val="28"/>
        </w:rPr>
        <w:t>a desire</w:t>
      </w:r>
      <w:r>
        <w:rPr>
          <w:rFonts w:ascii="Arial" w:eastAsia="Arial" w:hAnsi="Arial"/>
          <w:color w:val="auto"/>
          <w:sz w:val="22"/>
          <w:szCs w:val="28"/>
        </w:rPr>
        <w:t xml:space="preserve"> to see it improve its effectiveness and the level of support offered to SMEs.</w:t>
      </w:r>
    </w:p>
    <w:p w14:paraId="2F8C14DE" w14:textId="20548F56" w:rsidR="00960D1D" w:rsidRDefault="00D63373" w:rsidP="00D55EDC">
      <w:pPr>
        <w:spacing w:after="200" w:line="276" w:lineRule="auto"/>
        <w:rPr>
          <w:rFonts w:ascii="Arial" w:eastAsia="Arial" w:hAnsi="Arial"/>
          <w:color w:val="auto"/>
          <w:sz w:val="22"/>
          <w:szCs w:val="28"/>
        </w:rPr>
      </w:pPr>
      <w:r>
        <w:rPr>
          <w:rFonts w:ascii="Arial" w:eastAsia="Arial" w:hAnsi="Arial"/>
          <w:color w:val="auto"/>
          <w:sz w:val="22"/>
          <w:szCs w:val="28"/>
        </w:rPr>
        <w:t xml:space="preserve">The introduction of the apprenticeship levy means that there will be substantial additional funds available to invest in training and development. </w:t>
      </w:r>
      <w:r w:rsidR="00960D1D">
        <w:rPr>
          <w:rFonts w:ascii="Arial" w:eastAsia="Arial" w:hAnsi="Arial"/>
          <w:color w:val="auto"/>
          <w:sz w:val="22"/>
          <w:szCs w:val="28"/>
        </w:rPr>
        <w:t>It is therefore important that the CITB Levy is reformed to reflect the changing landscape of skills provision and funding and does not duplicate what will be delivered through the apprenticeship levy but enhances it.</w:t>
      </w:r>
    </w:p>
    <w:p w14:paraId="3CE4BCB8" w14:textId="77777777" w:rsidR="005D22CE" w:rsidRDefault="005D22CE" w:rsidP="005D22CE">
      <w:pPr>
        <w:spacing w:after="200" w:line="276" w:lineRule="auto"/>
        <w:rPr>
          <w:rFonts w:ascii="Arial" w:eastAsia="Arial" w:hAnsi="Arial"/>
          <w:b/>
          <w:color w:val="EC098D"/>
          <w:sz w:val="24"/>
          <w:szCs w:val="28"/>
        </w:rPr>
      </w:pPr>
      <w:r>
        <w:rPr>
          <w:rFonts w:ascii="Arial" w:eastAsia="Arial" w:hAnsi="Arial"/>
          <w:b/>
          <w:color w:val="EC098D"/>
          <w:sz w:val="24"/>
          <w:szCs w:val="28"/>
        </w:rPr>
        <w:t>What are the problems with the current system?</w:t>
      </w:r>
    </w:p>
    <w:p w14:paraId="1544006B" w14:textId="7BD28BAD" w:rsidR="005D22CE" w:rsidRDefault="00A3681A" w:rsidP="00E62943">
      <w:pPr>
        <w:spacing w:after="200" w:line="276" w:lineRule="auto"/>
        <w:rPr>
          <w:rFonts w:ascii="Arial" w:eastAsia="Arial" w:hAnsi="Arial"/>
          <w:color w:val="auto"/>
          <w:sz w:val="22"/>
          <w:szCs w:val="28"/>
        </w:rPr>
      </w:pPr>
      <w:r>
        <w:rPr>
          <w:rFonts w:ascii="Arial" w:eastAsia="Arial" w:hAnsi="Arial"/>
          <w:color w:val="auto"/>
          <w:sz w:val="22"/>
          <w:szCs w:val="28"/>
        </w:rPr>
        <w:t>CITB</w:t>
      </w:r>
      <w:r w:rsidR="0000494B">
        <w:rPr>
          <w:rFonts w:ascii="Arial" w:eastAsia="Arial" w:hAnsi="Arial"/>
          <w:color w:val="auto"/>
          <w:sz w:val="22"/>
          <w:szCs w:val="28"/>
        </w:rPr>
        <w:t xml:space="preserve"> </w:t>
      </w:r>
      <w:r w:rsidR="00F52114">
        <w:rPr>
          <w:rFonts w:ascii="Arial" w:eastAsia="Arial" w:hAnsi="Arial"/>
          <w:color w:val="auto"/>
          <w:sz w:val="22"/>
          <w:szCs w:val="28"/>
        </w:rPr>
        <w:t xml:space="preserve">needs </w:t>
      </w:r>
      <w:r w:rsidR="0000494B">
        <w:rPr>
          <w:rFonts w:ascii="Arial" w:eastAsia="Arial" w:hAnsi="Arial"/>
          <w:color w:val="auto"/>
          <w:sz w:val="22"/>
          <w:szCs w:val="28"/>
        </w:rPr>
        <w:t xml:space="preserve">to adapt to meet the future challenges of the construction industry, </w:t>
      </w:r>
      <w:r w:rsidR="00AE2E66">
        <w:rPr>
          <w:rFonts w:ascii="Arial" w:eastAsia="Arial" w:hAnsi="Arial"/>
          <w:color w:val="auto"/>
          <w:sz w:val="22"/>
          <w:szCs w:val="28"/>
        </w:rPr>
        <w:t xml:space="preserve">to take advantage of </w:t>
      </w:r>
      <w:r w:rsidR="0000494B">
        <w:rPr>
          <w:rFonts w:ascii="Arial" w:eastAsia="Arial" w:hAnsi="Arial"/>
          <w:color w:val="auto"/>
          <w:sz w:val="22"/>
          <w:szCs w:val="28"/>
        </w:rPr>
        <w:t>the opportunities presented by the apprenticeship levy and to address some of the deficiencies that have been highlighted in the way it currently operates by the Farmer Review.</w:t>
      </w:r>
    </w:p>
    <w:p w14:paraId="3174FD55" w14:textId="069E0844" w:rsidR="0000494B" w:rsidRDefault="006A5CFC" w:rsidP="00E62943">
      <w:pPr>
        <w:spacing w:after="200" w:line="276" w:lineRule="auto"/>
        <w:rPr>
          <w:rFonts w:ascii="Arial" w:eastAsia="Arial" w:hAnsi="Arial"/>
          <w:color w:val="auto"/>
          <w:sz w:val="22"/>
          <w:szCs w:val="28"/>
        </w:rPr>
      </w:pPr>
      <w:r>
        <w:rPr>
          <w:rFonts w:ascii="Arial" w:eastAsia="Arial" w:hAnsi="Arial"/>
          <w:color w:val="auto"/>
          <w:sz w:val="22"/>
          <w:szCs w:val="28"/>
        </w:rPr>
        <w:t>T</w:t>
      </w:r>
      <w:r w:rsidR="0000494B">
        <w:rPr>
          <w:rFonts w:ascii="Arial" w:eastAsia="Arial" w:hAnsi="Arial"/>
          <w:color w:val="auto"/>
          <w:sz w:val="22"/>
          <w:szCs w:val="28"/>
        </w:rPr>
        <w:t>he CITB</w:t>
      </w:r>
      <w:r>
        <w:rPr>
          <w:rFonts w:ascii="Arial" w:eastAsia="Arial" w:hAnsi="Arial"/>
          <w:color w:val="auto"/>
          <w:sz w:val="22"/>
          <w:szCs w:val="28"/>
        </w:rPr>
        <w:t xml:space="preserve"> has not been</w:t>
      </w:r>
      <w:r w:rsidR="0000494B">
        <w:rPr>
          <w:rFonts w:ascii="Arial" w:eastAsia="Arial" w:hAnsi="Arial"/>
          <w:color w:val="auto"/>
          <w:sz w:val="22"/>
          <w:szCs w:val="28"/>
        </w:rPr>
        <w:t xml:space="preserve"> strategic enough in its approach to investment in skills and training. Although it plays an important role in providing specialist training, particularly in more niche areas, this is often delivered in a fragmented way. In addition, some areas of skills training that are becoming increasingly important in the construction sector have not always been well supported, such as modern construction skills.</w:t>
      </w:r>
    </w:p>
    <w:p w14:paraId="21906B79" w14:textId="54717C2E" w:rsidR="006A5CFC" w:rsidRDefault="0000494B" w:rsidP="0000494B">
      <w:pPr>
        <w:spacing w:after="200" w:line="276" w:lineRule="auto"/>
        <w:rPr>
          <w:rFonts w:ascii="Arial" w:eastAsia="Arial" w:hAnsi="Arial"/>
          <w:color w:val="auto"/>
          <w:sz w:val="22"/>
          <w:szCs w:val="28"/>
        </w:rPr>
      </w:pPr>
      <w:r>
        <w:rPr>
          <w:rFonts w:ascii="Arial" w:eastAsia="Arial" w:hAnsi="Arial"/>
          <w:color w:val="auto"/>
          <w:sz w:val="22"/>
          <w:szCs w:val="28"/>
        </w:rPr>
        <w:t>The fragmented approach to skills delivery has been exacerbated by the extent of the “in scope” levy payers, which do not provide comprehensive representation of the whole construction industry. As pointed out in the Farmer Review, building engineering services trades represent over 10% of annual construction output</w:t>
      </w:r>
      <w:r w:rsidR="00F52114">
        <w:rPr>
          <w:rFonts w:ascii="Arial" w:eastAsia="Arial" w:hAnsi="Arial"/>
          <w:color w:val="auto"/>
          <w:sz w:val="22"/>
          <w:szCs w:val="28"/>
        </w:rPr>
        <w:t>,</w:t>
      </w:r>
      <w:r>
        <w:rPr>
          <w:rFonts w:ascii="Arial" w:eastAsia="Arial" w:hAnsi="Arial"/>
          <w:color w:val="auto"/>
          <w:sz w:val="22"/>
          <w:szCs w:val="28"/>
        </w:rPr>
        <w:t xml:space="preserve"> </w:t>
      </w:r>
      <w:r w:rsidR="00470864">
        <w:rPr>
          <w:rFonts w:ascii="Arial" w:eastAsia="Arial" w:hAnsi="Arial"/>
          <w:color w:val="auto"/>
          <w:sz w:val="22"/>
          <w:szCs w:val="28"/>
        </w:rPr>
        <w:t>yet</w:t>
      </w:r>
      <w:r>
        <w:rPr>
          <w:rFonts w:ascii="Arial" w:eastAsia="Arial" w:hAnsi="Arial"/>
          <w:color w:val="auto"/>
          <w:sz w:val="22"/>
          <w:szCs w:val="28"/>
        </w:rPr>
        <w:t xml:space="preserve"> are not levy payers. </w:t>
      </w:r>
    </w:p>
    <w:p w14:paraId="731B1703" w14:textId="4557A193" w:rsidR="00960D1D" w:rsidRDefault="00470864" w:rsidP="0000494B">
      <w:pPr>
        <w:spacing w:after="200" w:line="276" w:lineRule="auto"/>
        <w:rPr>
          <w:rFonts w:ascii="Arial" w:eastAsia="Arial" w:hAnsi="Arial"/>
          <w:color w:val="auto"/>
          <w:sz w:val="22"/>
          <w:szCs w:val="28"/>
        </w:rPr>
      </w:pPr>
      <w:r>
        <w:rPr>
          <w:rFonts w:ascii="Arial" w:eastAsia="Arial" w:hAnsi="Arial"/>
          <w:color w:val="auto"/>
          <w:sz w:val="22"/>
          <w:szCs w:val="28"/>
        </w:rPr>
        <w:t>There is also a question about the relationship of the CITB to the development of infrastructure more widely, since not all of the bodies involved in this area fall under the scope of the levy, such as utility companies, and there are clearly areas where there would be transferable skills.</w:t>
      </w:r>
      <w:r w:rsidR="0000494B" w:rsidRPr="00400E29">
        <w:rPr>
          <w:rFonts w:ascii="Arial" w:eastAsia="Arial" w:hAnsi="Arial"/>
          <w:color w:val="auto"/>
          <w:sz w:val="22"/>
          <w:szCs w:val="28"/>
        </w:rPr>
        <w:t xml:space="preserve"> </w:t>
      </w:r>
      <w:r w:rsidR="006A5CFC">
        <w:rPr>
          <w:rFonts w:ascii="Arial" w:eastAsia="Arial" w:hAnsi="Arial"/>
          <w:color w:val="auto"/>
          <w:sz w:val="22"/>
          <w:szCs w:val="28"/>
        </w:rPr>
        <w:t>We agree with the Farmer Review recommendation that t</w:t>
      </w:r>
      <w:r w:rsidR="0000494B">
        <w:rPr>
          <w:rFonts w:ascii="Arial" w:eastAsia="Arial" w:hAnsi="Arial"/>
          <w:color w:val="auto"/>
          <w:sz w:val="22"/>
          <w:szCs w:val="28"/>
        </w:rPr>
        <w:t>he CITB should examine whether its membership can be recon</w:t>
      </w:r>
      <w:r w:rsidR="00F52114">
        <w:rPr>
          <w:rFonts w:ascii="Arial" w:eastAsia="Arial" w:hAnsi="Arial"/>
          <w:color w:val="auto"/>
          <w:sz w:val="22"/>
          <w:szCs w:val="28"/>
        </w:rPr>
        <w:t>figured</w:t>
      </w:r>
      <w:r w:rsidR="0000494B">
        <w:rPr>
          <w:rFonts w:ascii="Arial" w:eastAsia="Arial" w:hAnsi="Arial"/>
          <w:color w:val="auto"/>
          <w:sz w:val="22"/>
          <w:szCs w:val="28"/>
        </w:rPr>
        <w:t xml:space="preserve"> to develop a more inclusive organisation across the whole industry</w:t>
      </w:r>
      <w:r w:rsidR="006A5CFC">
        <w:rPr>
          <w:rFonts w:ascii="Arial" w:eastAsia="Arial" w:hAnsi="Arial"/>
          <w:color w:val="auto"/>
          <w:sz w:val="22"/>
          <w:szCs w:val="28"/>
        </w:rPr>
        <w:t xml:space="preserve">. </w:t>
      </w:r>
      <w:r w:rsidR="00960D1D">
        <w:rPr>
          <w:rFonts w:ascii="Arial" w:eastAsia="Arial" w:hAnsi="Arial"/>
          <w:color w:val="auto"/>
          <w:sz w:val="22"/>
          <w:szCs w:val="28"/>
        </w:rPr>
        <w:t>Due to the nature of the construction industry, with the large number of SMEs, it is quite fragmented and not always sufficiently collaborative. The CITB needs to push past this fragmentation to develop a more strategic overview of the construction industry as a whole that enables it to become a more efficient organisation and avoids silo-working.</w:t>
      </w:r>
    </w:p>
    <w:p w14:paraId="519FCFB1" w14:textId="064FF693" w:rsidR="006A5CFC" w:rsidRDefault="006A5CFC" w:rsidP="006A5CFC">
      <w:pPr>
        <w:spacing w:after="200" w:line="276" w:lineRule="auto"/>
        <w:rPr>
          <w:rFonts w:ascii="Arial" w:eastAsia="Arial" w:hAnsi="Arial"/>
          <w:color w:val="auto"/>
          <w:sz w:val="22"/>
          <w:szCs w:val="28"/>
        </w:rPr>
      </w:pPr>
      <w:r>
        <w:rPr>
          <w:rFonts w:ascii="Arial" w:eastAsia="Arial" w:hAnsi="Arial"/>
          <w:color w:val="auto"/>
          <w:sz w:val="22"/>
        </w:rPr>
        <w:t xml:space="preserve">The Farmer Review </w:t>
      </w:r>
      <w:r w:rsidR="00470864">
        <w:rPr>
          <w:rFonts w:ascii="Arial" w:eastAsia="Arial" w:hAnsi="Arial"/>
          <w:color w:val="auto"/>
          <w:sz w:val="22"/>
        </w:rPr>
        <w:t xml:space="preserve">also </w:t>
      </w:r>
      <w:r>
        <w:rPr>
          <w:rFonts w:ascii="Arial" w:eastAsia="Arial" w:hAnsi="Arial"/>
          <w:color w:val="auto"/>
          <w:sz w:val="22"/>
        </w:rPr>
        <w:t xml:space="preserve">concluded that the CITB did not currently appear to speak for industry collectively and that this undermined confidence in the organisation. The Review suggested that </w:t>
      </w:r>
      <w:r>
        <w:rPr>
          <w:rFonts w:ascii="Arial" w:eastAsia="Arial" w:hAnsi="Arial"/>
          <w:color w:val="auto"/>
          <w:sz w:val="22"/>
          <w:szCs w:val="28"/>
        </w:rPr>
        <w:t>the CITB should develop a new focus on longer-term strategy</w:t>
      </w:r>
      <w:r w:rsidR="00420144">
        <w:rPr>
          <w:rFonts w:ascii="Arial" w:eastAsia="Arial" w:hAnsi="Arial"/>
          <w:color w:val="auto"/>
          <w:sz w:val="22"/>
          <w:szCs w:val="28"/>
        </w:rPr>
        <w:t xml:space="preserve">, </w:t>
      </w:r>
      <w:r>
        <w:rPr>
          <w:rFonts w:ascii="Arial" w:eastAsia="Arial" w:hAnsi="Arial"/>
          <w:color w:val="auto"/>
          <w:sz w:val="22"/>
          <w:szCs w:val="28"/>
        </w:rPr>
        <w:t>explicitly</w:t>
      </w:r>
      <w:r w:rsidR="00420144">
        <w:rPr>
          <w:rFonts w:ascii="Arial" w:eastAsia="Arial" w:hAnsi="Arial"/>
          <w:color w:val="auto"/>
          <w:sz w:val="22"/>
          <w:szCs w:val="28"/>
        </w:rPr>
        <w:t xml:space="preserve"> </w:t>
      </w:r>
      <w:r>
        <w:rPr>
          <w:rFonts w:ascii="Arial" w:eastAsia="Arial" w:hAnsi="Arial"/>
          <w:color w:val="auto"/>
          <w:sz w:val="22"/>
          <w:szCs w:val="28"/>
        </w:rPr>
        <w:t>linked to the needs of clients and government, as well as those of industry</w:t>
      </w:r>
      <w:r w:rsidR="00420144">
        <w:rPr>
          <w:rFonts w:ascii="Arial" w:eastAsia="Arial" w:hAnsi="Arial"/>
          <w:color w:val="auto"/>
          <w:sz w:val="22"/>
          <w:szCs w:val="28"/>
        </w:rPr>
        <w:t>,</w:t>
      </w:r>
      <w:r>
        <w:rPr>
          <w:rFonts w:ascii="Arial" w:eastAsia="Arial" w:hAnsi="Arial"/>
          <w:color w:val="auto"/>
          <w:sz w:val="22"/>
          <w:szCs w:val="28"/>
        </w:rPr>
        <w:t xml:space="preserve"> </w:t>
      </w:r>
      <w:r w:rsidR="00826A19">
        <w:rPr>
          <w:rFonts w:ascii="Arial" w:eastAsia="Arial" w:hAnsi="Arial"/>
          <w:color w:val="auto"/>
          <w:sz w:val="22"/>
          <w:szCs w:val="28"/>
        </w:rPr>
        <w:t xml:space="preserve">and </w:t>
      </w:r>
      <w:r>
        <w:rPr>
          <w:rFonts w:ascii="Arial" w:eastAsia="Arial" w:hAnsi="Arial"/>
          <w:color w:val="auto"/>
          <w:sz w:val="22"/>
          <w:szCs w:val="28"/>
        </w:rPr>
        <w:t>to a new and integrated leadership agenda. We agree with this and believe there is a key role for the CITB to play in nurturing innovation and developing new ways of working with business.</w:t>
      </w:r>
      <w:r w:rsidR="00A3681A">
        <w:rPr>
          <w:rFonts w:ascii="Arial" w:eastAsia="Arial" w:hAnsi="Arial"/>
          <w:color w:val="auto"/>
          <w:sz w:val="22"/>
          <w:szCs w:val="28"/>
        </w:rPr>
        <w:t xml:space="preserve"> The CITB should develop a skills strategy and action plan to identify the challenges for the sector and set out its funding priorities in a more strategic way.</w:t>
      </w:r>
    </w:p>
    <w:p w14:paraId="7B58F10E" w14:textId="53459889" w:rsidR="00AE2E66" w:rsidRDefault="006A5CFC" w:rsidP="006A5CFC">
      <w:pPr>
        <w:spacing w:after="200" w:line="276" w:lineRule="auto"/>
        <w:rPr>
          <w:rFonts w:ascii="Arial" w:eastAsia="Arial" w:hAnsi="Arial"/>
          <w:color w:val="auto"/>
          <w:sz w:val="22"/>
        </w:rPr>
      </w:pPr>
      <w:r>
        <w:rPr>
          <w:rFonts w:ascii="Arial" w:eastAsia="Arial" w:hAnsi="Arial"/>
          <w:color w:val="auto"/>
          <w:sz w:val="22"/>
          <w:szCs w:val="28"/>
        </w:rPr>
        <w:t xml:space="preserve">Another area that the CITB need to address is the issue of support to small business. The CITB’s own figures for 2015 showed that </w:t>
      </w:r>
      <w:r>
        <w:rPr>
          <w:rFonts w:ascii="Arial" w:eastAsia="Arial" w:hAnsi="Arial"/>
          <w:color w:val="auto"/>
          <w:sz w:val="22"/>
        </w:rPr>
        <w:t xml:space="preserve">small employers recovered only 61% of grant relative to Levy paid, and </w:t>
      </w:r>
      <w:r>
        <w:rPr>
          <w:rFonts w:ascii="Arial" w:eastAsia="Arial" w:hAnsi="Arial"/>
          <w:color w:val="auto"/>
          <w:sz w:val="22"/>
        </w:rPr>
        <w:lastRenderedPageBreak/>
        <w:t xml:space="preserve">micro employers recovered just 52%. The CITB clearly needs to do more to help SMEs to access funding and support, particularly given they are the least likely to have the </w:t>
      </w:r>
      <w:r w:rsidR="00AE2E66">
        <w:rPr>
          <w:rFonts w:ascii="Arial" w:eastAsia="Arial" w:hAnsi="Arial"/>
          <w:color w:val="auto"/>
          <w:sz w:val="22"/>
        </w:rPr>
        <w:t xml:space="preserve">resources </w:t>
      </w:r>
      <w:r>
        <w:rPr>
          <w:rFonts w:ascii="Arial" w:eastAsia="Arial" w:hAnsi="Arial"/>
          <w:color w:val="auto"/>
          <w:sz w:val="22"/>
        </w:rPr>
        <w:t xml:space="preserve">in place to </w:t>
      </w:r>
      <w:r w:rsidR="00AE2E66">
        <w:rPr>
          <w:rFonts w:ascii="Arial" w:eastAsia="Arial" w:hAnsi="Arial"/>
          <w:color w:val="auto"/>
          <w:sz w:val="22"/>
        </w:rPr>
        <w:t>spend the time necessary to recoup their share of the Levy</w:t>
      </w:r>
      <w:r w:rsidR="00470864">
        <w:rPr>
          <w:rFonts w:ascii="Arial" w:eastAsia="Arial" w:hAnsi="Arial"/>
          <w:color w:val="auto"/>
          <w:sz w:val="22"/>
        </w:rPr>
        <w:t xml:space="preserve"> in the current system</w:t>
      </w:r>
      <w:r w:rsidR="00AE2E66">
        <w:rPr>
          <w:rFonts w:ascii="Arial" w:eastAsia="Arial" w:hAnsi="Arial"/>
          <w:color w:val="auto"/>
          <w:sz w:val="22"/>
        </w:rPr>
        <w:t>.</w:t>
      </w:r>
      <w:r w:rsidR="00470864">
        <w:rPr>
          <w:rFonts w:ascii="Arial" w:eastAsia="Arial" w:hAnsi="Arial"/>
          <w:color w:val="auto"/>
          <w:sz w:val="22"/>
        </w:rPr>
        <w:t xml:space="preserve"> Processes should be simplified as much as possible to facilitate this.</w:t>
      </w:r>
    </w:p>
    <w:p w14:paraId="45A9E9F8" w14:textId="66BF519B" w:rsidR="00470864" w:rsidRDefault="00470864" w:rsidP="006A5CFC">
      <w:pPr>
        <w:spacing w:after="200" w:line="276" w:lineRule="auto"/>
        <w:rPr>
          <w:rFonts w:ascii="Arial" w:eastAsia="Arial" w:hAnsi="Arial"/>
          <w:color w:val="auto"/>
          <w:sz w:val="22"/>
        </w:rPr>
      </w:pPr>
      <w:r>
        <w:rPr>
          <w:rFonts w:ascii="Arial" w:eastAsia="Arial" w:hAnsi="Arial"/>
          <w:color w:val="auto"/>
          <w:sz w:val="22"/>
        </w:rPr>
        <w:t>The CITB also needs to do more to support industry innovation and modernisation</w:t>
      </w:r>
      <w:r w:rsidR="00D252A9">
        <w:rPr>
          <w:rFonts w:ascii="Arial" w:eastAsia="Arial" w:hAnsi="Arial"/>
          <w:color w:val="auto"/>
          <w:sz w:val="22"/>
        </w:rPr>
        <w:t xml:space="preserve">. The Farmer Review highlighted that </w:t>
      </w:r>
      <w:r w:rsidR="00A3681A">
        <w:rPr>
          <w:rFonts w:ascii="Arial" w:eastAsia="Arial" w:hAnsi="Arial"/>
          <w:color w:val="auto"/>
          <w:sz w:val="22"/>
        </w:rPr>
        <w:t>the CITB</w:t>
      </w:r>
      <w:r w:rsidR="00D252A9">
        <w:rPr>
          <w:rFonts w:ascii="Arial" w:eastAsia="Arial" w:hAnsi="Arial"/>
          <w:color w:val="auto"/>
          <w:sz w:val="22"/>
        </w:rPr>
        <w:t xml:space="preserve"> is restricted somewhat by its terms of reference when it comes to properly enabling funding of innovation and technology. The CITB </w:t>
      </w:r>
      <w:r w:rsidR="00960D1D">
        <w:rPr>
          <w:rFonts w:ascii="Arial" w:eastAsia="Arial" w:hAnsi="Arial"/>
          <w:color w:val="auto"/>
          <w:sz w:val="22"/>
        </w:rPr>
        <w:t>should</w:t>
      </w:r>
      <w:r w:rsidR="00F52114">
        <w:rPr>
          <w:rFonts w:ascii="Arial" w:eastAsia="Arial" w:hAnsi="Arial"/>
          <w:color w:val="auto"/>
          <w:sz w:val="22"/>
        </w:rPr>
        <w:t xml:space="preserve"> therefore </w:t>
      </w:r>
      <w:r w:rsidR="00D252A9">
        <w:rPr>
          <w:rFonts w:ascii="Arial" w:eastAsia="Arial" w:hAnsi="Arial"/>
          <w:color w:val="auto"/>
          <w:sz w:val="22"/>
        </w:rPr>
        <w:t xml:space="preserve">be given a wider remit to allow it to support modernisation and </w:t>
      </w:r>
      <w:r w:rsidR="00F52114">
        <w:rPr>
          <w:rFonts w:ascii="Arial" w:eastAsia="Arial" w:hAnsi="Arial"/>
          <w:color w:val="auto"/>
          <w:sz w:val="22"/>
        </w:rPr>
        <w:t xml:space="preserve">to </w:t>
      </w:r>
      <w:r w:rsidR="00D252A9">
        <w:rPr>
          <w:rFonts w:ascii="Arial" w:eastAsia="Arial" w:hAnsi="Arial"/>
          <w:color w:val="auto"/>
          <w:sz w:val="22"/>
        </w:rPr>
        <w:t>nurture innovation in the industry</w:t>
      </w:r>
      <w:r w:rsidR="00F52114">
        <w:rPr>
          <w:rFonts w:ascii="Arial" w:eastAsia="Arial" w:hAnsi="Arial"/>
          <w:color w:val="auto"/>
          <w:sz w:val="22"/>
        </w:rPr>
        <w:t xml:space="preserve">. CITB should also </w:t>
      </w:r>
      <w:r w:rsidR="00D252A9">
        <w:rPr>
          <w:rFonts w:ascii="Arial" w:eastAsia="Arial" w:hAnsi="Arial"/>
          <w:color w:val="auto"/>
          <w:sz w:val="22"/>
        </w:rPr>
        <w:t>tak</w:t>
      </w:r>
      <w:r w:rsidR="00F52114">
        <w:rPr>
          <w:rFonts w:ascii="Arial" w:eastAsia="Arial" w:hAnsi="Arial"/>
          <w:color w:val="auto"/>
          <w:sz w:val="22"/>
        </w:rPr>
        <w:t>e</w:t>
      </w:r>
      <w:r w:rsidR="00D252A9">
        <w:rPr>
          <w:rFonts w:ascii="Arial" w:eastAsia="Arial" w:hAnsi="Arial"/>
          <w:color w:val="auto"/>
          <w:sz w:val="22"/>
        </w:rPr>
        <w:t xml:space="preserve"> a more strategic approach to ensure that its financial support is deployed in a way that creates </w:t>
      </w:r>
      <w:r w:rsidR="00F52114">
        <w:rPr>
          <w:rFonts w:ascii="Arial" w:eastAsia="Arial" w:hAnsi="Arial"/>
          <w:color w:val="auto"/>
          <w:sz w:val="22"/>
        </w:rPr>
        <w:t xml:space="preserve">more </w:t>
      </w:r>
      <w:r w:rsidR="00D252A9">
        <w:rPr>
          <w:rFonts w:ascii="Arial" w:eastAsia="Arial" w:hAnsi="Arial"/>
          <w:color w:val="auto"/>
          <w:sz w:val="22"/>
        </w:rPr>
        <w:t>long-term benefits for the construction industry.</w:t>
      </w:r>
    </w:p>
    <w:p w14:paraId="6DEC72F3" w14:textId="25CB8961" w:rsidR="005D22CE" w:rsidRDefault="005D22CE" w:rsidP="005D22CE">
      <w:pPr>
        <w:spacing w:after="200" w:line="276" w:lineRule="auto"/>
        <w:rPr>
          <w:rFonts w:ascii="Arial" w:eastAsia="Arial" w:hAnsi="Arial"/>
          <w:b/>
          <w:color w:val="EC098D"/>
          <w:sz w:val="24"/>
          <w:szCs w:val="28"/>
        </w:rPr>
      </w:pPr>
      <w:r>
        <w:rPr>
          <w:rFonts w:ascii="Arial" w:eastAsia="Arial" w:hAnsi="Arial"/>
          <w:b/>
          <w:color w:val="EC098D"/>
          <w:sz w:val="24"/>
          <w:szCs w:val="28"/>
        </w:rPr>
        <w:t>How can the CITB Levy be reformed and what challenges should it address?</w:t>
      </w:r>
    </w:p>
    <w:p w14:paraId="0EF6F733" w14:textId="4046B45F" w:rsidR="00D252A9" w:rsidRDefault="00D252A9" w:rsidP="00E62943">
      <w:pPr>
        <w:spacing w:after="200" w:line="276" w:lineRule="auto"/>
        <w:rPr>
          <w:rFonts w:ascii="Arial" w:eastAsia="Arial" w:hAnsi="Arial"/>
          <w:color w:val="auto"/>
          <w:sz w:val="22"/>
          <w:szCs w:val="28"/>
        </w:rPr>
      </w:pPr>
      <w:r>
        <w:rPr>
          <w:rFonts w:ascii="Arial" w:eastAsia="Arial" w:hAnsi="Arial"/>
          <w:color w:val="auto"/>
          <w:sz w:val="22"/>
          <w:szCs w:val="28"/>
        </w:rPr>
        <w:t>The CITB needs to operate more strategically, identifying a number of key priorities to focus on</w:t>
      </w:r>
      <w:r w:rsidR="00A3681A" w:rsidRPr="00A3681A">
        <w:rPr>
          <w:rFonts w:ascii="Arial" w:eastAsia="Arial" w:hAnsi="Arial"/>
          <w:color w:val="auto"/>
          <w:sz w:val="22"/>
          <w:szCs w:val="28"/>
        </w:rPr>
        <w:t xml:space="preserve"> </w:t>
      </w:r>
      <w:r w:rsidR="00A3681A">
        <w:rPr>
          <w:rFonts w:ascii="Arial" w:eastAsia="Arial" w:hAnsi="Arial"/>
          <w:color w:val="auto"/>
          <w:sz w:val="22"/>
          <w:szCs w:val="28"/>
        </w:rPr>
        <w:t>that reflect the skills needs of the industry</w:t>
      </w:r>
      <w:r>
        <w:rPr>
          <w:rFonts w:ascii="Arial" w:eastAsia="Arial" w:hAnsi="Arial"/>
          <w:color w:val="auto"/>
          <w:sz w:val="22"/>
          <w:szCs w:val="28"/>
        </w:rPr>
        <w:t xml:space="preserve">, both </w:t>
      </w:r>
      <w:r w:rsidR="00A3681A">
        <w:rPr>
          <w:rFonts w:ascii="Arial" w:eastAsia="Arial" w:hAnsi="Arial"/>
          <w:color w:val="auto"/>
          <w:sz w:val="22"/>
          <w:szCs w:val="28"/>
        </w:rPr>
        <w:t xml:space="preserve">through a skills strategy and </w:t>
      </w:r>
      <w:r>
        <w:rPr>
          <w:rFonts w:ascii="Arial" w:eastAsia="Arial" w:hAnsi="Arial"/>
          <w:color w:val="auto"/>
          <w:sz w:val="22"/>
          <w:szCs w:val="28"/>
        </w:rPr>
        <w:t>in its own</w:t>
      </w:r>
      <w:r w:rsidR="00A3681A">
        <w:rPr>
          <w:rFonts w:ascii="Arial" w:eastAsia="Arial" w:hAnsi="Arial"/>
          <w:color w:val="auto"/>
          <w:sz w:val="22"/>
          <w:szCs w:val="28"/>
        </w:rPr>
        <w:t xml:space="preserve"> structure and how it operates</w:t>
      </w:r>
      <w:r>
        <w:rPr>
          <w:rFonts w:ascii="Arial" w:eastAsia="Arial" w:hAnsi="Arial"/>
          <w:color w:val="auto"/>
          <w:sz w:val="22"/>
          <w:szCs w:val="28"/>
        </w:rPr>
        <w:t xml:space="preserve">. The scope of employers covered by the CITB needs to widen to ensure it represents the whole industry. The CITB Levy </w:t>
      </w:r>
      <w:r w:rsidR="0087109C">
        <w:rPr>
          <w:rFonts w:ascii="Arial" w:eastAsia="Arial" w:hAnsi="Arial"/>
          <w:color w:val="auto"/>
          <w:sz w:val="22"/>
          <w:szCs w:val="28"/>
        </w:rPr>
        <w:t>should</w:t>
      </w:r>
      <w:r>
        <w:rPr>
          <w:rFonts w:ascii="Arial" w:eastAsia="Arial" w:hAnsi="Arial"/>
          <w:color w:val="auto"/>
          <w:sz w:val="22"/>
          <w:szCs w:val="28"/>
        </w:rPr>
        <w:t xml:space="preserve"> be reformed to </w:t>
      </w:r>
      <w:r w:rsidR="0087109C">
        <w:rPr>
          <w:rFonts w:ascii="Arial" w:eastAsia="Arial" w:hAnsi="Arial"/>
          <w:color w:val="auto"/>
          <w:sz w:val="22"/>
          <w:szCs w:val="28"/>
        </w:rPr>
        <w:t>ensure it is</w:t>
      </w:r>
      <w:r>
        <w:rPr>
          <w:rFonts w:ascii="Arial" w:eastAsia="Arial" w:hAnsi="Arial"/>
          <w:color w:val="auto"/>
          <w:sz w:val="22"/>
          <w:szCs w:val="28"/>
        </w:rPr>
        <w:t xml:space="preserve"> complementary to the apprenticeship levy and </w:t>
      </w:r>
      <w:r w:rsidR="0087109C">
        <w:rPr>
          <w:rFonts w:ascii="Arial" w:eastAsia="Arial" w:hAnsi="Arial"/>
          <w:color w:val="auto"/>
          <w:sz w:val="22"/>
          <w:szCs w:val="28"/>
        </w:rPr>
        <w:t xml:space="preserve">does </w:t>
      </w:r>
      <w:r>
        <w:rPr>
          <w:rFonts w:ascii="Arial" w:eastAsia="Arial" w:hAnsi="Arial"/>
          <w:color w:val="auto"/>
          <w:sz w:val="22"/>
          <w:szCs w:val="28"/>
        </w:rPr>
        <w:t>not duplicate it. The CITB needs to take on a larger role in developing a positive image of the industry and promoting constr</w:t>
      </w:r>
      <w:r w:rsidR="0087109C">
        <w:rPr>
          <w:rFonts w:ascii="Arial" w:eastAsia="Arial" w:hAnsi="Arial"/>
          <w:color w:val="auto"/>
          <w:sz w:val="22"/>
          <w:szCs w:val="28"/>
        </w:rPr>
        <w:t xml:space="preserve">uction as a career. </w:t>
      </w:r>
      <w:r>
        <w:rPr>
          <w:rFonts w:ascii="Arial" w:eastAsia="Arial" w:hAnsi="Arial"/>
          <w:color w:val="auto"/>
          <w:sz w:val="22"/>
          <w:szCs w:val="28"/>
        </w:rPr>
        <w:t xml:space="preserve">It needs to </w:t>
      </w:r>
      <w:r w:rsidR="0087109C">
        <w:rPr>
          <w:rFonts w:ascii="Arial" w:eastAsia="Arial" w:hAnsi="Arial"/>
          <w:color w:val="auto"/>
          <w:sz w:val="22"/>
          <w:szCs w:val="28"/>
        </w:rPr>
        <w:t xml:space="preserve">be given a wider remit to </w:t>
      </w:r>
      <w:r>
        <w:rPr>
          <w:rFonts w:ascii="Arial" w:eastAsia="Arial" w:hAnsi="Arial"/>
          <w:color w:val="auto"/>
          <w:sz w:val="22"/>
          <w:szCs w:val="28"/>
        </w:rPr>
        <w:t xml:space="preserve">encourage innovation and modernisation and it needs to improve access to its grants and support </w:t>
      </w:r>
      <w:r w:rsidR="0087109C">
        <w:rPr>
          <w:rFonts w:ascii="Arial" w:eastAsia="Arial" w:hAnsi="Arial"/>
          <w:color w:val="auto"/>
          <w:sz w:val="22"/>
          <w:szCs w:val="28"/>
        </w:rPr>
        <w:t xml:space="preserve">services </w:t>
      </w:r>
      <w:r>
        <w:rPr>
          <w:rFonts w:ascii="Arial" w:eastAsia="Arial" w:hAnsi="Arial"/>
          <w:color w:val="auto"/>
          <w:sz w:val="22"/>
          <w:szCs w:val="28"/>
        </w:rPr>
        <w:t>for SMEs.</w:t>
      </w:r>
    </w:p>
    <w:p w14:paraId="1302CE54" w14:textId="30D0AD15" w:rsidR="0087109C" w:rsidRDefault="003C7199" w:rsidP="003C7199">
      <w:pPr>
        <w:spacing w:after="200" w:line="276" w:lineRule="auto"/>
        <w:rPr>
          <w:rFonts w:ascii="Arial" w:eastAsia="Arial" w:hAnsi="Arial"/>
          <w:color w:val="auto"/>
          <w:sz w:val="22"/>
          <w:szCs w:val="28"/>
        </w:rPr>
      </w:pPr>
      <w:r>
        <w:rPr>
          <w:rFonts w:ascii="Arial" w:eastAsia="Arial" w:hAnsi="Arial"/>
          <w:color w:val="auto"/>
          <w:sz w:val="22"/>
          <w:szCs w:val="28"/>
        </w:rPr>
        <w:t xml:space="preserve">There are some aspects of what the CITB deliver that work well. The CITB has been consistently good in collecting and disseminating data on the construction sector, for example. </w:t>
      </w:r>
      <w:r w:rsidR="0087109C">
        <w:rPr>
          <w:rFonts w:ascii="Arial" w:eastAsia="Arial" w:hAnsi="Arial"/>
          <w:color w:val="auto"/>
          <w:sz w:val="22"/>
          <w:szCs w:val="28"/>
        </w:rPr>
        <w:t>To enhance this further, the CITB should consider adopting a more regional approach to make better use of local intelligence, which can be provided by local government. This would also enable a more accurate and bespoke picture to be developed of the sector’s skills needs in each region – which may differ from the national picture – and can help to inform poli</w:t>
      </w:r>
      <w:r w:rsidR="00A3681A">
        <w:rPr>
          <w:rFonts w:ascii="Arial" w:eastAsia="Arial" w:hAnsi="Arial"/>
          <w:color w:val="auto"/>
          <w:sz w:val="22"/>
          <w:szCs w:val="28"/>
        </w:rPr>
        <w:t>cy decisions more effectively,</w:t>
      </w:r>
      <w:r w:rsidR="0087109C">
        <w:rPr>
          <w:rFonts w:ascii="Arial" w:eastAsia="Arial" w:hAnsi="Arial"/>
          <w:color w:val="auto"/>
          <w:sz w:val="22"/>
          <w:szCs w:val="28"/>
        </w:rPr>
        <w:t xml:space="preserve"> crucial in any devolved skills system.</w:t>
      </w:r>
    </w:p>
    <w:p w14:paraId="0CF28554" w14:textId="508CCB0E" w:rsidR="00AE2E66" w:rsidRDefault="0087109C" w:rsidP="0087109C">
      <w:pPr>
        <w:spacing w:after="200" w:line="276" w:lineRule="auto"/>
        <w:rPr>
          <w:rFonts w:ascii="Arial" w:eastAsia="Arial" w:hAnsi="Arial"/>
          <w:color w:val="auto"/>
          <w:sz w:val="22"/>
          <w:szCs w:val="28"/>
        </w:rPr>
      </w:pPr>
      <w:r>
        <w:rPr>
          <w:rFonts w:ascii="Arial" w:eastAsia="Arial" w:hAnsi="Arial"/>
          <w:color w:val="auto"/>
          <w:sz w:val="22"/>
          <w:szCs w:val="28"/>
        </w:rPr>
        <w:t>While the apprenticeship levy offers significant opportunities, it is also much more restrictive than the CITB Levy.</w:t>
      </w:r>
      <w:r w:rsidR="0034030D">
        <w:rPr>
          <w:rFonts w:ascii="Arial" w:eastAsia="Arial" w:hAnsi="Arial"/>
          <w:color w:val="auto"/>
          <w:sz w:val="22"/>
          <w:szCs w:val="28"/>
        </w:rPr>
        <w:t xml:space="preserve"> Funds can only be used on apprenticeship training and assessment up</w:t>
      </w:r>
      <w:r>
        <w:rPr>
          <w:rFonts w:ascii="Arial" w:eastAsia="Arial" w:hAnsi="Arial"/>
          <w:color w:val="auto"/>
          <w:sz w:val="22"/>
          <w:szCs w:val="28"/>
        </w:rPr>
        <w:t xml:space="preserve"> to </w:t>
      </w:r>
      <w:r w:rsidR="0034030D">
        <w:rPr>
          <w:rFonts w:ascii="Arial" w:eastAsia="Arial" w:hAnsi="Arial"/>
          <w:color w:val="auto"/>
          <w:sz w:val="22"/>
          <w:szCs w:val="28"/>
        </w:rPr>
        <w:t>the funding band maximum for the specific qualification. Apprenticeship levy funds cannot be spent on things like travel costs, statutory licenses to practice, traineeships, costs of setting up an apprenticeship programme or any professional qualifications that are not already incorporated into an apprenticeship standard or framework. There is also limited flexibility to redirect funds from one employer’s digital account to another</w:t>
      </w:r>
      <w:r>
        <w:rPr>
          <w:rFonts w:ascii="Arial" w:eastAsia="Arial" w:hAnsi="Arial"/>
          <w:color w:val="auto"/>
          <w:sz w:val="22"/>
          <w:szCs w:val="28"/>
        </w:rPr>
        <w:t>. No transfers are allowed in 2017, and then only 10% of funds can be transferred from 2018 onwards.</w:t>
      </w:r>
      <w:r w:rsidR="0034030D">
        <w:rPr>
          <w:rFonts w:ascii="Arial" w:eastAsia="Arial" w:hAnsi="Arial"/>
          <w:color w:val="auto"/>
          <w:sz w:val="22"/>
          <w:szCs w:val="28"/>
        </w:rPr>
        <w:t xml:space="preserve"> For an industry like construction, where there is a long-standing model of small sub-contractors undertaking work for larger companies, this will prove problematic</w:t>
      </w:r>
      <w:r w:rsidR="00A3681A">
        <w:rPr>
          <w:rFonts w:ascii="Arial" w:eastAsia="Arial" w:hAnsi="Arial"/>
          <w:color w:val="auto"/>
          <w:sz w:val="22"/>
          <w:szCs w:val="28"/>
        </w:rPr>
        <w:t xml:space="preserve"> in boosting apprenticeship numbers</w:t>
      </w:r>
      <w:r w:rsidR="0034030D">
        <w:rPr>
          <w:rFonts w:ascii="Arial" w:eastAsia="Arial" w:hAnsi="Arial"/>
          <w:color w:val="auto"/>
          <w:sz w:val="22"/>
          <w:szCs w:val="28"/>
        </w:rPr>
        <w:t>.</w:t>
      </w:r>
    </w:p>
    <w:p w14:paraId="0D22BDFC" w14:textId="67572137" w:rsidR="006D79F6" w:rsidRDefault="006D79F6" w:rsidP="00E62943">
      <w:pPr>
        <w:spacing w:after="200" w:line="276" w:lineRule="auto"/>
        <w:rPr>
          <w:rFonts w:ascii="Arial" w:eastAsia="Arial" w:hAnsi="Arial"/>
          <w:color w:val="auto"/>
          <w:sz w:val="22"/>
          <w:szCs w:val="28"/>
        </w:rPr>
      </w:pPr>
      <w:r>
        <w:rPr>
          <w:rFonts w:ascii="Arial" w:eastAsia="Arial" w:hAnsi="Arial"/>
          <w:color w:val="auto"/>
          <w:sz w:val="22"/>
          <w:szCs w:val="28"/>
        </w:rPr>
        <w:t xml:space="preserve">The advantage of the CITB Levy is that it is more flexible, and there is an obvious role it can play complementing the apprenticeship levy to help employers in the construction sector get the most out of the new system. This support could take a number of different forms, and as part of the greater strategic role we are suggesting the CITB plays, </w:t>
      </w:r>
      <w:r w:rsidR="0087109C">
        <w:rPr>
          <w:rFonts w:ascii="Arial" w:eastAsia="Arial" w:hAnsi="Arial"/>
          <w:color w:val="auto"/>
          <w:sz w:val="22"/>
          <w:szCs w:val="28"/>
        </w:rPr>
        <w:t>it should work</w:t>
      </w:r>
      <w:r>
        <w:rPr>
          <w:rFonts w:ascii="Arial" w:eastAsia="Arial" w:hAnsi="Arial"/>
          <w:color w:val="auto"/>
          <w:sz w:val="22"/>
          <w:szCs w:val="28"/>
        </w:rPr>
        <w:t xml:space="preserve"> on behalf of the industry to identify gaps in qualifications and develop new apprenticeship standards via the trailblazer process. </w:t>
      </w:r>
    </w:p>
    <w:p w14:paraId="5F28D40B" w14:textId="58C7B3D8" w:rsidR="0051425C" w:rsidRDefault="0051425C" w:rsidP="00E62943">
      <w:pPr>
        <w:spacing w:after="200" w:line="276" w:lineRule="auto"/>
        <w:rPr>
          <w:rFonts w:ascii="Arial" w:eastAsia="Arial" w:hAnsi="Arial"/>
          <w:color w:val="auto"/>
          <w:sz w:val="22"/>
          <w:szCs w:val="28"/>
        </w:rPr>
      </w:pPr>
      <w:r>
        <w:rPr>
          <w:rFonts w:ascii="Arial" w:eastAsia="Arial" w:hAnsi="Arial"/>
          <w:sz w:val="22"/>
          <w:szCs w:val="22"/>
        </w:rPr>
        <w:lastRenderedPageBreak/>
        <w:t xml:space="preserve">Not all skills development and training can or will be delivered through apprenticeships, so there is also a role for the levy and grant system to play in </w:t>
      </w:r>
      <w:r w:rsidR="0087109C">
        <w:rPr>
          <w:rFonts w:ascii="Arial" w:eastAsia="Arial" w:hAnsi="Arial"/>
          <w:sz w:val="22"/>
          <w:szCs w:val="22"/>
        </w:rPr>
        <w:t>providing</w:t>
      </w:r>
      <w:r>
        <w:rPr>
          <w:rFonts w:ascii="Arial" w:eastAsia="Arial" w:hAnsi="Arial"/>
          <w:sz w:val="22"/>
          <w:szCs w:val="22"/>
        </w:rPr>
        <w:t xml:space="preserve"> fund</w:t>
      </w:r>
      <w:r w:rsidR="0087109C">
        <w:rPr>
          <w:rFonts w:ascii="Arial" w:eastAsia="Arial" w:hAnsi="Arial"/>
          <w:sz w:val="22"/>
          <w:szCs w:val="22"/>
        </w:rPr>
        <w:t>s</w:t>
      </w:r>
      <w:r>
        <w:rPr>
          <w:rFonts w:ascii="Arial" w:eastAsia="Arial" w:hAnsi="Arial"/>
          <w:sz w:val="22"/>
          <w:szCs w:val="22"/>
        </w:rPr>
        <w:t xml:space="preserve"> for other skills development and training, including continuing to</w:t>
      </w:r>
      <w:r w:rsidR="0087109C">
        <w:rPr>
          <w:rFonts w:ascii="Arial" w:eastAsia="Arial" w:hAnsi="Arial"/>
          <w:sz w:val="22"/>
          <w:szCs w:val="22"/>
        </w:rPr>
        <w:t xml:space="preserve"> support more specialist areas</w:t>
      </w:r>
      <w:r>
        <w:rPr>
          <w:rFonts w:ascii="Arial" w:eastAsia="Arial" w:hAnsi="Arial"/>
          <w:sz w:val="22"/>
          <w:szCs w:val="22"/>
        </w:rPr>
        <w:t>, as at present. However, CITB needs to develop this as part of a more strategic, all-industry approach.</w:t>
      </w:r>
    </w:p>
    <w:p w14:paraId="135892E5" w14:textId="65C93AF3" w:rsidR="007A2DAE" w:rsidRDefault="0087109C" w:rsidP="00E62943">
      <w:pPr>
        <w:spacing w:after="200" w:line="276" w:lineRule="auto"/>
        <w:rPr>
          <w:rFonts w:ascii="Arial" w:eastAsia="Arial" w:hAnsi="Arial"/>
          <w:color w:val="auto"/>
          <w:sz w:val="22"/>
          <w:szCs w:val="28"/>
        </w:rPr>
      </w:pPr>
      <w:r>
        <w:rPr>
          <w:rFonts w:ascii="Arial" w:eastAsia="Arial" w:hAnsi="Arial"/>
          <w:color w:val="auto"/>
          <w:sz w:val="22"/>
          <w:szCs w:val="28"/>
        </w:rPr>
        <w:t>As part of the new apprenticeship funding system, SMEs will get 90% of the training costs for an apprentice paid for them by government so long as they co-invest the remaining 10%. The CITB could offer grants to cover this cost for SMEs to encourage them to access the funding</w:t>
      </w:r>
      <w:r w:rsidR="000C3A70">
        <w:rPr>
          <w:rFonts w:ascii="Arial" w:eastAsia="Arial" w:hAnsi="Arial"/>
          <w:color w:val="auto"/>
          <w:sz w:val="22"/>
          <w:szCs w:val="28"/>
        </w:rPr>
        <w:t xml:space="preserve">. </w:t>
      </w:r>
      <w:r w:rsidR="0051425C">
        <w:rPr>
          <w:rFonts w:ascii="Arial" w:eastAsia="Arial" w:hAnsi="Arial"/>
          <w:color w:val="auto"/>
          <w:sz w:val="22"/>
          <w:szCs w:val="28"/>
        </w:rPr>
        <w:t>The</w:t>
      </w:r>
      <w:r w:rsidR="000C3A70">
        <w:rPr>
          <w:rFonts w:ascii="Arial" w:eastAsia="Arial" w:hAnsi="Arial"/>
          <w:color w:val="auto"/>
          <w:sz w:val="22"/>
          <w:szCs w:val="28"/>
        </w:rPr>
        <w:t xml:space="preserve">y </w:t>
      </w:r>
      <w:r w:rsidR="0051425C">
        <w:rPr>
          <w:rFonts w:ascii="Arial" w:eastAsia="Arial" w:hAnsi="Arial"/>
          <w:color w:val="auto"/>
          <w:sz w:val="22"/>
          <w:szCs w:val="28"/>
        </w:rPr>
        <w:t xml:space="preserve">could also use some of the proceeds of </w:t>
      </w:r>
      <w:r w:rsidR="000C3A70">
        <w:rPr>
          <w:rFonts w:ascii="Arial" w:eastAsia="Arial" w:hAnsi="Arial"/>
          <w:color w:val="auto"/>
          <w:sz w:val="22"/>
          <w:szCs w:val="28"/>
        </w:rPr>
        <w:t>the</w:t>
      </w:r>
      <w:r w:rsidR="0051425C">
        <w:rPr>
          <w:rFonts w:ascii="Arial" w:eastAsia="Arial" w:hAnsi="Arial"/>
          <w:color w:val="auto"/>
          <w:sz w:val="22"/>
          <w:szCs w:val="28"/>
        </w:rPr>
        <w:t xml:space="preserve"> levy to play a convening and coordinating role, providing support to help SMEs navigate the apprenticeship funding system and find courses and providers. </w:t>
      </w:r>
    </w:p>
    <w:p w14:paraId="773EB244" w14:textId="1C4DE3FA" w:rsidR="007A2DAE" w:rsidRDefault="007A2DAE" w:rsidP="00E62943">
      <w:pPr>
        <w:spacing w:after="200" w:line="276" w:lineRule="auto"/>
        <w:rPr>
          <w:rFonts w:ascii="Arial" w:eastAsia="Arial" w:hAnsi="Arial"/>
          <w:color w:val="auto"/>
          <w:sz w:val="22"/>
          <w:szCs w:val="28"/>
        </w:rPr>
      </w:pPr>
      <w:r>
        <w:rPr>
          <w:rFonts w:ascii="Arial" w:eastAsia="Arial" w:hAnsi="Arial"/>
          <w:color w:val="auto"/>
          <w:sz w:val="22"/>
          <w:szCs w:val="28"/>
        </w:rPr>
        <w:t xml:space="preserve">Through the existing Levy, the CITB has funded the “Shared Apprenticeship Scheme”, where the payroll burden for apprentices is held by regional employment vehicles. As the Farmer Review </w:t>
      </w:r>
      <w:r w:rsidR="00A3681A">
        <w:rPr>
          <w:rFonts w:ascii="Arial" w:eastAsia="Arial" w:hAnsi="Arial"/>
          <w:color w:val="auto"/>
          <w:sz w:val="22"/>
          <w:szCs w:val="28"/>
        </w:rPr>
        <w:t>suggest</w:t>
      </w:r>
      <w:r>
        <w:rPr>
          <w:rFonts w:ascii="Arial" w:eastAsia="Arial" w:hAnsi="Arial"/>
          <w:color w:val="auto"/>
          <w:sz w:val="22"/>
          <w:szCs w:val="28"/>
        </w:rPr>
        <w:t>ed, this exemplar may offer an opportunity for a centralised labour force to be developed, trained and then held post-qualification. Payroll burden would be taken off the SME sector and a direct workforce would be able to be flexibl</w:t>
      </w:r>
      <w:bookmarkStart w:id="0" w:name="_GoBack"/>
      <w:bookmarkEnd w:id="0"/>
      <w:r>
        <w:rPr>
          <w:rFonts w:ascii="Arial" w:eastAsia="Arial" w:hAnsi="Arial"/>
          <w:color w:val="auto"/>
          <w:sz w:val="22"/>
          <w:szCs w:val="28"/>
        </w:rPr>
        <w:t xml:space="preserve">y deployed. </w:t>
      </w:r>
    </w:p>
    <w:p w14:paraId="726C3CE4" w14:textId="44B3210C" w:rsidR="006D79F6" w:rsidRDefault="007A2DAE" w:rsidP="00E62943">
      <w:pPr>
        <w:spacing w:after="200" w:line="276" w:lineRule="auto"/>
        <w:rPr>
          <w:rFonts w:ascii="Arial" w:eastAsia="Arial" w:hAnsi="Arial"/>
          <w:color w:val="auto"/>
          <w:sz w:val="22"/>
          <w:szCs w:val="28"/>
        </w:rPr>
      </w:pPr>
      <w:r>
        <w:rPr>
          <w:rFonts w:ascii="Arial" w:eastAsia="Arial" w:hAnsi="Arial"/>
          <w:color w:val="auto"/>
          <w:sz w:val="22"/>
          <w:szCs w:val="28"/>
        </w:rPr>
        <w:t xml:space="preserve">All </w:t>
      </w:r>
      <w:r w:rsidR="000C3A70">
        <w:rPr>
          <w:rFonts w:ascii="Arial" w:eastAsia="Arial" w:hAnsi="Arial"/>
          <w:color w:val="auto"/>
          <w:sz w:val="22"/>
          <w:szCs w:val="28"/>
        </w:rPr>
        <w:t>of these</w:t>
      </w:r>
      <w:r>
        <w:rPr>
          <w:rFonts w:ascii="Arial" w:eastAsia="Arial" w:hAnsi="Arial"/>
          <w:color w:val="auto"/>
          <w:sz w:val="22"/>
          <w:szCs w:val="28"/>
        </w:rPr>
        <w:t xml:space="preserve"> options should be considered by the CITB as part of a revised offer to SMEs to address</w:t>
      </w:r>
      <w:r w:rsidR="0051425C">
        <w:rPr>
          <w:rFonts w:ascii="Arial" w:eastAsia="Arial" w:hAnsi="Arial"/>
          <w:color w:val="auto"/>
          <w:sz w:val="22"/>
          <w:szCs w:val="28"/>
        </w:rPr>
        <w:t xml:space="preserve"> the problems </w:t>
      </w:r>
      <w:r w:rsidR="00A3681A">
        <w:rPr>
          <w:rFonts w:ascii="Arial" w:eastAsia="Arial" w:hAnsi="Arial"/>
          <w:color w:val="auto"/>
          <w:sz w:val="22"/>
          <w:szCs w:val="28"/>
        </w:rPr>
        <w:t xml:space="preserve">in the current system </w:t>
      </w:r>
      <w:r w:rsidR="0051425C">
        <w:rPr>
          <w:rFonts w:ascii="Arial" w:eastAsia="Arial" w:hAnsi="Arial"/>
          <w:color w:val="auto"/>
          <w:sz w:val="22"/>
          <w:szCs w:val="28"/>
        </w:rPr>
        <w:t xml:space="preserve">around </w:t>
      </w:r>
      <w:r>
        <w:rPr>
          <w:rFonts w:ascii="Arial" w:eastAsia="Arial" w:hAnsi="Arial"/>
          <w:color w:val="auto"/>
          <w:sz w:val="22"/>
          <w:szCs w:val="28"/>
        </w:rPr>
        <w:t xml:space="preserve">their </w:t>
      </w:r>
      <w:r w:rsidR="0051425C">
        <w:rPr>
          <w:rFonts w:ascii="Arial" w:eastAsia="Arial" w:hAnsi="Arial"/>
          <w:color w:val="auto"/>
          <w:sz w:val="22"/>
          <w:szCs w:val="28"/>
        </w:rPr>
        <w:t>access to funding</w:t>
      </w:r>
      <w:r w:rsidR="00826A19">
        <w:rPr>
          <w:rFonts w:ascii="Arial" w:eastAsia="Arial" w:hAnsi="Arial"/>
          <w:color w:val="auto"/>
          <w:sz w:val="22"/>
          <w:szCs w:val="28"/>
        </w:rPr>
        <w:t xml:space="preserve"> and to enable them to get the most out of the apprenticeship levy</w:t>
      </w:r>
      <w:r w:rsidR="0051425C">
        <w:rPr>
          <w:rFonts w:ascii="Arial" w:eastAsia="Arial" w:hAnsi="Arial"/>
          <w:color w:val="auto"/>
          <w:sz w:val="22"/>
          <w:szCs w:val="28"/>
        </w:rPr>
        <w:t>.</w:t>
      </w:r>
    </w:p>
    <w:p w14:paraId="657B8CF1" w14:textId="6D2022FB" w:rsidR="000C3A70" w:rsidRDefault="0051425C" w:rsidP="00E62943">
      <w:pPr>
        <w:spacing w:after="200" w:line="276" w:lineRule="auto"/>
        <w:rPr>
          <w:rFonts w:ascii="Arial" w:eastAsia="Arial" w:hAnsi="Arial"/>
          <w:color w:val="auto"/>
          <w:sz w:val="22"/>
          <w:szCs w:val="28"/>
        </w:rPr>
      </w:pPr>
      <w:r>
        <w:rPr>
          <w:rFonts w:ascii="Arial" w:eastAsia="Arial" w:hAnsi="Arial"/>
          <w:color w:val="auto"/>
          <w:sz w:val="22"/>
          <w:szCs w:val="28"/>
        </w:rPr>
        <w:t xml:space="preserve">As stated in the introduction, construction continues to have an image problem, with two-thirds of adults indicating they would never consider a career in the construction industry. It also remains </w:t>
      </w:r>
      <w:r w:rsidR="00A3681A">
        <w:rPr>
          <w:rFonts w:ascii="Arial" w:eastAsia="Arial" w:hAnsi="Arial"/>
          <w:color w:val="auto"/>
          <w:sz w:val="22"/>
          <w:szCs w:val="28"/>
        </w:rPr>
        <w:t xml:space="preserve">an </w:t>
      </w:r>
      <w:r>
        <w:rPr>
          <w:rFonts w:ascii="Arial" w:eastAsia="Arial" w:hAnsi="Arial"/>
          <w:color w:val="auto"/>
          <w:sz w:val="22"/>
          <w:szCs w:val="28"/>
        </w:rPr>
        <w:t>overwhelmingly male dominated</w:t>
      </w:r>
      <w:r w:rsidR="00A3681A">
        <w:rPr>
          <w:rFonts w:ascii="Arial" w:eastAsia="Arial" w:hAnsi="Arial"/>
          <w:color w:val="auto"/>
          <w:sz w:val="22"/>
          <w:szCs w:val="28"/>
        </w:rPr>
        <w:t xml:space="preserve"> profession</w:t>
      </w:r>
      <w:r>
        <w:rPr>
          <w:rFonts w:ascii="Arial" w:eastAsia="Arial" w:hAnsi="Arial"/>
          <w:color w:val="auto"/>
          <w:sz w:val="22"/>
          <w:szCs w:val="28"/>
        </w:rPr>
        <w:t xml:space="preserve">. </w:t>
      </w:r>
      <w:r w:rsidR="00FE69C8">
        <w:rPr>
          <w:rFonts w:ascii="Arial" w:eastAsia="Arial" w:hAnsi="Arial"/>
          <w:color w:val="auto"/>
          <w:sz w:val="22"/>
          <w:szCs w:val="28"/>
        </w:rPr>
        <w:t xml:space="preserve">The CITB has undertaken some work in this area, but as the Farmer Review identified, there is much more that can be done to promote construction as a career option and improve the industry’s image. </w:t>
      </w:r>
    </w:p>
    <w:p w14:paraId="71FBEF06" w14:textId="0CDDEC4F" w:rsidR="00FE69C8" w:rsidRDefault="00FE69C8" w:rsidP="00E62943">
      <w:pPr>
        <w:spacing w:after="200" w:line="276" w:lineRule="auto"/>
        <w:rPr>
          <w:rFonts w:ascii="Arial" w:eastAsia="Arial" w:hAnsi="Arial"/>
          <w:color w:val="auto"/>
          <w:sz w:val="22"/>
          <w:szCs w:val="28"/>
        </w:rPr>
      </w:pPr>
      <w:r>
        <w:rPr>
          <w:rFonts w:ascii="Arial" w:eastAsia="Arial" w:hAnsi="Arial"/>
          <w:color w:val="auto"/>
          <w:sz w:val="22"/>
          <w:szCs w:val="28"/>
        </w:rPr>
        <w:t xml:space="preserve">The CITB should be tasked with developing a more powerful public-facing narrative and image for the whole “built environment”, not just focused on “construction”. It should build on </w:t>
      </w:r>
      <w:r w:rsidR="00A3681A">
        <w:rPr>
          <w:rFonts w:ascii="Arial" w:eastAsia="Arial" w:hAnsi="Arial"/>
          <w:color w:val="auto"/>
          <w:sz w:val="22"/>
          <w:szCs w:val="28"/>
        </w:rPr>
        <w:t>its</w:t>
      </w:r>
      <w:r>
        <w:rPr>
          <w:rFonts w:ascii="Arial" w:eastAsia="Arial" w:hAnsi="Arial"/>
          <w:color w:val="auto"/>
          <w:sz w:val="22"/>
          <w:szCs w:val="28"/>
        </w:rPr>
        <w:t xml:space="preserve"> Go Construct initiative</w:t>
      </w:r>
      <w:r w:rsidR="007A2DAE">
        <w:rPr>
          <w:rFonts w:ascii="Arial" w:eastAsia="Arial" w:hAnsi="Arial"/>
          <w:color w:val="auto"/>
          <w:sz w:val="22"/>
          <w:szCs w:val="28"/>
        </w:rPr>
        <w:t xml:space="preserve"> and the development</w:t>
      </w:r>
      <w:r w:rsidR="007A2DAE" w:rsidRPr="007A2DAE">
        <w:rPr>
          <w:rFonts w:ascii="Arial" w:eastAsia="Arial" w:hAnsi="Arial"/>
          <w:szCs w:val="28"/>
        </w:rPr>
        <w:t xml:space="preserve"> </w:t>
      </w:r>
      <w:r w:rsidR="007A2DAE" w:rsidRPr="007A2DAE">
        <w:rPr>
          <w:rFonts w:ascii="Arial" w:eastAsia="Arial" w:hAnsi="Arial"/>
          <w:color w:val="auto"/>
          <w:sz w:val="22"/>
          <w:szCs w:val="28"/>
        </w:rPr>
        <w:t>of the 15 technical education career pathways announced in the government’s Post-16 Skills Plan</w:t>
      </w:r>
      <w:r w:rsidR="007A2DAE">
        <w:rPr>
          <w:rFonts w:ascii="Arial" w:eastAsia="Arial" w:hAnsi="Arial"/>
          <w:color w:val="auto"/>
          <w:sz w:val="22"/>
          <w:szCs w:val="28"/>
        </w:rPr>
        <w:t>. It should include an outreach programme to schools, a plan to increase the number of women entering and staying in the construction industry, avoid the use of stereotypes in how the industry is presented and offer a compelling vision for the future of the industry.</w:t>
      </w:r>
    </w:p>
    <w:p w14:paraId="76FC4EE9" w14:textId="187BE1F8" w:rsidR="00960D1D" w:rsidRDefault="00960D1D" w:rsidP="00960D1D">
      <w:pPr>
        <w:spacing w:after="200" w:line="276" w:lineRule="auto"/>
        <w:rPr>
          <w:rFonts w:ascii="Arial" w:eastAsia="Arial" w:hAnsi="Arial"/>
          <w:b/>
          <w:color w:val="EC098D"/>
          <w:sz w:val="24"/>
          <w:szCs w:val="28"/>
        </w:rPr>
      </w:pPr>
      <w:r>
        <w:rPr>
          <w:rFonts w:ascii="Arial" w:eastAsia="Arial" w:hAnsi="Arial"/>
          <w:b/>
          <w:color w:val="EC098D"/>
          <w:sz w:val="24"/>
          <w:szCs w:val="28"/>
        </w:rPr>
        <w:t>Conclusion</w:t>
      </w:r>
    </w:p>
    <w:p w14:paraId="54AA9634" w14:textId="6610718A" w:rsidR="00960D1D" w:rsidRDefault="00960D1D" w:rsidP="00E62943">
      <w:pPr>
        <w:spacing w:after="200" w:line="276" w:lineRule="auto"/>
        <w:rPr>
          <w:rFonts w:ascii="Arial" w:eastAsia="Arial" w:hAnsi="Arial"/>
          <w:color w:val="auto"/>
          <w:sz w:val="22"/>
          <w:szCs w:val="28"/>
        </w:rPr>
      </w:pPr>
      <w:r>
        <w:rPr>
          <w:rFonts w:ascii="Arial" w:eastAsia="Arial" w:hAnsi="Arial"/>
          <w:color w:val="auto"/>
          <w:sz w:val="22"/>
          <w:szCs w:val="28"/>
        </w:rPr>
        <w:t xml:space="preserve">It is clear from the Farmer Review and industry feedback that </w:t>
      </w:r>
      <w:r w:rsidR="00BC1D00">
        <w:rPr>
          <w:rFonts w:ascii="Arial" w:eastAsia="Arial" w:hAnsi="Arial"/>
          <w:color w:val="auto"/>
          <w:sz w:val="22"/>
          <w:szCs w:val="28"/>
        </w:rPr>
        <w:t xml:space="preserve">although there are some valued services provided by </w:t>
      </w:r>
      <w:r>
        <w:rPr>
          <w:rFonts w:ascii="Arial" w:eastAsia="Arial" w:hAnsi="Arial"/>
          <w:color w:val="auto"/>
          <w:sz w:val="22"/>
          <w:szCs w:val="28"/>
        </w:rPr>
        <w:t>the CITB</w:t>
      </w:r>
      <w:r w:rsidR="00BC1D00">
        <w:rPr>
          <w:rFonts w:ascii="Arial" w:eastAsia="Arial" w:hAnsi="Arial"/>
          <w:color w:val="auto"/>
          <w:sz w:val="22"/>
          <w:szCs w:val="28"/>
        </w:rPr>
        <w:t>, it</w:t>
      </w:r>
      <w:r>
        <w:rPr>
          <w:rFonts w:ascii="Arial" w:eastAsia="Arial" w:hAnsi="Arial"/>
          <w:color w:val="auto"/>
          <w:sz w:val="22"/>
          <w:szCs w:val="28"/>
        </w:rPr>
        <w:t xml:space="preserve"> is in need of reform. A business as usual approach or incremental change is not enough to </w:t>
      </w:r>
      <w:r w:rsidR="00BC1D00">
        <w:rPr>
          <w:rFonts w:ascii="Arial" w:eastAsia="Arial" w:hAnsi="Arial"/>
          <w:color w:val="auto"/>
          <w:sz w:val="22"/>
          <w:szCs w:val="28"/>
        </w:rPr>
        <w:t xml:space="preserve">enable the CITB to develop </w:t>
      </w:r>
      <w:r w:rsidR="00AF05B1">
        <w:rPr>
          <w:rFonts w:ascii="Arial" w:eastAsia="Arial" w:hAnsi="Arial"/>
          <w:color w:val="auto"/>
          <w:sz w:val="22"/>
          <w:szCs w:val="28"/>
        </w:rPr>
        <w:t>the</w:t>
      </w:r>
      <w:r w:rsidR="00BC1D00">
        <w:rPr>
          <w:rFonts w:ascii="Arial" w:eastAsia="Arial" w:hAnsi="Arial"/>
          <w:color w:val="auto"/>
          <w:sz w:val="22"/>
          <w:szCs w:val="28"/>
        </w:rPr>
        <w:t xml:space="preserve"> strategic oversight of the construction industry that is needed or to leverage in the funding and support to tackle the skills challenges the industry faces in the coming years.</w:t>
      </w:r>
    </w:p>
    <w:p w14:paraId="5849129A" w14:textId="1FE09F50" w:rsidR="00BC1D00" w:rsidRDefault="00BC1D00" w:rsidP="00E62943">
      <w:pPr>
        <w:spacing w:after="200" w:line="276" w:lineRule="auto"/>
        <w:rPr>
          <w:rFonts w:ascii="Arial" w:eastAsia="Arial" w:hAnsi="Arial"/>
          <w:color w:val="auto"/>
          <w:sz w:val="22"/>
          <w:szCs w:val="28"/>
        </w:rPr>
      </w:pPr>
      <w:r>
        <w:rPr>
          <w:rFonts w:ascii="Arial" w:eastAsia="Arial" w:hAnsi="Arial"/>
          <w:color w:val="auto"/>
          <w:sz w:val="22"/>
          <w:szCs w:val="28"/>
        </w:rPr>
        <w:t xml:space="preserve">In summary, we believe that CITB should adopt a more strategic approach and change and improve the services it provides to align with the developing landscape of skills funding and provision. These </w:t>
      </w:r>
      <w:r w:rsidR="00AF05B1">
        <w:rPr>
          <w:rFonts w:ascii="Arial" w:eastAsia="Arial" w:hAnsi="Arial"/>
          <w:color w:val="auto"/>
          <w:sz w:val="22"/>
          <w:szCs w:val="28"/>
        </w:rPr>
        <w:t xml:space="preserve">changes should </w:t>
      </w:r>
      <w:r>
        <w:rPr>
          <w:rFonts w:ascii="Arial" w:eastAsia="Arial" w:hAnsi="Arial"/>
          <w:color w:val="auto"/>
          <w:sz w:val="22"/>
          <w:szCs w:val="28"/>
        </w:rPr>
        <w:t>include:</w:t>
      </w:r>
    </w:p>
    <w:p w14:paraId="20E05F1D" w14:textId="074C9449" w:rsidR="00BC1D00" w:rsidRDefault="00923EAC" w:rsidP="00923EAC">
      <w:pPr>
        <w:pStyle w:val="ListParagraph"/>
        <w:numPr>
          <w:ilvl w:val="0"/>
          <w:numId w:val="49"/>
        </w:numPr>
        <w:ind w:left="714" w:hanging="357"/>
        <w:contextualSpacing w:val="0"/>
        <w:rPr>
          <w:rFonts w:ascii="Arial" w:eastAsia="Arial" w:hAnsi="Arial"/>
          <w:szCs w:val="28"/>
        </w:rPr>
      </w:pPr>
      <w:r>
        <w:rPr>
          <w:rFonts w:ascii="Arial" w:eastAsia="Arial" w:hAnsi="Arial"/>
          <w:szCs w:val="28"/>
        </w:rPr>
        <w:lastRenderedPageBreak/>
        <w:t>Develop</w:t>
      </w:r>
      <w:r w:rsidR="00AF05B1">
        <w:rPr>
          <w:rFonts w:ascii="Arial" w:eastAsia="Arial" w:hAnsi="Arial"/>
          <w:szCs w:val="28"/>
        </w:rPr>
        <w:t>ing</w:t>
      </w:r>
      <w:r>
        <w:rPr>
          <w:rFonts w:ascii="Arial" w:eastAsia="Arial" w:hAnsi="Arial"/>
          <w:szCs w:val="28"/>
        </w:rPr>
        <w:t xml:space="preserve"> a skills strategy and action plan for the sector and CITBs funding priorities;</w:t>
      </w:r>
    </w:p>
    <w:p w14:paraId="32FCC436" w14:textId="2650E872" w:rsidR="00923EAC" w:rsidRDefault="00923EAC" w:rsidP="00923EAC">
      <w:pPr>
        <w:pStyle w:val="ListParagraph"/>
        <w:numPr>
          <w:ilvl w:val="0"/>
          <w:numId w:val="49"/>
        </w:numPr>
        <w:ind w:left="714" w:hanging="357"/>
        <w:contextualSpacing w:val="0"/>
        <w:rPr>
          <w:rFonts w:ascii="Arial" w:eastAsia="Arial" w:hAnsi="Arial"/>
          <w:szCs w:val="28"/>
        </w:rPr>
      </w:pPr>
      <w:r>
        <w:rPr>
          <w:rFonts w:ascii="Arial" w:eastAsia="Arial" w:hAnsi="Arial"/>
          <w:szCs w:val="28"/>
        </w:rPr>
        <w:t>Reconfigur</w:t>
      </w:r>
      <w:r w:rsidR="00AF05B1">
        <w:rPr>
          <w:rFonts w:ascii="Arial" w:eastAsia="Arial" w:hAnsi="Arial"/>
          <w:szCs w:val="28"/>
        </w:rPr>
        <w:t>ing</w:t>
      </w:r>
      <w:r>
        <w:rPr>
          <w:rFonts w:ascii="Arial" w:eastAsia="Arial" w:hAnsi="Arial"/>
          <w:szCs w:val="28"/>
        </w:rPr>
        <w:t xml:space="preserve"> its membership to develop a more inclusive organisation across the whole industry;</w:t>
      </w:r>
    </w:p>
    <w:p w14:paraId="5BA8B0AD" w14:textId="08F235E8" w:rsidR="00923EAC" w:rsidRDefault="00923EAC" w:rsidP="00923EAC">
      <w:pPr>
        <w:pStyle w:val="ListParagraph"/>
        <w:numPr>
          <w:ilvl w:val="0"/>
          <w:numId w:val="49"/>
        </w:numPr>
        <w:ind w:left="714" w:hanging="357"/>
        <w:contextualSpacing w:val="0"/>
        <w:rPr>
          <w:rFonts w:ascii="Arial" w:eastAsia="Arial" w:hAnsi="Arial"/>
          <w:szCs w:val="28"/>
        </w:rPr>
      </w:pPr>
      <w:r>
        <w:rPr>
          <w:rFonts w:ascii="Arial" w:eastAsia="Arial" w:hAnsi="Arial"/>
          <w:szCs w:val="28"/>
        </w:rPr>
        <w:t>Simplify</w:t>
      </w:r>
      <w:r w:rsidR="00AF05B1">
        <w:rPr>
          <w:rFonts w:ascii="Arial" w:eastAsia="Arial" w:hAnsi="Arial"/>
          <w:szCs w:val="28"/>
        </w:rPr>
        <w:t>ing</w:t>
      </w:r>
      <w:r>
        <w:rPr>
          <w:rFonts w:ascii="Arial" w:eastAsia="Arial" w:hAnsi="Arial"/>
          <w:szCs w:val="28"/>
        </w:rPr>
        <w:t xml:space="preserve"> its processes to make it easier for small businesses to recoup their share of the levy;</w:t>
      </w:r>
    </w:p>
    <w:p w14:paraId="718EB51C" w14:textId="19487439" w:rsidR="00923EAC" w:rsidRDefault="00923EAC" w:rsidP="00923EAC">
      <w:pPr>
        <w:pStyle w:val="ListParagraph"/>
        <w:numPr>
          <w:ilvl w:val="0"/>
          <w:numId w:val="49"/>
        </w:numPr>
        <w:ind w:left="714" w:hanging="357"/>
        <w:contextualSpacing w:val="0"/>
        <w:rPr>
          <w:rFonts w:ascii="Arial" w:eastAsia="Arial" w:hAnsi="Arial"/>
          <w:szCs w:val="28"/>
        </w:rPr>
      </w:pPr>
      <w:r>
        <w:rPr>
          <w:rFonts w:ascii="Arial" w:eastAsia="Arial" w:hAnsi="Arial"/>
          <w:szCs w:val="28"/>
        </w:rPr>
        <w:t>Tak</w:t>
      </w:r>
      <w:r w:rsidR="00AF05B1">
        <w:rPr>
          <w:rFonts w:ascii="Arial" w:eastAsia="Arial" w:hAnsi="Arial"/>
          <w:szCs w:val="28"/>
        </w:rPr>
        <w:t>ing</w:t>
      </w:r>
      <w:r>
        <w:rPr>
          <w:rFonts w:ascii="Arial" w:eastAsia="Arial" w:hAnsi="Arial"/>
          <w:szCs w:val="28"/>
        </w:rPr>
        <w:t xml:space="preserve"> a larger role in developing a positive image of the industry and promoting construction as a career, including an outreach programme in schools and a plan to encourage and retain women in the construction workforce;</w:t>
      </w:r>
    </w:p>
    <w:p w14:paraId="4E8EF38F" w14:textId="0B9F6D20" w:rsidR="00923EAC" w:rsidRDefault="00923EAC" w:rsidP="00923EAC">
      <w:pPr>
        <w:pStyle w:val="ListParagraph"/>
        <w:numPr>
          <w:ilvl w:val="0"/>
          <w:numId w:val="49"/>
        </w:numPr>
        <w:ind w:left="714" w:hanging="357"/>
        <w:contextualSpacing w:val="0"/>
        <w:rPr>
          <w:rFonts w:ascii="Arial" w:eastAsia="Arial" w:hAnsi="Arial"/>
          <w:szCs w:val="28"/>
        </w:rPr>
      </w:pPr>
      <w:r>
        <w:rPr>
          <w:rFonts w:ascii="Arial" w:eastAsia="Arial" w:hAnsi="Arial"/>
          <w:szCs w:val="28"/>
        </w:rPr>
        <w:t>Develop</w:t>
      </w:r>
      <w:r w:rsidR="00AF05B1">
        <w:rPr>
          <w:rFonts w:ascii="Arial" w:eastAsia="Arial" w:hAnsi="Arial"/>
          <w:szCs w:val="28"/>
        </w:rPr>
        <w:t>ing</w:t>
      </w:r>
      <w:r>
        <w:rPr>
          <w:rFonts w:ascii="Arial" w:eastAsia="Arial" w:hAnsi="Arial"/>
          <w:szCs w:val="28"/>
        </w:rPr>
        <w:t xml:space="preserve"> a more powerful public-facing narrative and image for the whole built environment that offers a compelling vision of the industry’s future;</w:t>
      </w:r>
    </w:p>
    <w:p w14:paraId="39C5DE2D" w14:textId="7E2A23DC" w:rsidR="00923EAC" w:rsidRDefault="00923EAC" w:rsidP="00923EAC">
      <w:pPr>
        <w:pStyle w:val="ListParagraph"/>
        <w:numPr>
          <w:ilvl w:val="0"/>
          <w:numId w:val="49"/>
        </w:numPr>
        <w:ind w:left="714" w:hanging="357"/>
        <w:contextualSpacing w:val="0"/>
        <w:rPr>
          <w:rFonts w:ascii="Arial" w:eastAsia="Arial" w:hAnsi="Arial"/>
          <w:szCs w:val="28"/>
        </w:rPr>
      </w:pPr>
      <w:r>
        <w:rPr>
          <w:rFonts w:ascii="Arial" w:eastAsia="Arial" w:hAnsi="Arial"/>
          <w:szCs w:val="28"/>
        </w:rPr>
        <w:t>Be</w:t>
      </w:r>
      <w:r w:rsidR="00AF05B1">
        <w:rPr>
          <w:rFonts w:ascii="Arial" w:eastAsia="Arial" w:hAnsi="Arial"/>
          <w:szCs w:val="28"/>
        </w:rPr>
        <w:t>ing</w:t>
      </w:r>
      <w:r>
        <w:rPr>
          <w:rFonts w:ascii="Arial" w:eastAsia="Arial" w:hAnsi="Arial"/>
          <w:szCs w:val="28"/>
        </w:rPr>
        <w:t xml:space="preserve"> given a wider remit to encourage innovation and modernisation;</w:t>
      </w:r>
    </w:p>
    <w:p w14:paraId="6B0C7FBD" w14:textId="31AEBAD0" w:rsidR="00923EAC" w:rsidRDefault="00923EAC" w:rsidP="00923EAC">
      <w:pPr>
        <w:pStyle w:val="ListParagraph"/>
        <w:numPr>
          <w:ilvl w:val="0"/>
          <w:numId w:val="49"/>
        </w:numPr>
        <w:ind w:left="714" w:hanging="357"/>
        <w:contextualSpacing w:val="0"/>
        <w:rPr>
          <w:rFonts w:ascii="Arial" w:eastAsia="Arial" w:hAnsi="Arial"/>
          <w:szCs w:val="28"/>
        </w:rPr>
      </w:pPr>
      <w:r>
        <w:rPr>
          <w:rFonts w:ascii="Arial" w:eastAsia="Arial" w:hAnsi="Arial"/>
          <w:szCs w:val="28"/>
        </w:rPr>
        <w:t>Develop</w:t>
      </w:r>
      <w:r w:rsidR="00AF05B1">
        <w:rPr>
          <w:rFonts w:ascii="Arial" w:eastAsia="Arial" w:hAnsi="Arial"/>
          <w:szCs w:val="28"/>
        </w:rPr>
        <w:t>ing</w:t>
      </w:r>
      <w:r>
        <w:rPr>
          <w:rFonts w:ascii="Arial" w:eastAsia="Arial" w:hAnsi="Arial"/>
          <w:szCs w:val="28"/>
        </w:rPr>
        <w:t xml:space="preserve"> a more regional approach to its activities including with data provision;</w:t>
      </w:r>
    </w:p>
    <w:p w14:paraId="40CEE77A" w14:textId="4B4683C0" w:rsidR="00923EAC" w:rsidRDefault="00923EAC" w:rsidP="00923EAC">
      <w:pPr>
        <w:pStyle w:val="ListParagraph"/>
        <w:numPr>
          <w:ilvl w:val="0"/>
          <w:numId w:val="49"/>
        </w:numPr>
        <w:ind w:left="714" w:hanging="357"/>
        <w:contextualSpacing w:val="0"/>
        <w:rPr>
          <w:rFonts w:ascii="Arial" w:eastAsia="Arial" w:hAnsi="Arial"/>
          <w:szCs w:val="28"/>
        </w:rPr>
      </w:pPr>
      <w:r>
        <w:rPr>
          <w:rFonts w:ascii="Arial" w:eastAsia="Arial" w:hAnsi="Arial"/>
          <w:szCs w:val="28"/>
        </w:rPr>
        <w:t>Us</w:t>
      </w:r>
      <w:r w:rsidR="00AF05B1">
        <w:rPr>
          <w:rFonts w:ascii="Arial" w:eastAsia="Arial" w:hAnsi="Arial"/>
          <w:szCs w:val="28"/>
        </w:rPr>
        <w:t>ing</w:t>
      </w:r>
      <w:r>
        <w:rPr>
          <w:rFonts w:ascii="Arial" w:eastAsia="Arial" w:hAnsi="Arial"/>
          <w:szCs w:val="28"/>
        </w:rPr>
        <w:t xml:space="preserve"> the CITB Levy’s greater flexibility to develop a package of support to help employers in the construction industry secure maximum benefit from the apprenticeship levy, including co-investment grants, support services to find courses and providers</w:t>
      </w:r>
      <w:r w:rsidR="00AF05B1">
        <w:rPr>
          <w:rFonts w:ascii="Arial" w:eastAsia="Arial" w:hAnsi="Arial"/>
          <w:szCs w:val="28"/>
        </w:rPr>
        <w:t>, leading on the development of standards</w:t>
      </w:r>
      <w:r>
        <w:rPr>
          <w:rFonts w:ascii="Arial" w:eastAsia="Arial" w:hAnsi="Arial"/>
          <w:szCs w:val="28"/>
        </w:rPr>
        <w:t xml:space="preserve"> and expanding the Shared Apprenticeship Scheme.</w:t>
      </w:r>
    </w:p>
    <w:p w14:paraId="1E99E661" w14:textId="7997AFF7" w:rsidR="00923EAC" w:rsidRDefault="00923EAC" w:rsidP="00923EAC">
      <w:pPr>
        <w:pStyle w:val="ListParagraph"/>
        <w:numPr>
          <w:ilvl w:val="0"/>
          <w:numId w:val="49"/>
        </w:numPr>
        <w:ind w:left="714" w:hanging="357"/>
        <w:contextualSpacing w:val="0"/>
        <w:rPr>
          <w:rFonts w:ascii="Arial" w:eastAsia="Arial" w:hAnsi="Arial"/>
          <w:szCs w:val="28"/>
        </w:rPr>
      </w:pPr>
      <w:r>
        <w:rPr>
          <w:rFonts w:ascii="Arial" w:eastAsia="Arial" w:hAnsi="Arial"/>
          <w:szCs w:val="28"/>
        </w:rPr>
        <w:t>Provid</w:t>
      </w:r>
      <w:r w:rsidR="00AF05B1">
        <w:rPr>
          <w:rFonts w:ascii="Arial" w:eastAsia="Arial" w:hAnsi="Arial"/>
          <w:szCs w:val="28"/>
        </w:rPr>
        <w:t>ing</w:t>
      </w:r>
      <w:r>
        <w:rPr>
          <w:rFonts w:ascii="Arial" w:eastAsia="Arial" w:hAnsi="Arial"/>
          <w:szCs w:val="28"/>
        </w:rPr>
        <w:t xml:space="preserve"> specialist training </w:t>
      </w:r>
      <w:r w:rsidR="00AF05B1">
        <w:rPr>
          <w:rFonts w:ascii="Arial" w:eastAsia="Arial" w:hAnsi="Arial"/>
          <w:szCs w:val="28"/>
        </w:rPr>
        <w:t>where appropriate</w:t>
      </w:r>
      <w:r>
        <w:rPr>
          <w:rFonts w:ascii="Arial" w:eastAsia="Arial" w:hAnsi="Arial"/>
          <w:szCs w:val="28"/>
        </w:rPr>
        <w:t xml:space="preserve"> and</w:t>
      </w:r>
      <w:r w:rsidR="00AF05B1">
        <w:rPr>
          <w:rFonts w:ascii="Arial" w:eastAsia="Arial" w:hAnsi="Arial"/>
          <w:szCs w:val="28"/>
        </w:rPr>
        <w:t xml:space="preserve"> support</w:t>
      </w:r>
      <w:r>
        <w:rPr>
          <w:rFonts w:ascii="Arial" w:eastAsia="Arial" w:hAnsi="Arial"/>
          <w:szCs w:val="28"/>
        </w:rPr>
        <w:t xml:space="preserve"> for qualifications that fall outside of the scope of the Apprenticeship Levy.</w:t>
      </w:r>
    </w:p>
    <w:p w14:paraId="55B26AAE" w14:textId="1757D62A" w:rsidR="00455C2F" w:rsidRPr="0029175F" w:rsidRDefault="0087109C" w:rsidP="00E62943">
      <w:pPr>
        <w:spacing w:after="200" w:line="276" w:lineRule="auto"/>
        <w:rPr>
          <w:rFonts w:ascii="Arial" w:eastAsia="Arial" w:hAnsi="Arial"/>
          <w:b/>
          <w:color w:val="000000"/>
        </w:rPr>
      </w:pPr>
      <w:r>
        <w:rPr>
          <w:rFonts w:ascii="Arial" w:eastAsia="Arial" w:hAnsi="Arial"/>
          <w:b/>
          <w:color w:val="000000"/>
        </w:rPr>
        <w:t>R</w:t>
      </w:r>
      <w:r w:rsidR="00455C2F" w:rsidRPr="0029175F">
        <w:rPr>
          <w:rFonts w:ascii="Arial" w:eastAsia="Arial" w:hAnsi="Arial"/>
          <w:b/>
          <w:color w:val="000000"/>
        </w:rPr>
        <w:t>esponse submitted by:</w:t>
      </w:r>
    </w:p>
    <w:p w14:paraId="38B36DB4" w14:textId="77777777" w:rsidR="00455C2F" w:rsidRPr="0029175F" w:rsidRDefault="00455C2F" w:rsidP="00E62943">
      <w:pPr>
        <w:spacing w:after="200" w:line="276" w:lineRule="auto"/>
        <w:contextualSpacing/>
        <w:rPr>
          <w:rFonts w:ascii="Arial" w:eastAsia="Arial" w:hAnsi="Arial"/>
          <w:b/>
          <w:color w:val="000000"/>
        </w:rPr>
      </w:pPr>
      <w:r w:rsidRPr="0029175F">
        <w:rPr>
          <w:rFonts w:ascii="Arial" w:eastAsia="Arial" w:hAnsi="Arial"/>
          <w:color w:val="000000"/>
        </w:rPr>
        <w:t xml:space="preserve">Jamie Saddler, Principal Policy and Projects Officer, Economy, Culture and Tourism </w:t>
      </w:r>
    </w:p>
    <w:p w14:paraId="561DDE46" w14:textId="34065B31" w:rsidR="001C2C97" w:rsidRDefault="00455C2F" w:rsidP="0087109C">
      <w:pPr>
        <w:spacing w:after="200" w:line="276" w:lineRule="auto"/>
        <w:contextualSpacing/>
        <w:rPr>
          <w:rFonts w:ascii="Arial" w:hAnsi="Arial"/>
          <w:color w:val="auto"/>
          <w:sz w:val="22"/>
          <w:szCs w:val="22"/>
        </w:rPr>
      </w:pPr>
      <w:r w:rsidRPr="0029175F">
        <w:rPr>
          <w:rFonts w:ascii="Arial" w:eastAsia="Arial" w:hAnsi="Arial"/>
          <w:color w:val="000000"/>
        </w:rPr>
        <w:t xml:space="preserve">(T: 020 7934 9916 e: </w:t>
      </w:r>
      <w:hyperlink r:id="rId9" w:history="1">
        <w:r w:rsidRPr="0029175F">
          <w:rPr>
            <w:rFonts w:ascii="Arial" w:eastAsia="Arial" w:hAnsi="Arial"/>
            <w:color w:val="44546A"/>
            <w:u w:val="single"/>
          </w:rPr>
          <w:t>jamie.saddler@londoncouncils.gov.uk</w:t>
        </w:r>
      </w:hyperlink>
      <w:r w:rsidRPr="0029175F">
        <w:rPr>
          <w:rFonts w:ascii="Arial" w:eastAsia="Arial" w:hAnsi="Arial"/>
          <w:color w:val="000000"/>
        </w:rPr>
        <w:t>)</w:t>
      </w:r>
    </w:p>
    <w:sectPr w:rsidR="001C2C97" w:rsidSect="00873023">
      <w:headerReference w:type="default" r:id="rId10"/>
      <w:footerReference w:type="default" r:id="rId11"/>
      <w:headerReference w:type="first" r:id="rId12"/>
      <w:footerReference w:type="first" r:id="rId13"/>
      <w:pgSz w:w="11906" w:h="16838" w:code="9"/>
      <w:pgMar w:top="992" w:right="1021" w:bottom="1701" w:left="79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50F30" w14:textId="77777777" w:rsidR="00420144" w:rsidRDefault="00420144" w:rsidP="00BA3ADD">
      <w:pPr>
        <w:spacing w:line="240" w:lineRule="auto"/>
      </w:pPr>
      <w:r>
        <w:separator/>
      </w:r>
    </w:p>
  </w:endnote>
  <w:endnote w:type="continuationSeparator" w:id="0">
    <w:p w14:paraId="0707A129" w14:textId="77777777" w:rsidR="00420144" w:rsidRDefault="00420144"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ne)">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420144" w14:paraId="4D8681AC" w14:textId="77777777" w:rsidTr="006062EB">
      <w:trPr>
        <w:cantSplit/>
        <w:trHeight w:hRule="exact" w:val="907"/>
      </w:trPr>
      <w:tc>
        <w:tcPr>
          <w:tcW w:w="7943" w:type="dxa"/>
          <w:vAlign w:val="bottom"/>
        </w:tcPr>
        <w:p w14:paraId="0D71C81F" w14:textId="77777777" w:rsidR="00420144" w:rsidRPr="00B91EA0" w:rsidRDefault="00420144"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826A19">
            <w:rPr>
              <w:b/>
              <w:noProof/>
              <w:color w:val="522380" w:themeColor="accent1"/>
              <w:sz w:val="22"/>
            </w:rPr>
            <w:t>2</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826A19">
            <w:rPr>
              <w:b/>
              <w:noProof/>
              <w:color w:val="522380" w:themeColor="accent1"/>
              <w:sz w:val="22"/>
            </w:rPr>
            <w:t>6</w:t>
          </w:r>
          <w:r>
            <w:rPr>
              <w:b/>
              <w:noProof/>
              <w:color w:val="522380" w:themeColor="accent1"/>
              <w:sz w:val="22"/>
            </w:rPr>
            <w:fldChar w:fldCharType="end"/>
          </w:r>
        </w:p>
      </w:tc>
      <w:tc>
        <w:tcPr>
          <w:tcW w:w="2375" w:type="dxa"/>
          <w:vAlign w:val="bottom"/>
        </w:tcPr>
        <w:p w14:paraId="611714D1" w14:textId="77777777" w:rsidR="00420144" w:rsidRPr="00B91EA0" w:rsidRDefault="00420144" w:rsidP="006062EB">
          <w:pPr>
            <w:pStyle w:val="Footer"/>
            <w:jc w:val="right"/>
            <w:rPr>
              <w:b/>
              <w:color w:val="522380" w:themeColor="accent1"/>
              <w:sz w:val="22"/>
            </w:rPr>
          </w:pPr>
          <w:r>
            <w:rPr>
              <w:b/>
              <w:noProof/>
              <w:color w:val="522380" w:themeColor="accent1"/>
              <w:sz w:val="22"/>
              <w:lang w:eastAsia="en-GB"/>
            </w:rPr>
            <w:drawing>
              <wp:inline distT="0" distB="0" distL="0" distR="0" wp14:anchorId="6D05F12D" wp14:editId="180243FC">
                <wp:extent cx="1130177"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3C2984F7" w14:textId="77777777" w:rsidR="00420144" w:rsidRDefault="00420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420144" w14:paraId="5F048FDC" w14:textId="77777777" w:rsidTr="009663E5">
      <w:trPr>
        <w:cantSplit/>
        <w:trHeight w:hRule="exact" w:val="907"/>
      </w:trPr>
      <w:tc>
        <w:tcPr>
          <w:tcW w:w="7943" w:type="dxa"/>
          <w:vAlign w:val="bottom"/>
        </w:tcPr>
        <w:p w14:paraId="5CCF1E10" w14:textId="77777777" w:rsidR="00420144" w:rsidRPr="00B91EA0" w:rsidRDefault="00420144" w:rsidP="009663E5">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826A19">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826A19">
            <w:rPr>
              <w:b/>
              <w:noProof/>
              <w:color w:val="522380" w:themeColor="accent1"/>
              <w:sz w:val="22"/>
            </w:rPr>
            <w:t>6</w:t>
          </w:r>
          <w:r>
            <w:rPr>
              <w:b/>
              <w:noProof/>
              <w:color w:val="522380" w:themeColor="accent1"/>
              <w:sz w:val="22"/>
            </w:rPr>
            <w:fldChar w:fldCharType="end"/>
          </w:r>
        </w:p>
      </w:tc>
      <w:tc>
        <w:tcPr>
          <w:tcW w:w="2375" w:type="dxa"/>
          <w:vAlign w:val="bottom"/>
        </w:tcPr>
        <w:p w14:paraId="10C1346A" w14:textId="77777777" w:rsidR="00420144" w:rsidRPr="00B91EA0" w:rsidRDefault="00420144" w:rsidP="009663E5">
          <w:pPr>
            <w:pStyle w:val="Footer"/>
            <w:jc w:val="right"/>
            <w:rPr>
              <w:b/>
              <w:color w:val="522380" w:themeColor="accent1"/>
              <w:sz w:val="22"/>
            </w:rPr>
          </w:pPr>
          <w:r>
            <w:rPr>
              <w:b/>
              <w:noProof/>
              <w:color w:val="522380" w:themeColor="accent1"/>
              <w:sz w:val="22"/>
              <w:lang w:eastAsia="en-GB"/>
            </w:rPr>
            <w:drawing>
              <wp:inline distT="0" distB="0" distL="0" distR="0" wp14:anchorId="29F6DF1C" wp14:editId="7ED9F05D">
                <wp:extent cx="1130177"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4D0FE475" w14:textId="77777777" w:rsidR="00420144" w:rsidRDefault="00420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BDC6B" w14:textId="77777777" w:rsidR="00420144" w:rsidRPr="002C64EC" w:rsidRDefault="00420144" w:rsidP="00BA3ADD">
      <w:pPr>
        <w:spacing w:line="240" w:lineRule="auto"/>
        <w:rPr>
          <w:color w:val="E1DCEB" w:themeColor="accent2"/>
        </w:rPr>
      </w:pPr>
      <w:r w:rsidRPr="002C64EC">
        <w:rPr>
          <w:color w:val="E1DCEB" w:themeColor="accent2"/>
        </w:rPr>
        <w:separator/>
      </w:r>
    </w:p>
  </w:footnote>
  <w:footnote w:type="continuationSeparator" w:id="0">
    <w:p w14:paraId="1FA86A1D" w14:textId="77777777" w:rsidR="00420144" w:rsidRPr="002C64EC" w:rsidRDefault="00420144" w:rsidP="00BA3ADD">
      <w:pPr>
        <w:spacing w:line="240" w:lineRule="auto"/>
        <w:rPr>
          <w:color w:val="E1DCEB" w:themeColor="accent2"/>
        </w:rPr>
      </w:pPr>
      <w:r w:rsidRPr="002C64EC">
        <w:rPr>
          <w:color w:val="E1DCEB" w:themeColor="accent2"/>
        </w:rPr>
        <w:continuationSeparator/>
      </w:r>
    </w:p>
  </w:footnote>
  <w:footnote w:type="continuationNotice" w:id="1">
    <w:p w14:paraId="427AB89F" w14:textId="77777777" w:rsidR="00420144" w:rsidRDefault="00420144">
      <w:pPr>
        <w:spacing w:line="240" w:lineRule="auto"/>
      </w:pPr>
    </w:p>
  </w:footnote>
  <w:footnote w:id="2">
    <w:p w14:paraId="61BD6397" w14:textId="77777777" w:rsidR="00420144" w:rsidRPr="0002367B" w:rsidRDefault="00420144" w:rsidP="00D972C3">
      <w:pPr>
        <w:pStyle w:val="FootnoteText"/>
        <w:rPr>
          <w:sz w:val="16"/>
        </w:rPr>
      </w:pPr>
      <w:r w:rsidRPr="0002367B">
        <w:rPr>
          <w:rStyle w:val="FootnoteReference"/>
          <w:sz w:val="16"/>
        </w:rPr>
        <w:footnoteRef/>
      </w:r>
      <w:r w:rsidRPr="0002367B">
        <w:rPr>
          <w:sz w:val="16"/>
        </w:rPr>
        <w:t xml:space="preserve"> IPPR | Jobs and skills in London: Building a more responsive skills system in the capital (April 2016)</w:t>
      </w:r>
    </w:p>
  </w:footnote>
  <w:footnote w:id="3">
    <w:p w14:paraId="1D5B442E" w14:textId="77777777" w:rsidR="00420144" w:rsidRPr="0002367B" w:rsidRDefault="00420144" w:rsidP="00D972C3">
      <w:pPr>
        <w:pStyle w:val="FootnoteText"/>
        <w:rPr>
          <w:sz w:val="16"/>
        </w:rPr>
      </w:pPr>
      <w:r w:rsidRPr="0002367B">
        <w:rPr>
          <w:rStyle w:val="FootnoteReference"/>
          <w:sz w:val="16"/>
        </w:rPr>
        <w:footnoteRef/>
      </w:r>
      <w:r w:rsidRPr="0002367B">
        <w:rPr>
          <w:sz w:val="16"/>
        </w:rPr>
        <w:t xml:space="preserve"> IPPR | Jobs and skills in London: Building a more responsive skills system in the capital (April 2016)</w:t>
      </w:r>
    </w:p>
  </w:footnote>
  <w:footnote w:id="4">
    <w:p w14:paraId="55666D03" w14:textId="77777777" w:rsidR="00420144" w:rsidRPr="0002367B" w:rsidRDefault="00420144" w:rsidP="00D972C3">
      <w:pPr>
        <w:pStyle w:val="FootnoteText"/>
        <w:rPr>
          <w:sz w:val="16"/>
        </w:rPr>
      </w:pPr>
      <w:r w:rsidRPr="0002367B">
        <w:rPr>
          <w:rStyle w:val="FootnoteReference"/>
          <w:sz w:val="16"/>
        </w:rPr>
        <w:footnoteRef/>
      </w:r>
      <w:r w:rsidRPr="0002367B">
        <w:rPr>
          <w:sz w:val="16"/>
        </w:rPr>
        <w:t xml:space="preserve"> CIOB report: Skills in the UK Construction industry, April 2013</w:t>
      </w:r>
    </w:p>
  </w:footnote>
  <w:footnote w:id="5">
    <w:p w14:paraId="10D46577" w14:textId="77777777" w:rsidR="00420144" w:rsidRDefault="00420144" w:rsidP="00343AC9">
      <w:pPr>
        <w:pStyle w:val="FootnoteText"/>
      </w:pPr>
      <w:r w:rsidRPr="0002367B">
        <w:rPr>
          <w:rStyle w:val="FootnoteReference"/>
          <w:sz w:val="16"/>
        </w:rPr>
        <w:footnoteRef/>
      </w:r>
      <w:r w:rsidRPr="0002367B">
        <w:rPr>
          <w:sz w:val="16"/>
        </w:rPr>
        <w:t xml:space="preserve"> CIOB report: Skills in the UK Construction industry, April 2013</w:t>
      </w:r>
    </w:p>
  </w:footnote>
  <w:footnote w:id="6">
    <w:p w14:paraId="30B51A23" w14:textId="77777777" w:rsidR="00420144" w:rsidRPr="0002367B" w:rsidRDefault="00420144" w:rsidP="00F07CFE">
      <w:pPr>
        <w:pStyle w:val="FootnoteText"/>
        <w:rPr>
          <w:sz w:val="16"/>
        </w:rPr>
      </w:pPr>
      <w:r w:rsidRPr="0002367B">
        <w:rPr>
          <w:rStyle w:val="FootnoteReference"/>
          <w:sz w:val="16"/>
        </w:rPr>
        <w:footnoteRef/>
      </w:r>
      <w:r w:rsidRPr="0002367B">
        <w:rPr>
          <w:sz w:val="16"/>
        </w:rPr>
        <w:t xml:space="preserve"> </w:t>
      </w:r>
      <w:hyperlink r:id="rId1" w:history="1">
        <w:r w:rsidRPr="0002367B">
          <w:rPr>
            <w:rStyle w:val="Hyperlink"/>
            <w:sz w:val="16"/>
          </w:rPr>
          <w:t>https://www.designingbuildings.co.uk/wiki/Tackling_the_construction_skills_shortage</w:t>
        </w:r>
      </w:hyperlink>
      <w:r w:rsidRPr="0002367B">
        <w:rPr>
          <w:sz w:val="16"/>
        </w:rPr>
        <w:t xml:space="preserve"> </w:t>
      </w:r>
    </w:p>
  </w:footnote>
  <w:footnote w:id="7">
    <w:p w14:paraId="3C44B71C" w14:textId="77777777" w:rsidR="00420144" w:rsidRPr="0002367B" w:rsidRDefault="00420144" w:rsidP="00F07CFE">
      <w:pPr>
        <w:pStyle w:val="FootnoteText"/>
        <w:rPr>
          <w:sz w:val="16"/>
        </w:rPr>
      </w:pPr>
      <w:r w:rsidRPr="0002367B">
        <w:rPr>
          <w:rStyle w:val="FootnoteReference"/>
          <w:sz w:val="16"/>
        </w:rPr>
        <w:footnoteRef/>
      </w:r>
      <w:r w:rsidRPr="0002367B">
        <w:rPr>
          <w:sz w:val="16"/>
        </w:rPr>
        <w:t xml:space="preserve"> </w:t>
      </w:r>
      <w:hyperlink r:id="rId2" w:history="1">
        <w:r w:rsidRPr="0002367B">
          <w:rPr>
            <w:rStyle w:val="Hyperlink"/>
            <w:sz w:val="16"/>
          </w:rPr>
          <w:t>http://www.heatingandventilating.net/careers-in-construction-dont-appeal-survey-finds</w:t>
        </w:r>
      </w:hyperlink>
      <w:r w:rsidRPr="0002367B">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420144" w14:paraId="4B086CBE" w14:textId="77777777" w:rsidTr="00E253CF">
      <w:trPr>
        <w:cantSplit/>
        <w:trHeight w:val="624"/>
      </w:trPr>
      <w:tc>
        <w:tcPr>
          <w:tcW w:w="10148" w:type="dxa"/>
          <w:gridSpan w:val="2"/>
          <w:shd w:val="clear" w:color="auto" w:fill="522380" w:themeFill="accent1"/>
          <w:vAlign w:val="bottom"/>
        </w:tcPr>
        <w:p w14:paraId="1B9C0214" w14:textId="77777777" w:rsidR="00420144" w:rsidRPr="004F1C42" w:rsidRDefault="00420144" w:rsidP="005373FE">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826A19">
            <w:rPr>
              <w:noProof/>
              <w:color w:val="FFFFFF" w:themeColor="background1"/>
              <w:sz w:val="22"/>
            </w:rPr>
            <w:t>Tuesday 14 March 2017</w:t>
          </w:r>
          <w:r>
            <w:rPr>
              <w:color w:val="FFFFFF" w:themeColor="background1"/>
              <w:sz w:val="22"/>
            </w:rPr>
            <w:fldChar w:fldCharType="end"/>
          </w:r>
        </w:p>
      </w:tc>
    </w:tr>
    <w:tr w:rsidR="00420144" w14:paraId="6AE5CB4F" w14:textId="77777777" w:rsidTr="00554B6B">
      <w:trPr>
        <w:cantSplit/>
        <w:trHeight w:val="312"/>
      </w:trPr>
      <w:tc>
        <w:tcPr>
          <w:tcW w:w="8080" w:type="dxa"/>
          <w:vAlign w:val="bottom"/>
        </w:tcPr>
        <w:p w14:paraId="1D4086B3" w14:textId="77777777" w:rsidR="00420144" w:rsidRPr="005373FE" w:rsidRDefault="00420144" w:rsidP="005373FE">
          <w:pPr>
            <w:pStyle w:val="Header"/>
            <w:rPr>
              <w:b/>
              <w:color w:val="EC098D" w:themeColor="accent3"/>
              <w:sz w:val="24"/>
            </w:rPr>
          </w:pPr>
          <w:r w:rsidRPr="005373FE">
            <w:rPr>
              <w:b/>
              <w:color w:val="EC098D" w:themeColor="accent3"/>
              <w:sz w:val="24"/>
            </w:rPr>
            <w:fldChar w:fldCharType="begin"/>
          </w:r>
          <w:r w:rsidRPr="005373FE">
            <w:rPr>
              <w:b/>
              <w:color w:val="EC098D" w:themeColor="accent3"/>
              <w:sz w:val="24"/>
            </w:rPr>
            <w:instrText xml:space="preserve"> STYLEREF  ~DocType </w:instrText>
          </w:r>
          <w:r w:rsidRPr="005373FE">
            <w:rPr>
              <w:b/>
              <w:color w:val="EC098D" w:themeColor="accent3"/>
              <w:sz w:val="24"/>
            </w:rPr>
            <w:fldChar w:fldCharType="separate"/>
          </w:r>
          <w:r w:rsidR="00826A19">
            <w:rPr>
              <w:b/>
              <w:noProof/>
              <w:color w:val="EC098D" w:themeColor="accent3"/>
              <w:sz w:val="24"/>
            </w:rPr>
            <w:t>Construction Industry Training Board</w:t>
          </w:r>
          <w:r w:rsidRPr="005373FE">
            <w:rPr>
              <w:b/>
              <w:color w:val="EC098D" w:themeColor="accent3"/>
              <w:sz w:val="24"/>
            </w:rPr>
            <w:fldChar w:fldCharType="end"/>
          </w:r>
        </w:p>
      </w:tc>
      <w:tc>
        <w:tcPr>
          <w:tcW w:w="2068" w:type="dxa"/>
          <w:vAlign w:val="bottom"/>
        </w:tcPr>
        <w:p w14:paraId="4F7C340E" w14:textId="77777777" w:rsidR="00420144" w:rsidRPr="005373FE" w:rsidRDefault="00420144" w:rsidP="005373FE">
          <w:pPr>
            <w:pStyle w:val="Header"/>
            <w:jc w:val="right"/>
            <w:rPr>
              <w:b/>
              <w:color w:val="522380" w:themeColor="accent1"/>
              <w:sz w:val="24"/>
            </w:rPr>
          </w:pPr>
          <w:r w:rsidRPr="005373FE">
            <w:rPr>
              <w:b/>
              <w:color w:val="522380" w:themeColor="accent1"/>
              <w:sz w:val="24"/>
            </w:rPr>
            <w:t>London Councils</w:t>
          </w:r>
        </w:p>
      </w:tc>
    </w:tr>
    <w:tr w:rsidR="00420144" w14:paraId="2B2828FB" w14:textId="77777777" w:rsidTr="009663E5">
      <w:trPr>
        <w:cantSplit/>
        <w:trHeight w:hRule="exact" w:val="567"/>
      </w:trPr>
      <w:tc>
        <w:tcPr>
          <w:tcW w:w="10148" w:type="dxa"/>
          <w:gridSpan w:val="2"/>
          <w:vAlign w:val="bottom"/>
        </w:tcPr>
        <w:p w14:paraId="0CB587D2" w14:textId="77777777" w:rsidR="00420144" w:rsidRPr="005373FE" w:rsidRDefault="00420144" w:rsidP="00C13F09">
          <w:pPr>
            <w:pStyle w:val="NoSpacing"/>
            <w:rPr>
              <w:color w:val="522380" w:themeColor="accent1"/>
            </w:rPr>
          </w:pPr>
        </w:p>
      </w:tc>
    </w:tr>
  </w:tbl>
  <w:p w14:paraId="3EB8E6AC" w14:textId="77777777" w:rsidR="00420144" w:rsidRDefault="00420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420144" w14:paraId="6CB67AE7" w14:textId="77777777" w:rsidTr="00E253CF">
      <w:trPr>
        <w:cantSplit/>
        <w:trHeight w:val="624"/>
      </w:trPr>
      <w:tc>
        <w:tcPr>
          <w:tcW w:w="10148" w:type="dxa"/>
          <w:gridSpan w:val="2"/>
          <w:shd w:val="clear" w:color="auto" w:fill="522380" w:themeFill="accent1"/>
          <w:vAlign w:val="bottom"/>
        </w:tcPr>
        <w:p w14:paraId="43E96AE4" w14:textId="77777777" w:rsidR="00420144" w:rsidRPr="004F1C42" w:rsidRDefault="00420144" w:rsidP="009663E5">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826A19">
            <w:rPr>
              <w:noProof/>
              <w:color w:val="FFFFFF" w:themeColor="background1"/>
              <w:sz w:val="22"/>
            </w:rPr>
            <w:t>Tuesday 14 March 2017</w:t>
          </w:r>
          <w:r>
            <w:rPr>
              <w:color w:val="FFFFFF" w:themeColor="background1"/>
              <w:sz w:val="22"/>
            </w:rPr>
            <w:fldChar w:fldCharType="end"/>
          </w:r>
        </w:p>
      </w:tc>
    </w:tr>
    <w:tr w:rsidR="00420144" w14:paraId="0C1A24FB" w14:textId="77777777" w:rsidTr="00514B1B">
      <w:trPr>
        <w:cantSplit/>
        <w:trHeight w:hRule="exact" w:val="312"/>
      </w:trPr>
      <w:tc>
        <w:tcPr>
          <w:tcW w:w="8080" w:type="dxa"/>
          <w:vAlign w:val="bottom"/>
        </w:tcPr>
        <w:p w14:paraId="2F95D419" w14:textId="77777777" w:rsidR="00420144" w:rsidRPr="005373FE" w:rsidRDefault="00420144" w:rsidP="009663E5">
          <w:pPr>
            <w:pStyle w:val="Header"/>
            <w:rPr>
              <w:b/>
              <w:color w:val="EC098D" w:themeColor="accent3"/>
              <w:sz w:val="24"/>
            </w:rPr>
          </w:pPr>
        </w:p>
      </w:tc>
      <w:tc>
        <w:tcPr>
          <w:tcW w:w="2063" w:type="dxa"/>
          <w:vAlign w:val="bottom"/>
        </w:tcPr>
        <w:p w14:paraId="21F69761" w14:textId="77777777" w:rsidR="00420144" w:rsidRPr="005373FE" w:rsidRDefault="00420144" w:rsidP="009663E5">
          <w:pPr>
            <w:pStyle w:val="Header"/>
            <w:jc w:val="right"/>
            <w:rPr>
              <w:b/>
              <w:color w:val="522380" w:themeColor="accent1"/>
              <w:sz w:val="24"/>
            </w:rPr>
          </w:pPr>
          <w:r w:rsidRPr="005373FE">
            <w:rPr>
              <w:b/>
              <w:color w:val="522380" w:themeColor="accent1"/>
              <w:sz w:val="24"/>
            </w:rPr>
            <w:t>London Councils</w:t>
          </w:r>
        </w:p>
      </w:tc>
    </w:tr>
  </w:tbl>
  <w:p w14:paraId="62096243" w14:textId="77777777" w:rsidR="00420144" w:rsidRDefault="00420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0BD"/>
    <w:multiLevelType w:val="hybridMultilevel"/>
    <w:tmpl w:val="9C7484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6B75536"/>
    <w:multiLevelType w:val="hybridMultilevel"/>
    <w:tmpl w:val="A29CE5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8448D8"/>
    <w:multiLevelType w:val="hybridMultilevel"/>
    <w:tmpl w:val="ADFC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A1A4C"/>
    <w:multiLevelType w:val="hybridMultilevel"/>
    <w:tmpl w:val="F33029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F87B86"/>
    <w:multiLevelType w:val="multilevel"/>
    <w:tmpl w:val="33D8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505D9"/>
    <w:multiLevelType w:val="hybridMultilevel"/>
    <w:tmpl w:val="0686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53871"/>
    <w:multiLevelType w:val="hybridMultilevel"/>
    <w:tmpl w:val="FD70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11F478A"/>
    <w:multiLevelType w:val="hybridMultilevel"/>
    <w:tmpl w:val="6C22D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A2A3AD2"/>
    <w:multiLevelType w:val="hybridMultilevel"/>
    <w:tmpl w:val="B664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481DC8"/>
    <w:multiLevelType w:val="hybridMultilevel"/>
    <w:tmpl w:val="923A4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3737983"/>
    <w:multiLevelType w:val="hybridMultilevel"/>
    <w:tmpl w:val="F818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93185A"/>
    <w:multiLevelType w:val="hybridMultilevel"/>
    <w:tmpl w:val="9342F542"/>
    <w:lvl w:ilvl="0" w:tplc="50ECE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3E05A7"/>
    <w:multiLevelType w:val="hybridMultilevel"/>
    <w:tmpl w:val="F462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64A9E"/>
    <w:multiLevelType w:val="hybridMultilevel"/>
    <w:tmpl w:val="5634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533AA2"/>
    <w:multiLevelType w:val="hybridMultilevel"/>
    <w:tmpl w:val="18CA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5D2136"/>
    <w:multiLevelType w:val="hybridMultilevel"/>
    <w:tmpl w:val="A3A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6339D"/>
    <w:multiLevelType w:val="hybridMultilevel"/>
    <w:tmpl w:val="27624D62"/>
    <w:lvl w:ilvl="0" w:tplc="337445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29328F"/>
    <w:multiLevelType w:val="hybridMultilevel"/>
    <w:tmpl w:val="A29EFB4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93F2DAD"/>
    <w:multiLevelType w:val="hybridMultilevel"/>
    <w:tmpl w:val="E092F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pStyle w:val="Bullet3"/>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1">
    <w:nsid w:val="4EE732F4"/>
    <w:multiLevelType w:val="hybridMultilevel"/>
    <w:tmpl w:val="143C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7F13A7"/>
    <w:multiLevelType w:val="hybridMultilevel"/>
    <w:tmpl w:val="232E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83474C"/>
    <w:multiLevelType w:val="hybridMultilevel"/>
    <w:tmpl w:val="C0C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EB44EF"/>
    <w:multiLevelType w:val="hybridMultilevel"/>
    <w:tmpl w:val="AC4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26">
    <w:nsid w:val="57983945"/>
    <w:multiLevelType w:val="multilevel"/>
    <w:tmpl w:val="8C60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B1700A"/>
    <w:multiLevelType w:val="hybridMultilevel"/>
    <w:tmpl w:val="9C7484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58602B46"/>
    <w:multiLevelType w:val="hybridMultilevel"/>
    <w:tmpl w:val="5C022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BD015B"/>
    <w:multiLevelType w:val="hybridMultilevel"/>
    <w:tmpl w:val="1512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9E1B43"/>
    <w:multiLevelType w:val="hybridMultilevel"/>
    <w:tmpl w:val="5D04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7C4EFF"/>
    <w:multiLevelType w:val="hybridMultilevel"/>
    <w:tmpl w:val="8D14A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EE4D8F"/>
    <w:multiLevelType w:val="hybridMultilevel"/>
    <w:tmpl w:val="42F0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2F0F03"/>
    <w:multiLevelType w:val="hybridMultilevel"/>
    <w:tmpl w:val="25FA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762FD"/>
    <w:multiLevelType w:val="multilevel"/>
    <w:tmpl w:val="BDBA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A141B5"/>
    <w:multiLevelType w:val="hybridMultilevel"/>
    <w:tmpl w:val="DCC408A4"/>
    <w:lvl w:ilvl="0" w:tplc="DD0EEC34">
      <w:start w:val="1"/>
      <w:numFmt w:val="bullet"/>
      <w:lvlText w:val="–"/>
      <w:lvlJc w:val="left"/>
      <w:pPr>
        <w:tabs>
          <w:tab w:val="num" w:pos="720"/>
        </w:tabs>
        <w:ind w:left="720" w:hanging="360"/>
      </w:pPr>
      <w:rPr>
        <w:rFonts w:ascii="Times New Roman" w:hAnsi="Times New Roman" w:hint="default"/>
      </w:rPr>
    </w:lvl>
    <w:lvl w:ilvl="1" w:tplc="09788342">
      <w:start w:val="1"/>
      <w:numFmt w:val="bullet"/>
      <w:lvlText w:val="–"/>
      <w:lvlJc w:val="left"/>
      <w:pPr>
        <w:tabs>
          <w:tab w:val="num" w:pos="1440"/>
        </w:tabs>
        <w:ind w:left="1440" w:hanging="360"/>
      </w:pPr>
      <w:rPr>
        <w:rFonts w:ascii="Times New Roman" w:hAnsi="Times New Roman" w:hint="default"/>
      </w:rPr>
    </w:lvl>
    <w:lvl w:ilvl="2" w:tplc="15C2F8BA" w:tentative="1">
      <w:start w:val="1"/>
      <w:numFmt w:val="bullet"/>
      <w:lvlText w:val="–"/>
      <w:lvlJc w:val="left"/>
      <w:pPr>
        <w:tabs>
          <w:tab w:val="num" w:pos="2160"/>
        </w:tabs>
        <w:ind w:left="2160" w:hanging="360"/>
      </w:pPr>
      <w:rPr>
        <w:rFonts w:ascii="Times New Roman" w:hAnsi="Times New Roman" w:hint="default"/>
      </w:rPr>
    </w:lvl>
    <w:lvl w:ilvl="3" w:tplc="8D36C0EA" w:tentative="1">
      <w:start w:val="1"/>
      <w:numFmt w:val="bullet"/>
      <w:lvlText w:val="–"/>
      <w:lvlJc w:val="left"/>
      <w:pPr>
        <w:tabs>
          <w:tab w:val="num" w:pos="2880"/>
        </w:tabs>
        <w:ind w:left="2880" w:hanging="360"/>
      </w:pPr>
      <w:rPr>
        <w:rFonts w:ascii="Times New Roman" w:hAnsi="Times New Roman" w:hint="default"/>
      </w:rPr>
    </w:lvl>
    <w:lvl w:ilvl="4" w:tplc="8BF84D46" w:tentative="1">
      <w:start w:val="1"/>
      <w:numFmt w:val="bullet"/>
      <w:lvlText w:val="–"/>
      <w:lvlJc w:val="left"/>
      <w:pPr>
        <w:tabs>
          <w:tab w:val="num" w:pos="3600"/>
        </w:tabs>
        <w:ind w:left="3600" w:hanging="360"/>
      </w:pPr>
      <w:rPr>
        <w:rFonts w:ascii="Times New Roman" w:hAnsi="Times New Roman" w:hint="default"/>
      </w:rPr>
    </w:lvl>
    <w:lvl w:ilvl="5" w:tplc="0B4A823C" w:tentative="1">
      <w:start w:val="1"/>
      <w:numFmt w:val="bullet"/>
      <w:lvlText w:val="–"/>
      <w:lvlJc w:val="left"/>
      <w:pPr>
        <w:tabs>
          <w:tab w:val="num" w:pos="4320"/>
        </w:tabs>
        <w:ind w:left="4320" w:hanging="360"/>
      </w:pPr>
      <w:rPr>
        <w:rFonts w:ascii="Times New Roman" w:hAnsi="Times New Roman" w:hint="default"/>
      </w:rPr>
    </w:lvl>
    <w:lvl w:ilvl="6" w:tplc="B47EC5C4" w:tentative="1">
      <w:start w:val="1"/>
      <w:numFmt w:val="bullet"/>
      <w:lvlText w:val="–"/>
      <w:lvlJc w:val="left"/>
      <w:pPr>
        <w:tabs>
          <w:tab w:val="num" w:pos="5040"/>
        </w:tabs>
        <w:ind w:left="5040" w:hanging="360"/>
      </w:pPr>
      <w:rPr>
        <w:rFonts w:ascii="Times New Roman" w:hAnsi="Times New Roman" w:hint="default"/>
      </w:rPr>
    </w:lvl>
    <w:lvl w:ilvl="7" w:tplc="AB2AF95E" w:tentative="1">
      <w:start w:val="1"/>
      <w:numFmt w:val="bullet"/>
      <w:lvlText w:val="–"/>
      <w:lvlJc w:val="left"/>
      <w:pPr>
        <w:tabs>
          <w:tab w:val="num" w:pos="5760"/>
        </w:tabs>
        <w:ind w:left="5760" w:hanging="360"/>
      </w:pPr>
      <w:rPr>
        <w:rFonts w:ascii="Times New Roman" w:hAnsi="Times New Roman" w:hint="default"/>
      </w:rPr>
    </w:lvl>
    <w:lvl w:ilvl="8" w:tplc="578C02F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6436CD6"/>
    <w:multiLevelType w:val="multilevel"/>
    <w:tmpl w:val="2878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38">
    <w:nsid w:val="72656BD0"/>
    <w:multiLevelType w:val="hybridMultilevel"/>
    <w:tmpl w:val="B7AA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69536B"/>
    <w:multiLevelType w:val="hybridMultilevel"/>
    <w:tmpl w:val="D8B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2214A1"/>
    <w:multiLevelType w:val="hybridMultilevel"/>
    <w:tmpl w:val="20A4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47753C"/>
    <w:multiLevelType w:val="hybridMultilevel"/>
    <w:tmpl w:val="93CE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93340F"/>
    <w:multiLevelType w:val="hybridMultilevel"/>
    <w:tmpl w:val="9C7484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3">
    <w:nsid w:val="778C1775"/>
    <w:multiLevelType w:val="multilevel"/>
    <w:tmpl w:val="D2FA3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96A3518"/>
    <w:multiLevelType w:val="multilevel"/>
    <w:tmpl w:val="188C30DC"/>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5">
    <w:nsid w:val="7D0A4A52"/>
    <w:multiLevelType w:val="hybridMultilevel"/>
    <w:tmpl w:val="CA5CDA5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3F3E3B"/>
    <w:multiLevelType w:val="hybridMultilevel"/>
    <w:tmpl w:val="177C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4"/>
  </w:num>
  <w:num w:numId="3">
    <w:abstractNumId w:val="37"/>
  </w:num>
  <w:num w:numId="4">
    <w:abstractNumId w:val="7"/>
  </w:num>
  <w:num w:numId="5">
    <w:abstractNumId w:val="25"/>
  </w:num>
  <w:num w:numId="6">
    <w:abstractNumId w:val="14"/>
  </w:num>
  <w:num w:numId="7">
    <w:abstractNumId w:val="29"/>
  </w:num>
  <w:num w:numId="8">
    <w:abstractNumId w:val="11"/>
  </w:num>
  <w:num w:numId="9">
    <w:abstractNumId w:val="9"/>
  </w:num>
  <w:num w:numId="10">
    <w:abstractNumId w:val="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7"/>
  </w:num>
  <w:num w:numId="14">
    <w:abstractNumId w:val="0"/>
  </w:num>
  <w:num w:numId="15">
    <w:abstractNumId w:val="10"/>
  </w:num>
  <w:num w:numId="16">
    <w:abstractNumId w:val="1"/>
  </w:num>
  <w:num w:numId="17">
    <w:abstractNumId w:val="1"/>
  </w:num>
  <w:num w:numId="18">
    <w:abstractNumId w:val="32"/>
  </w:num>
  <w:num w:numId="19">
    <w:abstractNumId w:val="43"/>
  </w:num>
  <w:num w:numId="20">
    <w:abstractNumId w:val="46"/>
  </w:num>
  <w:num w:numId="21">
    <w:abstractNumId w:val="42"/>
  </w:num>
  <w:num w:numId="22">
    <w:abstractNumId w:val="33"/>
  </w:num>
  <w:num w:numId="23">
    <w:abstractNumId w:val="3"/>
  </w:num>
  <w:num w:numId="24">
    <w:abstractNumId w:val="26"/>
  </w:num>
  <w:num w:numId="25">
    <w:abstractNumId w:val="15"/>
  </w:num>
  <w:num w:numId="26">
    <w:abstractNumId w:val="12"/>
  </w:num>
  <w:num w:numId="27">
    <w:abstractNumId w:val="13"/>
  </w:num>
  <w:num w:numId="28">
    <w:abstractNumId w:val="19"/>
  </w:num>
  <w:num w:numId="29">
    <w:abstractNumId w:val="18"/>
  </w:num>
  <w:num w:numId="30">
    <w:abstractNumId w:val="40"/>
  </w:num>
  <w:num w:numId="31">
    <w:abstractNumId w:val="16"/>
  </w:num>
  <w:num w:numId="32">
    <w:abstractNumId w:val="8"/>
  </w:num>
  <w:num w:numId="33">
    <w:abstractNumId w:val="41"/>
  </w:num>
  <w:num w:numId="34">
    <w:abstractNumId w:val="28"/>
  </w:num>
  <w:num w:numId="35">
    <w:abstractNumId w:val="31"/>
  </w:num>
  <w:num w:numId="36">
    <w:abstractNumId w:val="45"/>
  </w:num>
  <w:num w:numId="37">
    <w:abstractNumId w:val="4"/>
  </w:num>
  <w:num w:numId="38">
    <w:abstractNumId w:val="6"/>
  </w:num>
  <w:num w:numId="39">
    <w:abstractNumId w:val="23"/>
  </w:num>
  <w:num w:numId="40">
    <w:abstractNumId w:val="35"/>
  </w:num>
  <w:num w:numId="41">
    <w:abstractNumId w:val="17"/>
  </w:num>
  <w:num w:numId="42">
    <w:abstractNumId w:val="30"/>
  </w:num>
  <w:num w:numId="43">
    <w:abstractNumId w:val="34"/>
  </w:num>
  <w:num w:numId="44">
    <w:abstractNumId w:val="36"/>
  </w:num>
  <w:num w:numId="45">
    <w:abstractNumId w:val="22"/>
  </w:num>
  <w:num w:numId="46">
    <w:abstractNumId w:val="38"/>
  </w:num>
  <w:num w:numId="47">
    <w:abstractNumId w:val="21"/>
  </w:num>
  <w:num w:numId="48">
    <w:abstractNumId w:val="39"/>
  </w:num>
  <w:num w:numId="49">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lande Burgess">
    <w15:presenceInfo w15:providerId="Windows Live" w15:userId="08a1220c5002a7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3686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2C"/>
    <w:rsid w:val="00001714"/>
    <w:rsid w:val="0000494B"/>
    <w:rsid w:val="00004A8A"/>
    <w:rsid w:val="00005A68"/>
    <w:rsid w:val="00006745"/>
    <w:rsid w:val="00007D97"/>
    <w:rsid w:val="0002522A"/>
    <w:rsid w:val="00026BEF"/>
    <w:rsid w:val="0004067C"/>
    <w:rsid w:val="0004144B"/>
    <w:rsid w:val="0004188F"/>
    <w:rsid w:val="000436A0"/>
    <w:rsid w:val="00045A24"/>
    <w:rsid w:val="00046970"/>
    <w:rsid w:val="00051DF9"/>
    <w:rsid w:val="00053C0D"/>
    <w:rsid w:val="000615F6"/>
    <w:rsid w:val="00062A54"/>
    <w:rsid w:val="0006457A"/>
    <w:rsid w:val="00065E35"/>
    <w:rsid w:val="00075B43"/>
    <w:rsid w:val="000849D6"/>
    <w:rsid w:val="00090871"/>
    <w:rsid w:val="00090B9D"/>
    <w:rsid w:val="00091279"/>
    <w:rsid w:val="00096B2C"/>
    <w:rsid w:val="00096CAE"/>
    <w:rsid w:val="000A2F2F"/>
    <w:rsid w:val="000A3BAB"/>
    <w:rsid w:val="000B03B1"/>
    <w:rsid w:val="000B3DFB"/>
    <w:rsid w:val="000B4FA1"/>
    <w:rsid w:val="000B6410"/>
    <w:rsid w:val="000B6434"/>
    <w:rsid w:val="000C2625"/>
    <w:rsid w:val="000C3A70"/>
    <w:rsid w:val="000D4280"/>
    <w:rsid w:val="000D5BEB"/>
    <w:rsid w:val="000D5C83"/>
    <w:rsid w:val="000E2BA3"/>
    <w:rsid w:val="000E4D92"/>
    <w:rsid w:val="000E5125"/>
    <w:rsid w:val="000F0B51"/>
    <w:rsid w:val="000F1B25"/>
    <w:rsid w:val="000F4487"/>
    <w:rsid w:val="00114E02"/>
    <w:rsid w:val="00117998"/>
    <w:rsid w:val="00134DCC"/>
    <w:rsid w:val="0013598A"/>
    <w:rsid w:val="0014146A"/>
    <w:rsid w:val="00144483"/>
    <w:rsid w:val="00145D05"/>
    <w:rsid w:val="00151A5E"/>
    <w:rsid w:val="00152301"/>
    <w:rsid w:val="00154D1E"/>
    <w:rsid w:val="00155632"/>
    <w:rsid w:val="00156151"/>
    <w:rsid w:val="001605CB"/>
    <w:rsid w:val="0016210E"/>
    <w:rsid w:val="00163CF2"/>
    <w:rsid w:val="00166896"/>
    <w:rsid w:val="00175F65"/>
    <w:rsid w:val="001966F3"/>
    <w:rsid w:val="00196B98"/>
    <w:rsid w:val="001A2E52"/>
    <w:rsid w:val="001A51F3"/>
    <w:rsid w:val="001A6534"/>
    <w:rsid w:val="001B292F"/>
    <w:rsid w:val="001B37CB"/>
    <w:rsid w:val="001C088F"/>
    <w:rsid w:val="001C2C97"/>
    <w:rsid w:val="001C3D67"/>
    <w:rsid w:val="001C4302"/>
    <w:rsid w:val="001D01FC"/>
    <w:rsid w:val="001D0657"/>
    <w:rsid w:val="001D11E1"/>
    <w:rsid w:val="001D2182"/>
    <w:rsid w:val="001D3923"/>
    <w:rsid w:val="001D45C3"/>
    <w:rsid w:val="001D5F5A"/>
    <w:rsid w:val="001D6DED"/>
    <w:rsid w:val="001E19E7"/>
    <w:rsid w:val="001E29E2"/>
    <w:rsid w:val="001E727F"/>
    <w:rsid w:val="001F141E"/>
    <w:rsid w:val="001F1A5E"/>
    <w:rsid w:val="001F38AE"/>
    <w:rsid w:val="001F5A79"/>
    <w:rsid w:val="001F5E3A"/>
    <w:rsid w:val="001F662D"/>
    <w:rsid w:val="00200250"/>
    <w:rsid w:val="00211160"/>
    <w:rsid w:val="002129FD"/>
    <w:rsid w:val="0021493E"/>
    <w:rsid w:val="00214BAA"/>
    <w:rsid w:val="00214C7F"/>
    <w:rsid w:val="00215D21"/>
    <w:rsid w:val="002215E0"/>
    <w:rsid w:val="00225EC2"/>
    <w:rsid w:val="0022778A"/>
    <w:rsid w:val="00227FF3"/>
    <w:rsid w:val="00232A3F"/>
    <w:rsid w:val="00234FDD"/>
    <w:rsid w:val="00244200"/>
    <w:rsid w:val="00246075"/>
    <w:rsid w:val="00253ABA"/>
    <w:rsid w:val="00260B8A"/>
    <w:rsid w:val="0026119E"/>
    <w:rsid w:val="00267081"/>
    <w:rsid w:val="0027112D"/>
    <w:rsid w:val="00271513"/>
    <w:rsid w:val="00274C4E"/>
    <w:rsid w:val="00277139"/>
    <w:rsid w:val="0027754F"/>
    <w:rsid w:val="00280B0C"/>
    <w:rsid w:val="002839CE"/>
    <w:rsid w:val="00290A28"/>
    <w:rsid w:val="002A3188"/>
    <w:rsid w:val="002A47D9"/>
    <w:rsid w:val="002B7FC3"/>
    <w:rsid w:val="002C4496"/>
    <w:rsid w:val="002C4728"/>
    <w:rsid w:val="002C64EC"/>
    <w:rsid w:val="002C763A"/>
    <w:rsid w:val="002D1E75"/>
    <w:rsid w:val="002D46EA"/>
    <w:rsid w:val="002D52B4"/>
    <w:rsid w:val="002E7A45"/>
    <w:rsid w:val="002F0E5A"/>
    <w:rsid w:val="002F3CC9"/>
    <w:rsid w:val="0030062C"/>
    <w:rsid w:val="003047F0"/>
    <w:rsid w:val="00310E7E"/>
    <w:rsid w:val="00315227"/>
    <w:rsid w:val="0032114A"/>
    <w:rsid w:val="00326FF5"/>
    <w:rsid w:val="00327CB8"/>
    <w:rsid w:val="0034003C"/>
    <w:rsid w:val="0034030D"/>
    <w:rsid w:val="00340358"/>
    <w:rsid w:val="00343AC9"/>
    <w:rsid w:val="00347B7E"/>
    <w:rsid w:val="00347E03"/>
    <w:rsid w:val="003511CF"/>
    <w:rsid w:val="003526B1"/>
    <w:rsid w:val="00352E15"/>
    <w:rsid w:val="0035486E"/>
    <w:rsid w:val="00356FD1"/>
    <w:rsid w:val="00361E83"/>
    <w:rsid w:val="00367F1D"/>
    <w:rsid w:val="00371FEE"/>
    <w:rsid w:val="003747C5"/>
    <w:rsid w:val="003750CF"/>
    <w:rsid w:val="00380BF9"/>
    <w:rsid w:val="003876CA"/>
    <w:rsid w:val="00392245"/>
    <w:rsid w:val="00397E5B"/>
    <w:rsid w:val="003A09D2"/>
    <w:rsid w:val="003B1AA4"/>
    <w:rsid w:val="003B27FE"/>
    <w:rsid w:val="003B6A31"/>
    <w:rsid w:val="003C656B"/>
    <w:rsid w:val="003C7199"/>
    <w:rsid w:val="003D59BA"/>
    <w:rsid w:val="003E1B69"/>
    <w:rsid w:val="003F7EE7"/>
    <w:rsid w:val="00400E29"/>
    <w:rsid w:val="00402D68"/>
    <w:rsid w:val="004043AD"/>
    <w:rsid w:val="0041072E"/>
    <w:rsid w:val="00414E24"/>
    <w:rsid w:val="00415F4F"/>
    <w:rsid w:val="0041621E"/>
    <w:rsid w:val="00420144"/>
    <w:rsid w:val="00422E95"/>
    <w:rsid w:val="00430B03"/>
    <w:rsid w:val="00432661"/>
    <w:rsid w:val="00433360"/>
    <w:rsid w:val="00443780"/>
    <w:rsid w:val="0044453C"/>
    <w:rsid w:val="00445415"/>
    <w:rsid w:val="00446EBE"/>
    <w:rsid w:val="00455C2F"/>
    <w:rsid w:val="00461745"/>
    <w:rsid w:val="004666DD"/>
    <w:rsid w:val="00470864"/>
    <w:rsid w:val="0047543F"/>
    <w:rsid w:val="0047670C"/>
    <w:rsid w:val="00481913"/>
    <w:rsid w:val="004832C2"/>
    <w:rsid w:val="0048351F"/>
    <w:rsid w:val="004855A7"/>
    <w:rsid w:val="00485B13"/>
    <w:rsid w:val="00494844"/>
    <w:rsid w:val="004A0768"/>
    <w:rsid w:val="004B1A8A"/>
    <w:rsid w:val="004B5CE4"/>
    <w:rsid w:val="004C441A"/>
    <w:rsid w:val="004C49C9"/>
    <w:rsid w:val="004D018B"/>
    <w:rsid w:val="004E2AED"/>
    <w:rsid w:val="004E4550"/>
    <w:rsid w:val="004F1C42"/>
    <w:rsid w:val="004F2279"/>
    <w:rsid w:val="004F39E5"/>
    <w:rsid w:val="004F4E59"/>
    <w:rsid w:val="005002D0"/>
    <w:rsid w:val="00504F62"/>
    <w:rsid w:val="00513F2C"/>
    <w:rsid w:val="0051425C"/>
    <w:rsid w:val="00514B1B"/>
    <w:rsid w:val="00517593"/>
    <w:rsid w:val="005229CC"/>
    <w:rsid w:val="00526D74"/>
    <w:rsid w:val="00531AC2"/>
    <w:rsid w:val="00533AF8"/>
    <w:rsid w:val="005373FE"/>
    <w:rsid w:val="005418AC"/>
    <w:rsid w:val="00545671"/>
    <w:rsid w:val="00554B6B"/>
    <w:rsid w:val="005567DA"/>
    <w:rsid w:val="00564544"/>
    <w:rsid w:val="00566077"/>
    <w:rsid w:val="005708E6"/>
    <w:rsid w:val="00571FBE"/>
    <w:rsid w:val="00575414"/>
    <w:rsid w:val="00577609"/>
    <w:rsid w:val="00592A10"/>
    <w:rsid w:val="00593F44"/>
    <w:rsid w:val="0059677B"/>
    <w:rsid w:val="005A155B"/>
    <w:rsid w:val="005A3D79"/>
    <w:rsid w:val="005A43C1"/>
    <w:rsid w:val="005A7BA6"/>
    <w:rsid w:val="005B1A55"/>
    <w:rsid w:val="005B52F9"/>
    <w:rsid w:val="005C4347"/>
    <w:rsid w:val="005C6304"/>
    <w:rsid w:val="005D1B2A"/>
    <w:rsid w:val="005D22CE"/>
    <w:rsid w:val="005E20C1"/>
    <w:rsid w:val="005E3DBB"/>
    <w:rsid w:val="005E4160"/>
    <w:rsid w:val="005F0C68"/>
    <w:rsid w:val="005F36A3"/>
    <w:rsid w:val="005F419F"/>
    <w:rsid w:val="005F47EA"/>
    <w:rsid w:val="006062EB"/>
    <w:rsid w:val="006247E2"/>
    <w:rsid w:val="00635355"/>
    <w:rsid w:val="00637FB9"/>
    <w:rsid w:val="00641681"/>
    <w:rsid w:val="00644CAE"/>
    <w:rsid w:val="006511BB"/>
    <w:rsid w:val="00652555"/>
    <w:rsid w:val="006536E6"/>
    <w:rsid w:val="00656F4A"/>
    <w:rsid w:val="006604F9"/>
    <w:rsid w:val="00665601"/>
    <w:rsid w:val="00667AF0"/>
    <w:rsid w:val="006727CB"/>
    <w:rsid w:val="006737AD"/>
    <w:rsid w:val="00673813"/>
    <w:rsid w:val="006769B3"/>
    <w:rsid w:val="00685B85"/>
    <w:rsid w:val="006906A6"/>
    <w:rsid w:val="00692EB4"/>
    <w:rsid w:val="006940D4"/>
    <w:rsid w:val="00694DDE"/>
    <w:rsid w:val="00695326"/>
    <w:rsid w:val="0069789A"/>
    <w:rsid w:val="006A19FC"/>
    <w:rsid w:val="006A282E"/>
    <w:rsid w:val="006A5CFC"/>
    <w:rsid w:val="006A76DE"/>
    <w:rsid w:val="006B0242"/>
    <w:rsid w:val="006B30F4"/>
    <w:rsid w:val="006B7CE3"/>
    <w:rsid w:val="006C43CB"/>
    <w:rsid w:val="006D0551"/>
    <w:rsid w:val="006D1AEB"/>
    <w:rsid w:val="006D79F6"/>
    <w:rsid w:val="006E0D02"/>
    <w:rsid w:val="006E4ABA"/>
    <w:rsid w:val="006E7AC8"/>
    <w:rsid w:val="006F6479"/>
    <w:rsid w:val="00706C89"/>
    <w:rsid w:val="0071207C"/>
    <w:rsid w:val="00712741"/>
    <w:rsid w:val="007249F1"/>
    <w:rsid w:val="00732213"/>
    <w:rsid w:val="00732216"/>
    <w:rsid w:val="00734733"/>
    <w:rsid w:val="00737683"/>
    <w:rsid w:val="00742739"/>
    <w:rsid w:val="00742AA4"/>
    <w:rsid w:val="0074373F"/>
    <w:rsid w:val="00744AA0"/>
    <w:rsid w:val="00744D36"/>
    <w:rsid w:val="00745716"/>
    <w:rsid w:val="00750AC3"/>
    <w:rsid w:val="0075498A"/>
    <w:rsid w:val="007557A5"/>
    <w:rsid w:val="00755B65"/>
    <w:rsid w:val="00756F93"/>
    <w:rsid w:val="00760B46"/>
    <w:rsid w:val="00761DB9"/>
    <w:rsid w:val="007629B5"/>
    <w:rsid w:val="007666BF"/>
    <w:rsid w:val="00772A1E"/>
    <w:rsid w:val="00774CD4"/>
    <w:rsid w:val="00781DC7"/>
    <w:rsid w:val="007837C1"/>
    <w:rsid w:val="00783E70"/>
    <w:rsid w:val="00785A1B"/>
    <w:rsid w:val="00786187"/>
    <w:rsid w:val="00791481"/>
    <w:rsid w:val="00793FB5"/>
    <w:rsid w:val="00794212"/>
    <w:rsid w:val="00797E69"/>
    <w:rsid w:val="007A0EC6"/>
    <w:rsid w:val="007A2DAE"/>
    <w:rsid w:val="007A2F00"/>
    <w:rsid w:val="007A3930"/>
    <w:rsid w:val="007A3A60"/>
    <w:rsid w:val="007B2E3D"/>
    <w:rsid w:val="007B3315"/>
    <w:rsid w:val="007E3442"/>
    <w:rsid w:val="007F2CBD"/>
    <w:rsid w:val="007F7B12"/>
    <w:rsid w:val="008006D8"/>
    <w:rsid w:val="00802DAB"/>
    <w:rsid w:val="0080511E"/>
    <w:rsid w:val="0080524D"/>
    <w:rsid w:val="00805495"/>
    <w:rsid w:val="008202B4"/>
    <w:rsid w:val="0082054E"/>
    <w:rsid w:val="0082211A"/>
    <w:rsid w:val="00825F48"/>
    <w:rsid w:val="00826A19"/>
    <w:rsid w:val="0083244F"/>
    <w:rsid w:val="00834D2A"/>
    <w:rsid w:val="00835150"/>
    <w:rsid w:val="00850132"/>
    <w:rsid w:val="00851A49"/>
    <w:rsid w:val="00856A55"/>
    <w:rsid w:val="008605DF"/>
    <w:rsid w:val="00864FA5"/>
    <w:rsid w:val="0086553B"/>
    <w:rsid w:val="0087109C"/>
    <w:rsid w:val="00873023"/>
    <w:rsid w:val="0088069B"/>
    <w:rsid w:val="00880CAA"/>
    <w:rsid w:val="008840E6"/>
    <w:rsid w:val="00887230"/>
    <w:rsid w:val="008906E3"/>
    <w:rsid w:val="00893BFC"/>
    <w:rsid w:val="008A7EAA"/>
    <w:rsid w:val="008B267E"/>
    <w:rsid w:val="008B29BA"/>
    <w:rsid w:val="008B54C5"/>
    <w:rsid w:val="008C19D4"/>
    <w:rsid w:val="008C37E1"/>
    <w:rsid w:val="008C449F"/>
    <w:rsid w:val="008C7916"/>
    <w:rsid w:val="008C793F"/>
    <w:rsid w:val="008D1A0E"/>
    <w:rsid w:val="008D59E3"/>
    <w:rsid w:val="008D7AD3"/>
    <w:rsid w:val="008E2E60"/>
    <w:rsid w:val="008F1716"/>
    <w:rsid w:val="008F6727"/>
    <w:rsid w:val="00902B47"/>
    <w:rsid w:val="00904E4A"/>
    <w:rsid w:val="00905149"/>
    <w:rsid w:val="0091659B"/>
    <w:rsid w:val="00917397"/>
    <w:rsid w:val="00917FDB"/>
    <w:rsid w:val="00923EAC"/>
    <w:rsid w:val="00924B55"/>
    <w:rsid w:val="0093069A"/>
    <w:rsid w:val="00933404"/>
    <w:rsid w:val="00933FB9"/>
    <w:rsid w:val="00941114"/>
    <w:rsid w:val="00951A54"/>
    <w:rsid w:val="009526F4"/>
    <w:rsid w:val="0095781C"/>
    <w:rsid w:val="00960D1D"/>
    <w:rsid w:val="00962C2F"/>
    <w:rsid w:val="009663E5"/>
    <w:rsid w:val="00967AFC"/>
    <w:rsid w:val="009706A7"/>
    <w:rsid w:val="00971775"/>
    <w:rsid w:val="00976476"/>
    <w:rsid w:val="009804F6"/>
    <w:rsid w:val="00981A05"/>
    <w:rsid w:val="00981AE9"/>
    <w:rsid w:val="00983A7B"/>
    <w:rsid w:val="009917F0"/>
    <w:rsid w:val="00992C1B"/>
    <w:rsid w:val="00997D7C"/>
    <w:rsid w:val="009A2CC1"/>
    <w:rsid w:val="009A6EE6"/>
    <w:rsid w:val="009B3E90"/>
    <w:rsid w:val="009B6848"/>
    <w:rsid w:val="009B73EF"/>
    <w:rsid w:val="009C4349"/>
    <w:rsid w:val="009C73D2"/>
    <w:rsid w:val="009C7BC5"/>
    <w:rsid w:val="009D11F9"/>
    <w:rsid w:val="009D29BD"/>
    <w:rsid w:val="009D59A9"/>
    <w:rsid w:val="009D667D"/>
    <w:rsid w:val="009D7164"/>
    <w:rsid w:val="009D75AC"/>
    <w:rsid w:val="009F2CE9"/>
    <w:rsid w:val="00A025BC"/>
    <w:rsid w:val="00A03785"/>
    <w:rsid w:val="00A11B1B"/>
    <w:rsid w:val="00A14299"/>
    <w:rsid w:val="00A16040"/>
    <w:rsid w:val="00A226BC"/>
    <w:rsid w:val="00A25E5E"/>
    <w:rsid w:val="00A345C6"/>
    <w:rsid w:val="00A3681A"/>
    <w:rsid w:val="00A405F0"/>
    <w:rsid w:val="00A42CEC"/>
    <w:rsid w:val="00A46692"/>
    <w:rsid w:val="00A46D6E"/>
    <w:rsid w:val="00A62C53"/>
    <w:rsid w:val="00A64C94"/>
    <w:rsid w:val="00A7067A"/>
    <w:rsid w:val="00A74645"/>
    <w:rsid w:val="00A80252"/>
    <w:rsid w:val="00A81BF3"/>
    <w:rsid w:val="00A8485F"/>
    <w:rsid w:val="00A86A24"/>
    <w:rsid w:val="00A92C1F"/>
    <w:rsid w:val="00A932EE"/>
    <w:rsid w:val="00AA0D77"/>
    <w:rsid w:val="00AA1AAA"/>
    <w:rsid w:val="00AA21BF"/>
    <w:rsid w:val="00AA769F"/>
    <w:rsid w:val="00AB6053"/>
    <w:rsid w:val="00AB710A"/>
    <w:rsid w:val="00AC30AA"/>
    <w:rsid w:val="00AC4090"/>
    <w:rsid w:val="00AC54D6"/>
    <w:rsid w:val="00AE10A7"/>
    <w:rsid w:val="00AE2E66"/>
    <w:rsid w:val="00AE2FEC"/>
    <w:rsid w:val="00AE5EE3"/>
    <w:rsid w:val="00AF05B1"/>
    <w:rsid w:val="00AF1E4F"/>
    <w:rsid w:val="00AF2B30"/>
    <w:rsid w:val="00AF3740"/>
    <w:rsid w:val="00B11175"/>
    <w:rsid w:val="00B22CB0"/>
    <w:rsid w:val="00B2442C"/>
    <w:rsid w:val="00B26E6A"/>
    <w:rsid w:val="00B30F14"/>
    <w:rsid w:val="00B34F65"/>
    <w:rsid w:val="00B3755D"/>
    <w:rsid w:val="00B40BCB"/>
    <w:rsid w:val="00B410C7"/>
    <w:rsid w:val="00B42F84"/>
    <w:rsid w:val="00B465C5"/>
    <w:rsid w:val="00B46A99"/>
    <w:rsid w:val="00B500CA"/>
    <w:rsid w:val="00B51350"/>
    <w:rsid w:val="00B56E3C"/>
    <w:rsid w:val="00B62844"/>
    <w:rsid w:val="00B65896"/>
    <w:rsid w:val="00B65A1D"/>
    <w:rsid w:val="00B66C62"/>
    <w:rsid w:val="00B6709C"/>
    <w:rsid w:val="00B67BB9"/>
    <w:rsid w:val="00B67DAE"/>
    <w:rsid w:val="00B729E0"/>
    <w:rsid w:val="00B7359B"/>
    <w:rsid w:val="00B7412D"/>
    <w:rsid w:val="00B808C5"/>
    <w:rsid w:val="00B83729"/>
    <w:rsid w:val="00B83D7B"/>
    <w:rsid w:val="00B84B8B"/>
    <w:rsid w:val="00B856EB"/>
    <w:rsid w:val="00B90072"/>
    <w:rsid w:val="00B91EA0"/>
    <w:rsid w:val="00B9328E"/>
    <w:rsid w:val="00BA013B"/>
    <w:rsid w:val="00BA37DC"/>
    <w:rsid w:val="00BA3ADD"/>
    <w:rsid w:val="00BA65EB"/>
    <w:rsid w:val="00BB073D"/>
    <w:rsid w:val="00BB5A2A"/>
    <w:rsid w:val="00BB7E6F"/>
    <w:rsid w:val="00BC1D00"/>
    <w:rsid w:val="00BC3E2E"/>
    <w:rsid w:val="00BD23B7"/>
    <w:rsid w:val="00BE6CFD"/>
    <w:rsid w:val="00BF2D2E"/>
    <w:rsid w:val="00C00E18"/>
    <w:rsid w:val="00C030A5"/>
    <w:rsid w:val="00C043A5"/>
    <w:rsid w:val="00C05CE2"/>
    <w:rsid w:val="00C06749"/>
    <w:rsid w:val="00C13F09"/>
    <w:rsid w:val="00C1404E"/>
    <w:rsid w:val="00C17B5E"/>
    <w:rsid w:val="00C21570"/>
    <w:rsid w:val="00C22656"/>
    <w:rsid w:val="00C232DD"/>
    <w:rsid w:val="00C31F59"/>
    <w:rsid w:val="00C34A42"/>
    <w:rsid w:val="00C36C83"/>
    <w:rsid w:val="00C36F58"/>
    <w:rsid w:val="00C426D9"/>
    <w:rsid w:val="00C47CDF"/>
    <w:rsid w:val="00C52167"/>
    <w:rsid w:val="00C60E0A"/>
    <w:rsid w:val="00C612D6"/>
    <w:rsid w:val="00C66625"/>
    <w:rsid w:val="00C70302"/>
    <w:rsid w:val="00C73F78"/>
    <w:rsid w:val="00C76CA2"/>
    <w:rsid w:val="00C77DFF"/>
    <w:rsid w:val="00C86BC7"/>
    <w:rsid w:val="00C87038"/>
    <w:rsid w:val="00C94E0B"/>
    <w:rsid w:val="00C9717A"/>
    <w:rsid w:val="00C9790C"/>
    <w:rsid w:val="00C97D03"/>
    <w:rsid w:val="00CB3675"/>
    <w:rsid w:val="00CB389B"/>
    <w:rsid w:val="00CB54D1"/>
    <w:rsid w:val="00CC0F87"/>
    <w:rsid w:val="00CD19A8"/>
    <w:rsid w:val="00CD1F01"/>
    <w:rsid w:val="00CD418A"/>
    <w:rsid w:val="00CE2208"/>
    <w:rsid w:val="00CE36A1"/>
    <w:rsid w:val="00CF0962"/>
    <w:rsid w:val="00CF5C8B"/>
    <w:rsid w:val="00D01A06"/>
    <w:rsid w:val="00D04CDF"/>
    <w:rsid w:val="00D113DB"/>
    <w:rsid w:val="00D13BD3"/>
    <w:rsid w:val="00D15FEA"/>
    <w:rsid w:val="00D22920"/>
    <w:rsid w:val="00D23254"/>
    <w:rsid w:val="00D252A9"/>
    <w:rsid w:val="00D30243"/>
    <w:rsid w:val="00D33C66"/>
    <w:rsid w:val="00D40352"/>
    <w:rsid w:val="00D45835"/>
    <w:rsid w:val="00D47316"/>
    <w:rsid w:val="00D50428"/>
    <w:rsid w:val="00D55EDC"/>
    <w:rsid w:val="00D60FAB"/>
    <w:rsid w:val="00D62434"/>
    <w:rsid w:val="00D62688"/>
    <w:rsid w:val="00D63373"/>
    <w:rsid w:val="00D6482A"/>
    <w:rsid w:val="00D64C39"/>
    <w:rsid w:val="00D71B39"/>
    <w:rsid w:val="00D73A35"/>
    <w:rsid w:val="00D809DE"/>
    <w:rsid w:val="00D82104"/>
    <w:rsid w:val="00D833CA"/>
    <w:rsid w:val="00D90E9F"/>
    <w:rsid w:val="00D92B02"/>
    <w:rsid w:val="00D966D3"/>
    <w:rsid w:val="00D972C3"/>
    <w:rsid w:val="00D97B27"/>
    <w:rsid w:val="00DA1032"/>
    <w:rsid w:val="00DA2D9F"/>
    <w:rsid w:val="00DA5EA2"/>
    <w:rsid w:val="00DA7526"/>
    <w:rsid w:val="00DB1903"/>
    <w:rsid w:val="00DB35A5"/>
    <w:rsid w:val="00DB4B61"/>
    <w:rsid w:val="00DC01B1"/>
    <w:rsid w:val="00DC106A"/>
    <w:rsid w:val="00DC2B83"/>
    <w:rsid w:val="00DC323D"/>
    <w:rsid w:val="00DD1370"/>
    <w:rsid w:val="00DD368C"/>
    <w:rsid w:val="00DD7BAB"/>
    <w:rsid w:val="00DE0CDB"/>
    <w:rsid w:val="00DE1FE2"/>
    <w:rsid w:val="00DF025E"/>
    <w:rsid w:val="00DF1D19"/>
    <w:rsid w:val="00DF6060"/>
    <w:rsid w:val="00DF6590"/>
    <w:rsid w:val="00E001C9"/>
    <w:rsid w:val="00E05E80"/>
    <w:rsid w:val="00E10DC8"/>
    <w:rsid w:val="00E12787"/>
    <w:rsid w:val="00E12C98"/>
    <w:rsid w:val="00E17A57"/>
    <w:rsid w:val="00E22734"/>
    <w:rsid w:val="00E23B0E"/>
    <w:rsid w:val="00E253CF"/>
    <w:rsid w:val="00E30DCF"/>
    <w:rsid w:val="00E34DCF"/>
    <w:rsid w:val="00E62943"/>
    <w:rsid w:val="00E76D71"/>
    <w:rsid w:val="00E8079B"/>
    <w:rsid w:val="00E81E3F"/>
    <w:rsid w:val="00E84DD4"/>
    <w:rsid w:val="00E87974"/>
    <w:rsid w:val="00E904F5"/>
    <w:rsid w:val="00E93510"/>
    <w:rsid w:val="00E93DE1"/>
    <w:rsid w:val="00E96239"/>
    <w:rsid w:val="00EA1534"/>
    <w:rsid w:val="00EA414C"/>
    <w:rsid w:val="00EA438F"/>
    <w:rsid w:val="00EB21F3"/>
    <w:rsid w:val="00EB6D4F"/>
    <w:rsid w:val="00EC4C97"/>
    <w:rsid w:val="00ED1B3D"/>
    <w:rsid w:val="00ED5550"/>
    <w:rsid w:val="00EE5CAF"/>
    <w:rsid w:val="00EE64AA"/>
    <w:rsid w:val="00EF2E56"/>
    <w:rsid w:val="00EF34EA"/>
    <w:rsid w:val="00EF39D0"/>
    <w:rsid w:val="00F06093"/>
    <w:rsid w:val="00F07CFE"/>
    <w:rsid w:val="00F07F16"/>
    <w:rsid w:val="00F1025C"/>
    <w:rsid w:val="00F114E9"/>
    <w:rsid w:val="00F15D3A"/>
    <w:rsid w:val="00F17E31"/>
    <w:rsid w:val="00F17EEE"/>
    <w:rsid w:val="00F23067"/>
    <w:rsid w:val="00F258BB"/>
    <w:rsid w:val="00F271F8"/>
    <w:rsid w:val="00F32513"/>
    <w:rsid w:val="00F3305D"/>
    <w:rsid w:val="00F42DB3"/>
    <w:rsid w:val="00F435CC"/>
    <w:rsid w:val="00F44793"/>
    <w:rsid w:val="00F52114"/>
    <w:rsid w:val="00F60A87"/>
    <w:rsid w:val="00F6141B"/>
    <w:rsid w:val="00F620A3"/>
    <w:rsid w:val="00F63459"/>
    <w:rsid w:val="00F66DEE"/>
    <w:rsid w:val="00F7162D"/>
    <w:rsid w:val="00F71E68"/>
    <w:rsid w:val="00F7786B"/>
    <w:rsid w:val="00F96FCE"/>
    <w:rsid w:val="00FA1AE4"/>
    <w:rsid w:val="00FA38E5"/>
    <w:rsid w:val="00FA3D4E"/>
    <w:rsid w:val="00FA6EA9"/>
    <w:rsid w:val="00FB432A"/>
    <w:rsid w:val="00FB7158"/>
    <w:rsid w:val="00FC1559"/>
    <w:rsid w:val="00FC5071"/>
    <w:rsid w:val="00FC63A4"/>
    <w:rsid w:val="00FD093E"/>
    <w:rsid w:val="00FD174D"/>
    <w:rsid w:val="00FE34D2"/>
    <w:rsid w:val="00FE69C8"/>
    <w:rsid w:val="00FF171A"/>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93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uiPriority="11" w:unhideWhenUsed="0" w:qFormat="1"/>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B90072"/>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styleId="ListParagraph">
    <w:name w:val="List Paragraph"/>
    <w:basedOn w:val="Normal"/>
    <w:uiPriority w:val="34"/>
    <w:qFormat/>
    <w:rsid w:val="009663E5"/>
    <w:pPr>
      <w:spacing w:after="200" w:line="276" w:lineRule="auto"/>
      <w:ind w:left="720"/>
      <w:contextualSpacing/>
    </w:pPr>
    <w:rPr>
      <w:rFonts w:cstheme="minorBidi"/>
      <w:color w:val="auto"/>
      <w:sz w:val="22"/>
      <w:szCs w:val="22"/>
    </w:rPr>
  </w:style>
  <w:style w:type="character" w:customStyle="1" w:styleId="FootnoteTextChar">
    <w:name w:val="Footnote Text Char"/>
    <w:aliases w:val="~FootnoteText Char"/>
    <w:basedOn w:val="DefaultParagraphFont"/>
    <w:link w:val="FootnoteText"/>
    <w:rsid w:val="009663E5"/>
    <w:rPr>
      <w:sz w:val="18"/>
    </w:rPr>
  </w:style>
  <w:style w:type="paragraph" w:customStyle="1" w:styleId="Default">
    <w:name w:val="Default"/>
    <w:rsid w:val="00DC106A"/>
    <w:pPr>
      <w:autoSpaceDE w:val="0"/>
      <w:autoSpaceDN w:val="0"/>
      <w:adjustRightInd w:val="0"/>
      <w:spacing w:after="0" w:line="240" w:lineRule="auto"/>
    </w:pPr>
    <w:rPr>
      <w:rFonts w:ascii="Arial" w:eastAsia="Times New Roman" w:hAnsi="Arial"/>
      <w:color w:val="000000"/>
      <w:sz w:val="24"/>
      <w:szCs w:val="24"/>
      <w:lang w:eastAsia="en-GB"/>
    </w:rPr>
  </w:style>
  <w:style w:type="paragraph" w:styleId="NormalWeb">
    <w:name w:val="Normal (Web)"/>
    <w:basedOn w:val="Normal"/>
    <w:uiPriority w:val="99"/>
    <w:unhideWhenUsed/>
    <w:rsid w:val="00DC106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2">
    <w:name w:val="Pa2"/>
    <w:basedOn w:val="Default"/>
    <w:next w:val="Default"/>
    <w:uiPriority w:val="99"/>
    <w:rsid w:val="005F419F"/>
    <w:pPr>
      <w:spacing w:line="221" w:lineRule="atLeast"/>
    </w:pPr>
    <w:rPr>
      <w:rFonts w:ascii="HelveticaNeueLT Std" w:eastAsiaTheme="minorHAnsi" w:hAnsi="HelveticaNeueLT Std"/>
      <w:color w:val="000000" w:themeColor="text1"/>
      <w:lang w:eastAsia="en-US"/>
    </w:rPr>
  </w:style>
  <w:style w:type="character" w:customStyle="1" w:styleId="A3">
    <w:name w:val="A3"/>
    <w:uiPriority w:val="99"/>
    <w:rsid w:val="009526F4"/>
    <w:rPr>
      <w:rFonts w:cs="Officina Sans ITC TT"/>
      <w:color w:val="221E1F"/>
      <w:sz w:val="22"/>
      <w:szCs w:val="22"/>
    </w:rPr>
  </w:style>
  <w:style w:type="paragraph" w:customStyle="1" w:styleId="Pa1">
    <w:name w:val="Pa1"/>
    <w:basedOn w:val="Default"/>
    <w:next w:val="Default"/>
    <w:uiPriority w:val="99"/>
    <w:rsid w:val="008D7AD3"/>
    <w:pPr>
      <w:spacing w:line="171" w:lineRule="atLeast"/>
    </w:pPr>
    <w:rPr>
      <w:rFonts w:ascii="Officina Sans ITC TT" w:eastAsiaTheme="minorHAnsi" w:hAnsi="Officina Sans ITC TT"/>
      <w:color w:val="000000" w:themeColor="text1"/>
      <w:lang w:eastAsia="en-US"/>
    </w:rPr>
  </w:style>
  <w:style w:type="character" w:styleId="Strong">
    <w:name w:val="Strong"/>
    <w:basedOn w:val="DefaultParagraphFont"/>
    <w:uiPriority w:val="22"/>
    <w:qFormat/>
    <w:rsid w:val="00343AC9"/>
    <w:rPr>
      <w:b/>
      <w:bCs/>
    </w:rPr>
  </w:style>
  <w:style w:type="character" w:customStyle="1" w:styleId="apple-converted-space">
    <w:name w:val="apple-converted-space"/>
    <w:basedOn w:val="DefaultParagraphFont"/>
    <w:rsid w:val="00343AC9"/>
  </w:style>
  <w:style w:type="paragraph" w:customStyle="1" w:styleId="default0">
    <w:name w:val="default"/>
    <w:basedOn w:val="Normal"/>
    <w:rsid w:val="000849D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uiPriority="11" w:unhideWhenUsed="0" w:qFormat="1"/>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B90072"/>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styleId="ListParagraph">
    <w:name w:val="List Paragraph"/>
    <w:basedOn w:val="Normal"/>
    <w:uiPriority w:val="34"/>
    <w:qFormat/>
    <w:rsid w:val="009663E5"/>
    <w:pPr>
      <w:spacing w:after="200" w:line="276" w:lineRule="auto"/>
      <w:ind w:left="720"/>
      <w:contextualSpacing/>
    </w:pPr>
    <w:rPr>
      <w:rFonts w:cstheme="minorBidi"/>
      <w:color w:val="auto"/>
      <w:sz w:val="22"/>
      <w:szCs w:val="22"/>
    </w:rPr>
  </w:style>
  <w:style w:type="character" w:customStyle="1" w:styleId="FootnoteTextChar">
    <w:name w:val="Footnote Text Char"/>
    <w:aliases w:val="~FootnoteText Char"/>
    <w:basedOn w:val="DefaultParagraphFont"/>
    <w:link w:val="FootnoteText"/>
    <w:rsid w:val="009663E5"/>
    <w:rPr>
      <w:sz w:val="18"/>
    </w:rPr>
  </w:style>
  <w:style w:type="paragraph" w:customStyle="1" w:styleId="Default">
    <w:name w:val="Default"/>
    <w:rsid w:val="00DC106A"/>
    <w:pPr>
      <w:autoSpaceDE w:val="0"/>
      <w:autoSpaceDN w:val="0"/>
      <w:adjustRightInd w:val="0"/>
      <w:spacing w:after="0" w:line="240" w:lineRule="auto"/>
    </w:pPr>
    <w:rPr>
      <w:rFonts w:ascii="Arial" w:eastAsia="Times New Roman" w:hAnsi="Arial"/>
      <w:color w:val="000000"/>
      <w:sz w:val="24"/>
      <w:szCs w:val="24"/>
      <w:lang w:eastAsia="en-GB"/>
    </w:rPr>
  </w:style>
  <w:style w:type="paragraph" w:styleId="NormalWeb">
    <w:name w:val="Normal (Web)"/>
    <w:basedOn w:val="Normal"/>
    <w:uiPriority w:val="99"/>
    <w:unhideWhenUsed/>
    <w:rsid w:val="00DC106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2">
    <w:name w:val="Pa2"/>
    <w:basedOn w:val="Default"/>
    <w:next w:val="Default"/>
    <w:uiPriority w:val="99"/>
    <w:rsid w:val="005F419F"/>
    <w:pPr>
      <w:spacing w:line="221" w:lineRule="atLeast"/>
    </w:pPr>
    <w:rPr>
      <w:rFonts w:ascii="HelveticaNeueLT Std" w:eastAsiaTheme="minorHAnsi" w:hAnsi="HelveticaNeueLT Std"/>
      <w:color w:val="000000" w:themeColor="text1"/>
      <w:lang w:eastAsia="en-US"/>
    </w:rPr>
  </w:style>
  <w:style w:type="character" w:customStyle="1" w:styleId="A3">
    <w:name w:val="A3"/>
    <w:uiPriority w:val="99"/>
    <w:rsid w:val="009526F4"/>
    <w:rPr>
      <w:rFonts w:cs="Officina Sans ITC TT"/>
      <w:color w:val="221E1F"/>
      <w:sz w:val="22"/>
      <w:szCs w:val="22"/>
    </w:rPr>
  </w:style>
  <w:style w:type="paragraph" w:customStyle="1" w:styleId="Pa1">
    <w:name w:val="Pa1"/>
    <w:basedOn w:val="Default"/>
    <w:next w:val="Default"/>
    <w:uiPriority w:val="99"/>
    <w:rsid w:val="008D7AD3"/>
    <w:pPr>
      <w:spacing w:line="171" w:lineRule="atLeast"/>
    </w:pPr>
    <w:rPr>
      <w:rFonts w:ascii="Officina Sans ITC TT" w:eastAsiaTheme="minorHAnsi" w:hAnsi="Officina Sans ITC TT"/>
      <w:color w:val="000000" w:themeColor="text1"/>
      <w:lang w:eastAsia="en-US"/>
    </w:rPr>
  </w:style>
  <w:style w:type="character" w:styleId="Strong">
    <w:name w:val="Strong"/>
    <w:basedOn w:val="DefaultParagraphFont"/>
    <w:uiPriority w:val="22"/>
    <w:qFormat/>
    <w:rsid w:val="00343AC9"/>
    <w:rPr>
      <w:b/>
      <w:bCs/>
    </w:rPr>
  </w:style>
  <w:style w:type="character" w:customStyle="1" w:styleId="apple-converted-space">
    <w:name w:val="apple-converted-space"/>
    <w:basedOn w:val="DefaultParagraphFont"/>
    <w:rsid w:val="00343AC9"/>
  </w:style>
  <w:style w:type="paragraph" w:customStyle="1" w:styleId="default0">
    <w:name w:val="default"/>
    <w:basedOn w:val="Normal"/>
    <w:rsid w:val="000849D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6524">
      <w:bodyDiv w:val="1"/>
      <w:marLeft w:val="0"/>
      <w:marRight w:val="0"/>
      <w:marTop w:val="0"/>
      <w:marBottom w:val="0"/>
      <w:divBdr>
        <w:top w:val="none" w:sz="0" w:space="0" w:color="auto"/>
        <w:left w:val="none" w:sz="0" w:space="0" w:color="auto"/>
        <w:bottom w:val="none" w:sz="0" w:space="0" w:color="auto"/>
        <w:right w:val="none" w:sz="0" w:space="0" w:color="auto"/>
      </w:divBdr>
    </w:div>
    <w:div w:id="1416958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936">
          <w:marLeft w:val="0"/>
          <w:marRight w:val="0"/>
          <w:marTop w:val="0"/>
          <w:marBottom w:val="480"/>
          <w:divBdr>
            <w:top w:val="none" w:sz="0" w:space="0" w:color="auto"/>
            <w:left w:val="none" w:sz="0" w:space="0" w:color="auto"/>
            <w:bottom w:val="none" w:sz="0" w:space="0" w:color="auto"/>
            <w:right w:val="none" w:sz="0" w:space="0" w:color="auto"/>
          </w:divBdr>
          <w:divsChild>
            <w:div w:id="1173032486">
              <w:marLeft w:val="0"/>
              <w:marRight w:val="0"/>
              <w:marTop w:val="0"/>
              <w:marBottom w:val="0"/>
              <w:divBdr>
                <w:top w:val="none" w:sz="0" w:space="0" w:color="auto"/>
                <w:left w:val="none" w:sz="0" w:space="0" w:color="auto"/>
                <w:bottom w:val="none" w:sz="0" w:space="0" w:color="auto"/>
                <w:right w:val="none" w:sz="0" w:space="0" w:color="auto"/>
              </w:divBdr>
              <w:divsChild>
                <w:div w:id="18755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8315">
          <w:marLeft w:val="0"/>
          <w:marRight w:val="0"/>
          <w:marTop w:val="0"/>
          <w:marBottom w:val="0"/>
          <w:divBdr>
            <w:top w:val="none" w:sz="0" w:space="0" w:color="auto"/>
            <w:left w:val="none" w:sz="0" w:space="0" w:color="auto"/>
            <w:bottom w:val="none" w:sz="0" w:space="0" w:color="auto"/>
            <w:right w:val="none" w:sz="0" w:space="0" w:color="auto"/>
          </w:divBdr>
          <w:divsChild>
            <w:div w:id="412823084">
              <w:marLeft w:val="0"/>
              <w:marRight w:val="0"/>
              <w:marTop w:val="0"/>
              <w:marBottom w:val="0"/>
              <w:divBdr>
                <w:top w:val="none" w:sz="0" w:space="0" w:color="auto"/>
                <w:left w:val="none" w:sz="0" w:space="0" w:color="auto"/>
                <w:bottom w:val="none" w:sz="0" w:space="0" w:color="auto"/>
                <w:right w:val="none" w:sz="0" w:space="0" w:color="auto"/>
              </w:divBdr>
              <w:divsChild>
                <w:div w:id="2068599464">
                  <w:marLeft w:val="0"/>
                  <w:marRight w:val="0"/>
                  <w:marTop w:val="0"/>
                  <w:marBottom w:val="0"/>
                  <w:divBdr>
                    <w:top w:val="none" w:sz="0" w:space="0" w:color="auto"/>
                    <w:left w:val="none" w:sz="0" w:space="0" w:color="auto"/>
                    <w:bottom w:val="none" w:sz="0" w:space="0" w:color="auto"/>
                    <w:right w:val="none" w:sz="0" w:space="0" w:color="auto"/>
                  </w:divBdr>
                  <w:divsChild>
                    <w:div w:id="172959673">
                      <w:marLeft w:val="0"/>
                      <w:marRight w:val="0"/>
                      <w:marTop w:val="0"/>
                      <w:marBottom w:val="0"/>
                      <w:divBdr>
                        <w:top w:val="none" w:sz="0" w:space="0" w:color="auto"/>
                        <w:left w:val="none" w:sz="0" w:space="0" w:color="auto"/>
                        <w:bottom w:val="none" w:sz="0" w:space="0" w:color="auto"/>
                        <w:right w:val="none" w:sz="0" w:space="0" w:color="auto"/>
                      </w:divBdr>
                      <w:divsChild>
                        <w:div w:id="409278673">
                          <w:marLeft w:val="0"/>
                          <w:marRight w:val="0"/>
                          <w:marTop w:val="0"/>
                          <w:marBottom w:val="0"/>
                          <w:divBdr>
                            <w:top w:val="none" w:sz="0" w:space="0" w:color="auto"/>
                            <w:left w:val="none" w:sz="0" w:space="0" w:color="auto"/>
                            <w:bottom w:val="none" w:sz="0" w:space="0" w:color="auto"/>
                            <w:right w:val="none" w:sz="0" w:space="0" w:color="auto"/>
                          </w:divBdr>
                          <w:divsChild>
                            <w:div w:id="1156191556">
                              <w:marLeft w:val="0"/>
                              <w:marRight w:val="0"/>
                              <w:marTop w:val="0"/>
                              <w:marBottom w:val="90"/>
                              <w:divBdr>
                                <w:top w:val="none" w:sz="0" w:space="0" w:color="auto"/>
                                <w:left w:val="none" w:sz="0" w:space="0" w:color="auto"/>
                                <w:bottom w:val="none" w:sz="0" w:space="0" w:color="auto"/>
                                <w:right w:val="none" w:sz="0" w:space="0" w:color="auto"/>
                              </w:divBdr>
                              <w:divsChild>
                                <w:div w:id="1612854851">
                                  <w:marLeft w:val="0"/>
                                  <w:marRight w:val="0"/>
                                  <w:marTop w:val="0"/>
                                  <w:marBottom w:val="0"/>
                                  <w:divBdr>
                                    <w:top w:val="none" w:sz="0" w:space="0" w:color="auto"/>
                                    <w:left w:val="none" w:sz="0" w:space="0" w:color="auto"/>
                                    <w:bottom w:val="none" w:sz="0" w:space="0" w:color="auto"/>
                                    <w:right w:val="none" w:sz="0" w:space="0" w:color="auto"/>
                                  </w:divBdr>
                                </w:div>
                              </w:divsChild>
                            </w:div>
                            <w:div w:id="1267007892">
                              <w:marLeft w:val="0"/>
                              <w:marRight w:val="0"/>
                              <w:marTop w:val="0"/>
                              <w:marBottom w:val="0"/>
                              <w:divBdr>
                                <w:top w:val="none" w:sz="0" w:space="0" w:color="auto"/>
                                <w:left w:val="none" w:sz="0" w:space="0" w:color="auto"/>
                                <w:bottom w:val="none" w:sz="0" w:space="0" w:color="auto"/>
                                <w:right w:val="none" w:sz="0" w:space="0" w:color="auto"/>
                              </w:divBdr>
                              <w:divsChild>
                                <w:div w:id="36321653">
                                  <w:marLeft w:val="0"/>
                                  <w:marRight w:val="0"/>
                                  <w:marTop w:val="0"/>
                                  <w:marBottom w:val="0"/>
                                  <w:divBdr>
                                    <w:top w:val="none" w:sz="0" w:space="0" w:color="auto"/>
                                    <w:left w:val="none" w:sz="0" w:space="0" w:color="auto"/>
                                    <w:bottom w:val="none" w:sz="0" w:space="0" w:color="auto"/>
                                    <w:right w:val="none" w:sz="0" w:space="0" w:color="auto"/>
                                  </w:divBdr>
                                  <w:divsChild>
                                    <w:div w:id="2696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44802">
      <w:bodyDiv w:val="1"/>
      <w:marLeft w:val="0"/>
      <w:marRight w:val="0"/>
      <w:marTop w:val="0"/>
      <w:marBottom w:val="0"/>
      <w:divBdr>
        <w:top w:val="none" w:sz="0" w:space="0" w:color="auto"/>
        <w:left w:val="none" w:sz="0" w:space="0" w:color="auto"/>
        <w:bottom w:val="none" w:sz="0" w:space="0" w:color="auto"/>
        <w:right w:val="none" w:sz="0" w:space="0" w:color="auto"/>
      </w:divBdr>
    </w:div>
    <w:div w:id="182717872">
      <w:bodyDiv w:val="1"/>
      <w:marLeft w:val="0"/>
      <w:marRight w:val="0"/>
      <w:marTop w:val="0"/>
      <w:marBottom w:val="0"/>
      <w:divBdr>
        <w:top w:val="none" w:sz="0" w:space="0" w:color="auto"/>
        <w:left w:val="none" w:sz="0" w:space="0" w:color="auto"/>
        <w:bottom w:val="none" w:sz="0" w:space="0" w:color="auto"/>
        <w:right w:val="none" w:sz="0" w:space="0" w:color="auto"/>
      </w:divBdr>
    </w:div>
    <w:div w:id="205798071">
      <w:bodyDiv w:val="1"/>
      <w:marLeft w:val="0"/>
      <w:marRight w:val="0"/>
      <w:marTop w:val="0"/>
      <w:marBottom w:val="0"/>
      <w:divBdr>
        <w:top w:val="none" w:sz="0" w:space="0" w:color="auto"/>
        <w:left w:val="none" w:sz="0" w:space="0" w:color="auto"/>
        <w:bottom w:val="none" w:sz="0" w:space="0" w:color="auto"/>
        <w:right w:val="none" w:sz="0" w:space="0" w:color="auto"/>
      </w:divBdr>
    </w:div>
    <w:div w:id="208883860">
      <w:bodyDiv w:val="1"/>
      <w:marLeft w:val="0"/>
      <w:marRight w:val="0"/>
      <w:marTop w:val="0"/>
      <w:marBottom w:val="0"/>
      <w:divBdr>
        <w:top w:val="none" w:sz="0" w:space="0" w:color="auto"/>
        <w:left w:val="none" w:sz="0" w:space="0" w:color="auto"/>
        <w:bottom w:val="none" w:sz="0" w:space="0" w:color="auto"/>
        <w:right w:val="none" w:sz="0" w:space="0" w:color="auto"/>
      </w:divBdr>
      <w:divsChild>
        <w:div w:id="1971664563">
          <w:marLeft w:val="1166"/>
          <w:marRight w:val="0"/>
          <w:marTop w:val="0"/>
          <w:marBottom w:val="120"/>
          <w:divBdr>
            <w:top w:val="none" w:sz="0" w:space="0" w:color="auto"/>
            <w:left w:val="none" w:sz="0" w:space="0" w:color="auto"/>
            <w:bottom w:val="none" w:sz="0" w:space="0" w:color="auto"/>
            <w:right w:val="none" w:sz="0" w:space="0" w:color="auto"/>
          </w:divBdr>
        </w:div>
      </w:divsChild>
    </w:div>
    <w:div w:id="227887742">
      <w:bodyDiv w:val="1"/>
      <w:marLeft w:val="0"/>
      <w:marRight w:val="0"/>
      <w:marTop w:val="0"/>
      <w:marBottom w:val="0"/>
      <w:divBdr>
        <w:top w:val="none" w:sz="0" w:space="0" w:color="auto"/>
        <w:left w:val="none" w:sz="0" w:space="0" w:color="auto"/>
        <w:bottom w:val="none" w:sz="0" w:space="0" w:color="auto"/>
        <w:right w:val="none" w:sz="0" w:space="0" w:color="auto"/>
      </w:divBdr>
    </w:div>
    <w:div w:id="252512229">
      <w:bodyDiv w:val="1"/>
      <w:marLeft w:val="0"/>
      <w:marRight w:val="0"/>
      <w:marTop w:val="0"/>
      <w:marBottom w:val="0"/>
      <w:divBdr>
        <w:top w:val="none" w:sz="0" w:space="0" w:color="auto"/>
        <w:left w:val="none" w:sz="0" w:space="0" w:color="auto"/>
        <w:bottom w:val="none" w:sz="0" w:space="0" w:color="auto"/>
        <w:right w:val="none" w:sz="0" w:space="0" w:color="auto"/>
      </w:divBdr>
    </w:div>
    <w:div w:id="380523718">
      <w:bodyDiv w:val="1"/>
      <w:marLeft w:val="0"/>
      <w:marRight w:val="0"/>
      <w:marTop w:val="0"/>
      <w:marBottom w:val="0"/>
      <w:divBdr>
        <w:top w:val="none" w:sz="0" w:space="0" w:color="auto"/>
        <w:left w:val="none" w:sz="0" w:space="0" w:color="auto"/>
        <w:bottom w:val="none" w:sz="0" w:space="0" w:color="auto"/>
        <w:right w:val="none" w:sz="0" w:space="0" w:color="auto"/>
      </w:divBdr>
    </w:div>
    <w:div w:id="394934018">
      <w:bodyDiv w:val="1"/>
      <w:marLeft w:val="0"/>
      <w:marRight w:val="0"/>
      <w:marTop w:val="0"/>
      <w:marBottom w:val="0"/>
      <w:divBdr>
        <w:top w:val="none" w:sz="0" w:space="0" w:color="auto"/>
        <w:left w:val="none" w:sz="0" w:space="0" w:color="auto"/>
        <w:bottom w:val="none" w:sz="0" w:space="0" w:color="auto"/>
        <w:right w:val="none" w:sz="0" w:space="0" w:color="auto"/>
      </w:divBdr>
    </w:div>
    <w:div w:id="488058103">
      <w:bodyDiv w:val="1"/>
      <w:marLeft w:val="0"/>
      <w:marRight w:val="0"/>
      <w:marTop w:val="0"/>
      <w:marBottom w:val="0"/>
      <w:divBdr>
        <w:top w:val="none" w:sz="0" w:space="0" w:color="auto"/>
        <w:left w:val="none" w:sz="0" w:space="0" w:color="auto"/>
        <w:bottom w:val="none" w:sz="0" w:space="0" w:color="auto"/>
        <w:right w:val="none" w:sz="0" w:space="0" w:color="auto"/>
      </w:divBdr>
    </w:div>
    <w:div w:id="512380310">
      <w:bodyDiv w:val="1"/>
      <w:marLeft w:val="0"/>
      <w:marRight w:val="0"/>
      <w:marTop w:val="0"/>
      <w:marBottom w:val="0"/>
      <w:divBdr>
        <w:top w:val="none" w:sz="0" w:space="0" w:color="auto"/>
        <w:left w:val="none" w:sz="0" w:space="0" w:color="auto"/>
        <w:bottom w:val="none" w:sz="0" w:space="0" w:color="auto"/>
        <w:right w:val="none" w:sz="0" w:space="0" w:color="auto"/>
      </w:divBdr>
    </w:div>
    <w:div w:id="558830713">
      <w:bodyDiv w:val="1"/>
      <w:marLeft w:val="0"/>
      <w:marRight w:val="0"/>
      <w:marTop w:val="0"/>
      <w:marBottom w:val="0"/>
      <w:divBdr>
        <w:top w:val="none" w:sz="0" w:space="0" w:color="auto"/>
        <w:left w:val="none" w:sz="0" w:space="0" w:color="auto"/>
        <w:bottom w:val="none" w:sz="0" w:space="0" w:color="auto"/>
        <w:right w:val="none" w:sz="0" w:space="0" w:color="auto"/>
      </w:divBdr>
    </w:div>
    <w:div w:id="615792462">
      <w:bodyDiv w:val="1"/>
      <w:marLeft w:val="0"/>
      <w:marRight w:val="0"/>
      <w:marTop w:val="0"/>
      <w:marBottom w:val="0"/>
      <w:divBdr>
        <w:top w:val="none" w:sz="0" w:space="0" w:color="auto"/>
        <w:left w:val="none" w:sz="0" w:space="0" w:color="auto"/>
        <w:bottom w:val="none" w:sz="0" w:space="0" w:color="auto"/>
        <w:right w:val="none" w:sz="0" w:space="0" w:color="auto"/>
      </w:divBdr>
    </w:div>
    <w:div w:id="617375041">
      <w:bodyDiv w:val="1"/>
      <w:marLeft w:val="0"/>
      <w:marRight w:val="0"/>
      <w:marTop w:val="0"/>
      <w:marBottom w:val="0"/>
      <w:divBdr>
        <w:top w:val="none" w:sz="0" w:space="0" w:color="auto"/>
        <w:left w:val="none" w:sz="0" w:space="0" w:color="auto"/>
        <w:bottom w:val="none" w:sz="0" w:space="0" w:color="auto"/>
        <w:right w:val="none" w:sz="0" w:space="0" w:color="auto"/>
      </w:divBdr>
    </w:div>
    <w:div w:id="674455099">
      <w:bodyDiv w:val="1"/>
      <w:marLeft w:val="0"/>
      <w:marRight w:val="0"/>
      <w:marTop w:val="0"/>
      <w:marBottom w:val="0"/>
      <w:divBdr>
        <w:top w:val="none" w:sz="0" w:space="0" w:color="auto"/>
        <w:left w:val="none" w:sz="0" w:space="0" w:color="auto"/>
        <w:bottom w:val="none" w:sz="0" w:space="0" w:color="auto"/>
        <w:right w:val="none" w:sz="0" w:space="0" w:color="auto"/>
      </w:divBdr>
    </w:div>
    <w:div w:id="794255967">
      <w:bodyDiv w:val="1"/>
      <w:marLeft w:val="0"/>
      <w:marRight w:val="0"/>
      <w:marTop w:val="0"/>
      <w:marBottom w:val="0"/>
      <w:divBdr>
        <w:top w:val="none" w:sz="0" w:space="0" w:color="auto"/>
        <w:left w:val="none" w:sz="0" w:space="0" w:color="auto"/>
        <w:bottom w:val="none" w:sz="0" w:space="0" w:color="auto"/>
        <w:right w:val="none" w:sz="0" w:space="0" w:color="auto"/>
      </w:divBdr>
    </w:div>
    <w:div w:id="818572357">
      <w:bodyDiv w:val="1"/>
      <w:marLeft w:val="0"/>
      <w:marRight w:val="0"/>
      <w:marTop w:val="0"/>
      <w:marBottom w:val="0"/>
      <w:divBdr>
        <w:top w:val="none" w:sz="0" w:space="0" w:color="auto"/>
        <w:left w:val="none" w:sz="0" w:space="0" w:color="auto"/>
        <w:bottom w:val="none" w:sz="0" w:space="0" w:color="auto"/>
        <w:right w:val="none" w:sz="0" w:space="0" w:color="auto"/>
      </w:divBdr>
    </w:div>
    <w:div w:id="909652720">
      <w:bodyDiv w:val="1"/>
      <w:marLeft w:val="0"/>
      <w:marRight w:val="0"/>
      <w:marTop w:val="0"/>
      <w:marBottom w:val="0"/>
      <w:divBdr>
        <w:top w:val="none" w:sz="0" w:space="0" w:color="auto"/>
        <w:left w:val="none" w:sz="0" w:space="0" w:color="auto"/>
        <w:bottom w:val="none" w:sz="0" w:space="0" w:color="auto"/>
        <w:right w:val="none" w:sz="0" w:space="0" w:color="auto"/>
      </w:divBdr>
    </w:div>
    <w:div w:id="975641638">
      <w:bodyDiv w:val="1"/>
      <w:marLeft w:val="0"/>
      <w:marRight w:val="0"/>
      <w:marTop w:val="0"/>
      <w:marBottom w:val="0"/>
      <w:divBdr>
        <w:top w:val="none" w:sz="0" w:space="0" w:color="auto"/>
        <w:left w:val="none" w:sz="0" w:space="0" w:color="auto"/>
        <w:bottom w:val="none" w:sz="0" w:space="0" w:color="auto"/>
        <w:right w:val="none" w:sz="0" w:space="0" w:color="auto"/>
      </w:divBdr>
    </w:div>
    <w:div w:id="1123309044">
      <w:bodyDiv w:val="1"/>
      <w:marLeft w:val="0"/>
      <w:marRight w:val="0"/>
      <w:marTop w:val="0"/>
      <w:marBottom w:val="0"/>
      <w:divBdr>
        <w:top w:val="none" w:sz="0" w:space="0" w:color="auto"/>
        <w:left w:val="none" w:sz="0" w:space="0" w:color="auto"/>
        <w:bottom w:val="none" w:sz="0" w:space="0" w:color="auto"/>
        <w:right w:val="none" w:sz="0" w:space="0" w:color="auto"/>
      </w:divBdr>
    </w:div>
    <w:div w:id="1148667267">
      <w:bodyDiv w:val="1"/>
      <w:marLeft w:val="0"/>
      <w:marRight w:val="0"/>
      <w:marTop w:val="0"/>
      <w:marBottom w:val="0"/>
      <w:divBdr>
        <w:top w:val="none" w:sz="0" w:space="0" w:color="auto"/>
        <w:left w:val="none" w:sz="0" w:space="0" w:color="auto"/>
        <w:bottom w:val="none" w:sz="0" w:space="0" w:color="auto"/>
        <w:right w:val="none" w:sz="0" w:space="0" w:color="auto"/>
      </w:divBdr>
    </w:div>
    <w:div w:id="1294092708">
      <w:bodyDiv w:val="1"/>
      <w:marLeft w:val="0"/>
      <w:marRight w:val="0"/>
      <w:marTop w:val="0"/>
      <w:marBottom w:val="0"/>
      <w:divBdr>
        <w:top w:val="none" w:sz="0" w:space="0" w:color="auto"/>
        <w:left w:val="none" w:sz="0" w:space="0" w:color="auto"/>
        <w:bottom w:val="none" w:sz="0" w:space="0" w:color="auto"/>
        <w:right w:val="none" w:sz="0" w:space="0" w:color="auto"/>
      </w:divBdr>
    </w:div>
    <w:div w:id="1321035354">
      <w:bodyDiv w:val="1"/>
      <w:marLeft w:val="0"/>
      <w:marRight w:val="0"/>
      <w:marTop w:val="0"/>
      <w:marBottom w:val="0"/>
      <w:divBdr>
        <w:top w:val="none" w:sz="0" w:space="0" w:color="auto"/>
        <w:left w:val="none" w:sz="0" w:space="0" w:color="auto"/>
        <w:bottom w:val="none" w:sz="0" w:space="0" w:color="auto"/>
        <w:right w:val="none" w:sz="0" w:space="0" w:color="auto"/>
      </w:divBdr>
    </w:div>
    <w:div w:id="1360200249">
      <w:bodyDiv w:val="1"/>
      <w:marLeft w:val="0"/>
      <w:marRight w:val="0"/>
      <w:marTop w:val="0"/>
      <w:marBottom w:val="0"/>
      <w:divBdr>
        <w:top w:val="none" w:sz="0" w:space="0" w:color="auto"/>
        <w:left w:val="none" w:sz="0" w:space="0" w:color="auto"/>
        <w:bottom w:val="none" w:sz="0" w:space="0" w:color="auto"/>
        <w:right w:val="none" w:sz="0" w:space="0" w:color="auto"/>
      </w:divBdr>
    </w:div>
    <w:div w:id="1495031226">
      <w:bodyDiv w:val="1"/>
      <w:marLeft w:val="0"/>
      <w:marRight w:val="0"/>
      <w:marTop w:val="0"/>
      <w:marBottom w:val="0"/>
      <w:divBdr>
        <w:top w:val="none" w:sz="0" w:space="0" w:color="auto"/>
        <w:left w:val="none" w:sz="0" w:space="0" w:color="auto"/>
        <w:bottom w:val="none" w:sz="0" w:space="0" w:color="auto"/>
        <w:right w:val="none" w:sz="0" w:space="0" w:color="auto"/>
      </w:divBdr>
    </w:div>
    <w:div w:id="1708213572">
      <w:bodyDiv w:val="1"/>
      <w:marLeft w:val="0"/>
      <w:marRight w:val="0"/>
      <w:marTop w:val="0"/>
      <w:marBottom w:val="0"/>
      <w:divBdr>
        <w:top w:val="none" w:sz="0" w:space="0" w:color="auto"/>
        <w:left w:val="none" w:sz="0" w:space="0" w:color="auto"/>
        <w:bottom w:val="none" w:sz="0" w:space="0" w:color="auto"/>
        <w:right w:val="none" w:sz="0" w:space="0" w:color="auto"/>
      </w:divBdr>
    </w:div>
    <w:div w:id="1820152750">
      <w:bodyDiv w:val="1"/>
      <w:marLeft w:val="0"/>
      <w:marRight w:val="0"/>
      <w:marTop w:val="0"/>
      <w:marBottom w:val="0"/>
      <w:divBdr>
        <w:top w:val="none" w:sz="0" w:space="0" w:color="auto"/>
        <w:left w:val="none" w:sz="0" w:space="0" w:color="auto"/>
        <w:bottom w:val="none" w:sz="0" w:space="0" w:color="auto"/>
        <w:right w:val="none" w:sz="0" w:space="0" w:color="auto"/>
      </w:divBdr>
    </w:div>
    <w:div w:id="1920945052">
      <w:bodyDiv w:val="1"/>
      <w:marLeft w:val="0"/>
      <w:marRight w:val="0"/>
      <w:marTop w:val="0"/>
      <w:marBottom w:val="0"/>
      <w:divBdr>
        <w:top w:val="none" w:sz="0" w:space="0" w:color="auto"/>
        <w:left w:val="none" w:sz="0" w:space="0" w:color="auto"/>
        <w:bottom w:val="none" w:sz="0" w:space="0" w:color="auto"/>
        <w:right w:val="none" w:sz="0" w:space="0" w:color="auto"/>
      </w:divBdr>
    </w:div>
    <w:div w:id="2011371878">
      <w:bodyDiv w:val="1"/>
      <w:marLeft w:val="0"/>
      <w:marRight w:val="0"/>
      <w:marTop w:val="0"/>
      <w:marBottom w:val="0"/>
      <w:divBdr>
        <w:top w:val="none" w:sz="0" w:space="0" w:color="auto"/>
        <w:left w:val="none" w:sz="0" w:space="0" w:color="auto"/>
        <w:bottom w:val="none" w:sz="0" w:space="0" w:color="auto"/>
        <w:right w:val="none" w:sz="0" w:space="0" w:color="auto"/>
      </w:divBdr>
    </w:div>
    <w:div w:id="20253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mie.saddler@londoncouncils.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www.heatingandventilating.net/careers-in-construction-dont-appeal-survey-finds" TargetMode="External"/><Relationship Id="rId1" Type="http://schemas.openxmlformats.org/officeDocument/2006/relationships/hyperlink" Target="https://www.designingbuildings.co.uk/wiki/Tackling_the_construction_skills_short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Mitchell\AppData\Local\Microsoft\Windows\Temporary%20Internet%20Files\Content.Outlook\UUYSHZG0\London%20Council%20Consultation%20Response%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25DE22322A48E9A3D1AECE9FA4BEA3"/>
        <w:category>
          <w:name w:val="General"/>
          <w:gallery w:val="placeholder"/>
        </w:category>
        <w:types>
          <w:type w:val="bbPlcHdr"/>
        </w:types>
        <w:behaviors>
          <w:behavior w:val="content"/>
        </w:behaviors>
        <w:guid w:val="{100E6BAA-AAD2-4C16-89E1-02A94113BB2D}"/>
      </w:docPartPr>
      <w:docPartBody>
        <w:p w:rsidR="001E0ABA" w:rsidRDefault="001E0ABA">
          <w:pPr>
            <w:pStyle w:val="D725DE22322A48E9A3D1AECE9FA4BEA3"/>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ne)">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BA"/>
    <w:rsid w:val="00055068"/>
    <w:rsid w:val="000D1A09"/>
    <w:rsid w:val="000F2629"/>
    <w:rsid w:val="00143BE4"/>
    <w:rsid w:val="001E0ABA"/>
    <w:rsid w:val="002051E3"/>
    <w:rsid w:val="002144BD"/>
    <w:rsid w:val="002931C1"/>
    <w:rsid w:val="003771F1"/>
    <w:rsid w:val="003D5ACF"/>
    <w:rsid w:val="003F0EEC"/>
    <w:rsid w:val="00411BF4"/>
    <w:rsid w:val="00482DC0"/>
    <w:rsid w:val="004F5531"/>
    <w:rsid w:val="00560535"/>
    <w:rsid w:val="006071FB"/>
    <w:rsid w:val="006F334C"/>
    <w:rsid w:val="007A4E3A"/>
    <w:rsid w:val="00825D8C"/>
    <w:rsid w:val="00831A4A"/>
    <w:rsid w:val="008661D4"/>
    <w:rsid w:val="009635CD"/>
    <w:rsid w:val="00BF03B4"/>
    <w:rsid w:val="00C10031"/>
    <w:rsid w:val="00DE598D"/>
    <w:rsid w:val="00DF5A42"/>
    <w:rsid w:val="00EB1976"/>
    <w:rsid w:val="00ED5B41"/>
    <w:rsid w:val="00F00AC2"/>
    <w:rsid w:val="00FD30FF"/>
    <w:rsid w:val="00FD3CF8"/>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C217D-D1C0-4CBF-AE77-0D0AC07A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Council Consultation Response Word Template</Template>
  <TotalTime>18</TotalTime>
  <Pages>6</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London Council Consultation Response Word Template</vt:lpstr>
    </vt:vector>
  </TitlesOfParts>
  <Company>Creative Template Solutions Limited</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Consultation Response Word Template</dc:title>
  <dc:creator>Ian Mitchell</dc:creator>
  <cp:lastModifiedBy>Jamie Saddler</cp:lastModifiedBy>
  <cp:revision>4</cp:revision>
  <cp:lastPrinted>2017-03-14T13:46:00Z</cp:lastPrinted>
  <dcterms:created xsi:type="dcterms:W3CDTF">2017-03-14T18:25:00Z</dcterms:created>
  <dcterms:modified xsi:type="dcterms:W3CDTF">2017-03-21T10:19:00Z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03 June 2014</vt:lpwstr>
  </property>
</Properties>
</file>