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917" w:rsidRDefault="00EC10DE" w:rsidP="00CC1917">
      <w:r>
        <w:t xml:space="preserve"> </w:t>
      </w:r>
    </w:p>
    <w:tbl>
      <w:tblPr>
        <w:tblStyle w:val="TableGrid"/>
        <w:tblW w:w="9464" w:type="dxa"/>
        <w:shd w:val="clear" w:color="auto" w:fill="7F7F7F" w:themeFill="text1" w:themeFillTint="80"/>
        <w:tblLook w:val="04A0"/>
      </w:tblPr>
      <w:tblGrid>
        <w:gridCol w:w="9464"/>
      </w:tblGrid>
      <w:tr w:rsidR="00CC1917" w:rsidTr="0001367A">
        <w:trPr>
          <w:trHeight w:val="575"/>
        </w:trPr>
        <w:tc>
          <w:tcPr>
            <w:tcW w:w="9464" w:type="dxa"/>
            <w:shd w:val="clear" w:color="auto" w:fill="7F7F7F" w:themeFill="text1" w:themeFillTint="80"/>
          </w:tcPr>
          <w:p w:rsidR="00CC1917" w:rsidRDefault="00CC1917" w:rsidP="0001367A"/>
          <w:p w:rsidR="00CC1917" w:rsidRPr="00612A37" w:rsidRDefault="00CC1917" w:rsidP="0001367A">
            <w:pPr>
              <w:jc w:val="center"/>
              <w:rPr>
                <w:b/>
                <w:u w:val="single"/>
              </w:rPr>
            </w:pPr>
            <w:r>
              <w:rPr>
                <w:b/>
                <w:u w:val="single"/>
              </w:rPr>
              <w:t>Minutes of the London Health &amp; Safety Forum</w:t>
            </w:r>
          </w:p>
          <w:p w:rsidR="00CC1917" w:rsidRDefault="00CC1917" w:rsidP="0001367A"/>
        </w:tc>
      </w:tr>
    </w:tbl>
    <w:p w:rsidR="00CC1917" w:rsidRDefault="00CC1917" w:rsidP="00CC1917"/>
    <w:p w:rsidR="00CC1917" w:rsidRDefault="00CC1917" w:rsidP="00CC1917"/>
    <w:p w:rsidR="00CC1917" w:rsidRDefault="00CC1917" w:rsidP="00CC1917">
      <w:pPr>
        <w:rPr>
          <w:b/>
        </w:rPr>
      </w:pPr>
      <w:r>
        <w:rPr>
          <w:b/>
        </w:rPr>
        <w:t xml:space="preserve">Date of Meeting: </w:t>
      </w:r>
      <w:r w:rsidR="0070417D">
        <w:rPr>
          <w:b/>
        </w:rPr>
        <w:t>10 September 2013</w:t>
      </w:r>
    </w:p>
    <w:p w:rsidR="00CC1917" w:rsidRDefault="00CC1917" w:rsidP="00CC1917">
      <w:pPr>
        <w:rPr>
          <w:b/>
        </w:rPr>
      </w:pPr>
      <w:r>
        <w:rPr>
          <w:b/>
        </w:rPr>
        <w:t xml:space="preserve">Time: </w:t>
      </w:r>
      <w:r w:rsidRPr="007C5EEA">
        <w:t>10:00 to 12:</w:t>
      </w:r>
      <w:r>
        <w:t>30</w:t>
      </w:r>
    </w:p>
    <w:p w:rsidR="00CC1917" w:rsidRPr="0021221A" w:rsidRDefault="00CC1917" w:rsidP="00CC1917">
      <w:pPr>
        <w:rPr>
          <w:sz w:val="22"/>
          <w:szCs w:val="22"/>
        </w:rPr>
      </w:pPr>
      <w:r>
        <w:rPr>
          <w:b/>
        </w:rPr>
        <w:t xml:space="preserve">Held at: </w:t>
      </w:r>
      <w:r>
        <w:rPr>
          <w:sz w:val="22"/>
          <w:szCs w:val="22"/>
        </w:rPr>
        <w:t>London Councils Offices - Southwark</w:t>
      </w:r>
    </w:p>
    <w:p w:rsidR="00CC1917" w:rsidRDefault="00CC1917" w:rsidP="00CC1917">
      <w:pPr>
        <w:rPr>
          <w:sz w:val="22"/>
          <w:szCs w:val="22"/>
        </w:rPr>
      </w:pPr>
      <w:r>
        <w:rPr>
          <w:b/>
        </w:rPr>
        <w:t xml:space="preserve">Room: </w:t>
      </w:r>
      <w:r w:rsidR="0070417D">
        <w:rPr>
          <w:sz w:val="22"/>
          <w:szCs w:val="22"/>
        </w:rPr>
        <w:t>Meeting Room 1</w:t>
      </w:r>
    </w:p>
    <w:p w:rsidR="00524E5B" w:rsidRPr="00524E5B" w:rsidRDefault="00524E5B" w:rsidP="00CC1917">
      <w:pPr>
        <w:rPr>
          <w:b/>
        </w:rPr>
      </w:pPr>
      <w:r>
        <w:rPr>
          <w:b/>
          <w:sz w:val="22"/>
          <w:szCs w:val="22"/>
        </w:rPr>
        <w:t xml:space="preserve">Minutes: J Doherty (JD) 0207 641 2964 or </w:t>
      </w:r>
      <w:hyperlink r:id="rId5" w:history="1">
        <w:r w:rsidRPr="00FD3EC1">
          <w:rPr>
            <w:rStyle w:val="Hyperlink"/>
            <w:b/>
            <w:sz w:val="22"/>
            <w:szCs w:val="22"/>
          </w:rPr>
          <w:t>Jdoherty@westminster.gov.uk</w:t>
        </w:r>
      </w:hyperlink>
      <w:r>
        <w:rPr>
          <w:b/>
          <w:sz w:val="22"/>
          <w:szCs w:val="22"/>
        </w:rPr>
        <w:t xml:space="preserve"> </w:t>
      </w:r>
    </w:p>
    <w:p w:rsidR="00CC1917" w:rsidRPr="004607A0" w:rsidRDefault="00CC1917" w:rsidP="00CC1917"/>
    <w:p w:rsidR="00CC1917" w:rsidRDefault="00CC1917" w:rsidP="00CC1917">
      <w:pPr>
        <w:rPr>
          <w:b/>
        </w:rPr>
      </w:pPr>
      <w:r>
        <w:rPr>
          <w:b/>
        </w:rPr>
        <w:t>Present were:</w:t>
      </w:r>
    </w:p>
    <w:p w:rsidR="00CC1917" w:rsidRDefault="00CC1917" w:rsidP="00CC1917">
      <w:r w:rsidRPr="00427AE2">
        <w:t>Gary Man</w:t>
      </w:r>
      <w:r>
        <w:t>n</w:t>
      </w:r>
      <w:r w:rsidR="00524E5B">
        <w:t xml:space="preserve"> (GM)</w:t>
      </w:r>
      <w:r w:rsidRPr="00427AE2">
        <w:tab/>
      </w:r>
      <w:r w:rsidRPr="00427AE2">
        <w:tab/>
      </w:r>
      <w:r w:rsidRPr="00427AE2">
        <w:tab/>
        <w:t>RB of Kensington &amp; Chelsea (Vice Chair)</w:t>
      </w:r>
    </w:p>
    <w:p w:rsidR="00CC1917" w:rsidRDefault="00CC1917" w:rsidP="00CC1917">
      <w:r>
        <w:t>Melanie Farrow</w:t>
      </w:r>
      <w:r w:rsidR="00524E5B">
        <w:t xml:space="preserve"> (MF)</w:t>
      </w:r>
      <w:r>
        <w:tab/>
      </w:r>
      <w:r>
        <w:tab/>
        <w:t>Barking &amp; Dagenham</w:t>
      </w:r>
    </w:p>
    <w:p w:rsidR="00CC1917" w:rsidRDefault="00CC1917" w:rsidP="00CC1917">
      <w:r>
        <w:t xml:space="preserve">Mike </w:t>
      </w:r>
      <w:proofErr w:type="spellStart"/>
      <w:r>
        <w:t>Koumi</w:t>
      </w:r>
      <w:proofErr w:type="spellEnd"/>
      <w:r w:rsidR="00524E5B">
        <w:t xml:space="preserve"> (MK)</w:t>
      </w:r>
      <w:r>
        <w:tab/>
      </w:r>
      <w:r>
        <w:tab/>
      </w:r>
      <w:r>
        <w:tab/>
        <w:t>Barnet</w:t>
      </w:r>
    </w:p>
    <w:p w:rsidR="0070417D" w:rsidRDefault="0070417D" w:rsidP="00CC1917">
      <w:r>
        <w:t>Robin Hope</w:t>
      </w:r>
      <w:r w:rsidR="00524E5B">
        <w:t xml:space="preserve"> (RH)</w:t>
      </w:r>
      <w:r>
        <w:tab/>
      </w:r>
      <w:r>
        <w:tab/>
      </w:r>
      <w:r>
        <w:tab/>
        <w:t>Ealing</w:t>
      </w:r>
    </w:p>
    <w:p w:rsidR="0070417D" w:rsidRDefault="0070417D" w:rsidP="00CC1917">
      <w:r>
        <w:t>David Pullen</w:t>
      </w:r>
      <w:r>
        <w:tab/>
      </w:r>
      <w:r w:rsidR="00524E5B">
        <w:t>(DP)</w:t>
      </w:r>
      <w:r>
        <w:tab/>
      </w:r>
      <w:r>
        <w:tab/>
      </w:r>
      <w:r>
        <w:tab/>
        <w:t>Hackney</w:t>
      </w:r>
    </w:p>
    <w:p w:rsidR="0070417D" w:rsidRDefault="0070417D" w:rsidP="00CC1917">
      <w:r>
        <w:t xml:space="preserve">Lynne </w:t>
      </w:r>
      <w:proofErr w:type="spellStart"/>
      <w:r>
        <w:t>Thorburne</w:t>
      </w:r>
      <w:proofErr w:type="spellEnd"/>
      <w:r w:rsidR="00524E5B">
        <w:t xml:space="preserve"> (LT)</w:t>
      </w:r>
      <w:r>
        <w:tab/>
      </w:r>
      <w:r>
        <w:tab/>
        <w:t>Hackney</w:t>
      </w:r>
    </w:p>
    <w:p w:rsidR="0070417D" w:rsidRDefault="0070417D" w:rsidP="00CC1917">
      <w:r>
        <w:t>Justin Tyas</w:t>
      </w:r>
      <w:r w:rsidR="00524E5B">
        <w:t xml:space="preserve"> (JT)</w:t>
      </w:r>
      <w:r>
        <w:tab/>
      </w:r>
      <w:r>
        <w:tab/>
      </w:r>
      <w:r>
        <w:tab/>
        <w:t>Hammersmith and Fulham</w:t>
      </w:r>
    </w:p>
    <w:p w:rsidR="0070417D" w:rsidRDefault="0070417D" w:rsidP="00CC1917">
      <w:r>
        <w:t>Fabrice Terrochaire</w:t>
      </w:r>
      <w:r w:rsidR="00524E5B">
        <w:t xml:space="preserve"> (FT)</w:t>
      </w:r>
      <w:r>
        <w:tab/>
      </w:r>
      <w:r>
        <w:tab/>
        <w:t>Haringey</w:t>
      </w:r>
    </w:p>
    <w:p w:rsidR="0070417D" w:rsidRDefault="0070417D" w:rsidP="00CC1917">
      <w:r>
        <w:t>Gino Di Franco</w:t>
      </w:r>
      <w:r w:rsidR="00524E5B">
        <w:t xml:space="preserve"> (GDF)</w:t>
      </w:r>
      <w:r>
        <w:tab/>
      </w:r>
      <w:r>
        <w:tab/>
        <w:t>Islington</w:t>
      </w:r>
    </w:p>
    <w:p w:rsidR="0070417D" w:rsidRDefault="0070417D" w:rsidP="00CC1917">
      <w:r>
        <w:t>Garry Fisher</w:t>
      </w:r>
      <w:r w:rsidR="00524E5B">
        <w:t xml:space="preserve"> (GF)</w:t>
      </w:r>
      <w:r>
        <w:tab/>
      </w:r>
      <w:r>
        <w:tab/>
      </w:r>
      <w:r>
        <w:tab/>
        <w:t>Newham</w:t>
      </w:r>
    </w:p>
    <w:p w:rsidR="0070417D" w:rsidRDefault="0070417D" w:rsidP="00CC1917">
      <w:r>
        <w:t>Shila Agnew</w:t>
      </w:r>
      <w:r>
        <w:tab/>
      </w:r>
      <w:r w:rsidR="00524E5B">
        <w:t>(SA)</w:t>
      </w:r>
      <w:r>
        <w:tab/>
      </w:r>
      <w:r>
        <w:tab/>
      </w:r>
      <w:r>
        <w:tab/>
        <w:t>Waltham Forest</w:t>
      </w:r>
    </w:p>
    <w:p w:rsidR="0070417D" w:rsidRDefault="0070417D" w:rsidP="00CC1917">
      <w:r>
        <w:t xml:space="preserve">John </w:t>
      </w:r>
      <w:proofErr w:type="spellStart"/>
      <w:r>
        <w:t>Throssell</w:t>
      </w:r>
      <w:proofErr w:type="spellEnd"/>
      <w:r w:rsidR="00524E5B">
        <w:t xml:space="preserve"> (JTH)</w:t>
      </w:r>
      <w:r>
        <w:tab/>
      </w:r>
      <w:r>
        <w:tab/>
      </w:r>
      <w:proofErr w:type="spellStart"/>
      <w:r>
        <w:t>Wandsworth</w:t>
      </w:r>
      <w:proofErr w:type="spellEnd"/>
    </w:p>
    <w:p w:rsidR="0070417D" w:rsidRDefault="0070417D" w:rsidP="00CC1917">
      <w:r>
        <w:t>Steve Bruce</w:t>
      </w:r>
      <w:r w:rsidR="00524E5B">
        <w:t xml:space="preserve"> (SB)</w:t>
      </w:r>
      <w:r>
        <w:tab/>
      </w:r>
      <w:r>
        <w:tab/>
      </w:r>
      <w:r>
        <w:tab/>
        <w:t>LAS</w:t>
      </w:r>
    </w:p>
    <w:p w:rsidR="0070417D" w:rsidRDefault="0070417D" w:rsidP="00CC1917">
      <w:r>
        <w:t>Charles New</w:t>
      </w:r>
      <w:r>
        <w:tab/>
      </w:r>
      <w:r w:rsidR="00524E5B">
        <w:t>(CN)</w:t>
      </w:r>
      <w:r>
        <w:tab/>
      </w:r>
      <w:r>
        <w:tab/>
      </w:r>
      <w:r>
        <w:tab/>
      </w:r>
      <w:proofErr w:type="spellStart"/>
      <w:r>
        <w:t>Whitegift</w:t>
      </w:r>
      <w:proofErr w:type="spellEnd"/>
      <w:r>
        <w:t xml:space="preserve"> Foundation</w:t>
      </w:r>
    </w:p>
    <w:p w:rsidR="0070417D" w:rsidRDefault="0070417D" w:rsidP="00CC1917">
      <w:r>
        <w:t>John Doherty</w:t>
      </w:r>
      <w:r>
        <w:tab/>
      </w:r>
      <w:r w:rsidR="00524E5B">
        <w:t xml:space="preserve"> (JD)</w:t>
      </w:r>
      <w:r>
        <w:tab/>
      </w:r>
      <w:r>
        <w:tab/>
      </w:r>
      <w:r>
        <w:tab/>
        <w:t>Westminster</w:t>
      </w:r>
    </w:p>
    <w:p w:rsidR="0070417D" w:rsidRDefault="0070417D" w:rsidP="00CC1917">
      <w:r>
        <w:t>Bill Hazleton</w:t>
      </w:r>
      <w:r>
        <w:tab/>
      </w:r>
      <w:r w:rsidR="00524E5B">
        <w:t>(BH)</w:t>
      </w:r>
      <w:r>
        <w:tab/>
      </w:r>
      <w:r>
        <w:tab/>
      </w:r>
      <w:r>
        <w:tab/>
        <w:t>Health and Safety Executive</w:t>
      </w:r>
    </w:p>
    <w:p w:rsidR="0070417D" w:rsidRDefault="0070417D" w:rsidP="00CC1917">
      <w:r>
        <w:t>Garry Saunders</w:t>
      </w:r>
      <w:r w:rsidR="00524E5B">
        <w:t xml:space="preserve"> (GS)</w:t>
      </w:r>
      <w:r>
        <w:tab/>
      </w:r>
      <w:r>
        <w:tab/>
        <w:t>Hackney Homes</w:t>
      </w:r>
    </w:p>
    <w:p w:rsidR="0070417D" w:rsidRDefault="0070417D" w:rsidP="00CC1917">
      <w:r>
        <w:t>David Scott</w:t>
      </w:r>
      <w:r w:rsidR="00524E5B">
        <w:t xml:space="preserve"> (DS)</w:t>
      </w:r>
      <w:r>
        <w:tab/>
      </w:r>
      <w:r>
        <w:tab/>
      </w:r>
      <w:r>
        <w:tab/>
        <w:t>Hackney Homes</w:t>
      </w:r>
    </w:p>
    <w:p w:rsidR="001E7EC7" w:rsidRDefault="001E7EC7" w:rsidP="00CC1917">
      <w:r>
        <w:t xml:space="preserve">Steve </w:t>
      </w:r>
      <w:proofErr w:type="spellStart"/>
      <w:r>
        <w:t>Catley</w:t>
      </w:r>
      <w:proofErr w:type="spellEnd"/>
      <w:r>
        <w:tab/>
      </w:r>
      <w:r w:rsidR="00524E5B">
        <w:t>(SC)</w:t>
      </w:r>
      <w:r>
        <w:tab/>
      </w:r>
      <w:r>
        <w:tab/>
      </w:r>
      <w:r>
        <w:tab/>
        <w:t>Havering</w:t>
      </w:r>
    </w:p>
    <w:p w:rsidR="0070417D" w:rsidRDefault="0070417D" w:rsidP="00CC1917">
      <w:pPr>
        <w:rPr>
          <w:b/>
        </w:rPr>
      </w:pPr>
    </w:p>
    <w:p w:rsidR="00CC1917" w:rsidRDefault="00CC1917" w:rsidP="00CC1917">
      <w:pPr>
        <w:rPr>
          <w:b/>
        </w:rPr>
      </w:pPr>
      <w:r>
        <w:rPr>
          <w:b/>
        </w:rPr>
        <w:t>Apologies Received:</w:t>
      </w:r>
    </w:p>
    <w:p w:rsidR="0070417D" w:rsidRDefault="0070417D" w:rsidP="0070417D">
      <w:r w:rsidRPr="00427AE2">
        <w:t>Trevor Webster</w:t>
      </w:r>
      <w:r w:rsidR="00524E5B">
        <w:t xml:space="preserve"> (TW)</w:t>
      </w:r>
      <w:r w:rsidRPr="00427AE2">
        <w:tab/>
      </w:r>
      <w:r w:rsidRPr="00427AE2">
        <w:tab/>
        <w:t>Westminster (Chair)</w:t>
      </w:r>
    </w:p>
    <w:p w:rsidR="00CC1917" w:rsidRPr="00427AE2" w:rsidRDefault="00CC1917" w:rsidP="00CC1917">
      <w:r>
        <w:t>Richard Buckley</w:t>
      </w:r>
      <w:r w:rsidR="00524E5B">
        <w:t xml:space="preserve"> (RB)</w:t>
      </w:r>
      <w:r w:rsidRPr="00427AE2">
        <w:tab/>
      </w:r>
      <w:r w:rsidRPr="00427AE2">
        <w:tab/>
        <w:t>Hammersmith &amp; Fulham</w:t>
      </w:r>
    </w:p>
    <w:p w:rsidR="00CC1917" w:rsidRDefault="00CC1917" w:rsidP="00CC1917">
      <w:r>
        <w:t xml:space="preserve">Oliver </w:t>
      </w:r>
      <w:proofErr w:type="spellStart"/>
      <w:r>
        <w:t>Sanandrez</w:t>
      </w:r>
      <w:proofErr w:type="spellEnd"/>
      <w:r w:rsidR="00524E5B">
        <w:t xml:space="preserve"> (OS)</w:t>
      </w:r>
      <w:r>
        <w:tab/>
      </w:r>
      <w:r>
        <w:tab/>
        <w:t>City of London</w:t>
      </w:r>
    </w:p>
    <w:p w:rsidR="001E7EC7" w:rsidRDefault="001E7EC7" w:rsidP="00CC1917">
      <w:r>
        <w:t>Jason Hughes</w:t>
      </w:r>
      <w:r w:rsidR="00524E5B">
        <w:t xml:space="preserve"> (JH)</w:t>
      </w:r>
      <w:r>
        <w:tab/>
      </w:r>
      <w:r>
        <w:tab/>
      </w:r>
      <w:r>
        <w:tab/>
        <w:t>Islington</w:t>
      </w:r>
    </w:p>
    <w:p w:rsidR="001E7EC7" w:rsidRDefault="001E7EC7" w:rsidP="00CC1917">
      <w:r>
        <w:t>Chris Rackley</w:t>
      </w:r>
      <w:r w:rsidR="00524E5B">
        <w:t xml:space="preserve"> (CR)</w:t>
      </w:r>
      <w:r>
        <w:tab/>
      </w:r>
      <w:r>
        <w:tab/>
      </w:r>
      <w:r>
        <w:tab/>
        <w:t>Southwark</w:t>
      </w:r>
    </w:p>
    <w:p w:rsidR="001E7EC7" w:rsidRDefault="001E7EC7" w:rsidP="00CC1917">
      <w:r>
        <w:t>Ian Wringe</w:t>
      </w:r>
      <w:r w:rsidR="00524E5B">
        <w:t xml:space="preserve"> (IW)</w:t>
      </w:r>
      <w:r>
        <w:tab/>
      </w:r>
      <w:r>
        <w:tab/>
      </w:r>
      <w:r>
        <w:tab/>
        <w:t>Redbridge</w:t>
      </w:r>
    </w:p>
    <w:p w:rsidR="001E7EC7" w:rsidRDefault="001E7EC7" w:rsidP="00CC1917">
      <w:r>
        <w:t>Sue Wilks</w:t>
      </w:r>
      <w:r w:rsidR="00524E5B">
        <w:t xml:space="preserve"> (SW)</w:t>
      </w:r>
      <w:r>
        <w:tab/>
      </w:r>
      <w:r>
        <w:tab/>
      </w:r>
      <w:r>
        <w:tab/>
        <w:t>Havering</w:t>
      </w:r>
    </w:p>
    <w:p w:rsidR="001E7EC7" w:rsidRPr="001B65BE" w:rsidRDefault="001E7EC7" w:rsidP="00CC1917"/>
    <w:tbl>
      <w:tblPr>
        <w:tblStyle w:val="TableGrid"/>
        <w:tblW w:w="0" w:type="auto"/>
        <w:tblLook w:val="04A0"/>
      </w:tblPr>
      <w:tblGrid>
        <w:gridCol w:w="1097"/>
        <w:gridCol w:w="6291"/>
        <w:gridCol w:w="1854"/>
      </w:tblGrid>
      <w:tr w:rsidR="00CC1917" w:rsidTr="00524E5B">
        <w:tc>
          <w:tcPr>
            <w:tcW w:w="1097" w:type="dxa"/>
            <w:shd w:val="clear" w:color="auto" w:fill="D9D9D9" w:themeFill="background2" w:themeFillShade="D9"/>
          </w:tcPr>
          <w:p w:rsidR="00524E5B" w:rsidRDefault="00CC1917" w:rsidP="00524E5B">
            <w:pPr>
              <w:jc w:val="center"/>
              <w:rPr>
                <w:b/>
              </w:rPr>
            </w:pPr>
            <w:r>
              <w:br w:type="page"/>
            </w:r>
            <w:r w:rsidR="00524E5B">
              <w:rPr>
                <w:b/>
              </w:rPr>
              <w:t>Agenda</w:t>
            </w:r>
          </w:p>
          <w:p w:rsidR="00CC1917" w:rsidRPr="00FF0C82" w:rsidRDefault="00CC1917" w:rsidP="00524E5B">
            <w:pPr>
              <w:jc w:val="center"/>
              <w:rPr>
                <w:b/>
              </w:rPr>
            </w:pPr>
            <w:r>
              <w:rPr>
                <w:b/>
              </w:rPr>
              <w:t>Item</w:t>
            </w:r>
          </w:p>
        </w:tc>
        <w:tc>
          <w:tcPr>
            <w:tcW w:w="6291" w:type="dxa"/>
            <w:shd w:val="clear" w:color="auto" w:fill="D9D9D9" w:themeFill="background2" w:themeFillShade="D9"/>
          </w:tcPr>
          <w:p w:rsidR="00CC1917" w:rsidRPr="00FF0C82" w:rsidRDefault="00CC1917" w:rsidP="00524E5B">
            <w:pPr>
              <w:jc w:val="center"/>
              <w:rPr>
                <w:b/>
              </w:rPr>
            </w:pPr>
            <w:r>
              <w:rPr>
                <w:b/>
              </w:rPr>
              <w:t>Details and/or action agreed</w:t>
            </w:r>
          </w:p>
        </w:tc>
        <w:tc>
          <w:tcPr>
            <w:tcW w:w="1854" w:type="dxa"/>
            <w:shd w:val="clear" w:color="auto" w:fill="D9D9D9" w:themeFill="background2" w:themeFillShade="D9"/>
          </w:tcPr>
          <w:p w:rsidR="00CC1917" w:rsidRPr="00FF0C82" w:rsidRDefault="00CC1917" w:rsidP="00524E5B">
            <w:pPr>
              <w:jc w:val="center"/>
              <w:rPr>
                <w:b/>
              </w:rPr>
            </w:pPr>
            <w:r>
              <w:rPr>
                <w:b/>
              </w:rPr>
              <w:t>Action for and date</w:t>
            </w:r>
          </w:p>
        </w:tc>
      </w:tr>
      <w:tr w:rsidR="00CC1917" w:rsidTr="00524E5B">
        <w:tc>
          <w:tcPr>
            <w:tcW w:w="1097" w:type="dxa"/>
          </w:tcPr>
          <w:p w:rsidR="00CC1917" w:rsidRDefault="00CC1917" w:rsidP="0001367A">
            <w:r>
              <w:t>1</w:t>
            </w:r>
          </w:p>
        </w:tc>
        <w:tc>
          <w:tcPr>
            <w:tcW w:w="6291" w:type="dxa"/>
          </w:tcPr>
          <w:p w:rsidR="00524E5B" w:rsidRPr="00B15963" w:rsidRDefault="00524E5B" w:rsidP="00524E5B">
            <w:pPr>
              <w:rPr>
                <w:rFonts w:ascii="Arial" w:hAnsi="Arial" w:cs="Arial"/>
                <w:sz w:val="20"/>
                <w:szCs w:val="20"/>
              </w:rPr>
            </w:pPr>
            <w:r w:rsidRPr="00B15963">
              <w:rPr>
                <w:rFonts w:ascii="Arial" w:hAnsi="Arial" w:cs="Arial"/>
                <w:sz w:val="20"/>
                <w:szCs w:val="20"/>
              </w:rPr>
              <w:t>Presentation by the NHS Ambulance Service , M Bullock, C Harley-Sharpe and Henry Dom on the subject of :-</w:t>
            </w:r>
          </w:p>
          <w:p w:rsidR="00524E5B" w:rsidRPr="00B15963" w:rsidRDefault="00524E5B" w:rsidP="00524E5B">
            <w:pPr>
              <w:rPr>
                <w:rFonts w:ascii="Arial" w:hAnsi="Arial" w:cs="Arial"/>
                <w:sz w:val="20"/>
                <w:szCs w:val="20"/>
              </w:rPr>
            </w:pPr>
          </w:p>
          <w:p w:rsidR="00524E5B" w:rsidRPr="00B15963" w:rsidRDefault="00524E5B" w:rsidP="00524E5B">
            <w:pPr>
              <w:numPr>
                <w:ilvl w:val="0"/>
                <w:numId w:val="9"/>
              </w:numPr>
              <w:rPr>
                <w:rFonts w:ascii="Arial" w:hAnsi="Arial" w:cs="Arial"/>
                <w:sz w:val="20"/>
                <w:szCs w:val="20"/>
              </w:rPr>
            </w:pPr>
            <w:r w:rsidRPr="00B15963">
              <w:rPr>
                <w:rFonts w:ascii="Arial" w:hAnsi="Arial" w:cs="Arial"/>
                <w:sz w:val="20"/>
                <w:szCs w:val="20"/>
              </w:rPr>
              <w:t xml:space="preserve">Cardiac Arrest and Defibrillation </w:t>
            </w:r>
          </w:p>
          <w:p w:rsidR="00524E5B" w:rsidRDefault="00524E5B" w:rsidP="00524E5B">
            <w:pPr>
              <w:numPr>
                <w:ilvl w:val="0"/>
                <w:numId w:val="9"/>
              </w:numPr>
              <w:rPr>
                <w:rFonts w:ascii="Arial" w:hAnsi="Arial" w:cs="Arial"/>
                <w:sz w:val="20"/>
                <w:szCs w:val="20"/>
              </w:rPr>
            </w:pPr>
            <w:r w:rsidRPr="00B15963">
              <w:rPr>
                <w:rFonts w:ascii="Arial" w:hAnsi="Arial" w:cs="Arial"/>
                <w:sz w:val="20"/>
                <w:szCs w:val="20"/>
              </w:rPr>
              <w:t xml:space="preserve">LAS Defibrillator </w:t>
            </w:r>
            <w:proofErr w:type="spellStart"/>
            <w:r w:rsidRPr="00B15963">
              <w:rPr>
                <w:rFonts w:ascii="Arial" w:hAnsi="Arial" w:cs="Arial"/>
                <w:sz w:val="20"/>
                <w:szCs w:val="20"/>
              </w:rPr>
              <w:t>Accrediation</w:t>
            </w:r>
            <w:proofErr w:type="spellEnd"/>
            <w:r w:rsidRPr="00B15963">
              <w:rPr>
                <w:rFonts w:ascii="Arial" w:hAnsi="Arial" w:cs="Arial"/>
                <w:sz w:val="20"/>
                <w:szCs w:val="20"/>
              </w:rPr>
              <w:t xml:space="preserve"> Programme</w:t>
            </w:r>
          </w:p>
          <w:p w:rsidR="00CC1917" w:rsidRPr="00524E5B" w:rsidRDefault="00524E5B" w:rsidP="00524E5B">
            <w:pPr>
              <w:numPr>
                <w:ilvl w:val="0"/>
                <w:numId w:val="9"/>
              </w:numPr>
              <w:rPr>
                <w:rFonts w:ascii="Arial" w:hAnsi="Arial" w:cs="Arial"/>
                <w:sz w:val="20"/>
                <w:szCs w:val="20"/>
              </w:rPr>
            </w:pPr>
            <w:proofErr w:type="spellStart"/>
            <w:r w:rsidRPr="00524E5B">
              <w:rPr>
                <w:rFonts w:ascii="Arial" w:hAnsi="Arial" w:cs="Arial"/>
                <w:sz w:val="20"/>
                <w:szCs w:val="20"/>
              </w:rPr>
              <w:t>HeartStart</w:t>
            </w:r>
            <w:proofErr w:type="spellEnd"/>
            <w:r w:rsidRPr="00524E5B">
              <w:rPr>
                <w:rFonts w:ascii="Arial" w:hAnsi="Arial" w:cs="Arial"/>
                <w:sz w:val="20"/>
                <w:szCs w:val="20"/>
              </w:rPr>
              <w:t xml:space="preserve"> and Train the Trainer</w:t>
            </w:r>
          </w:p>
        </w:tc>
        <w:tc>
          <w:tcPr>
            <w:tcW w:w="1854" w:type="dxa"/>
          </w:tcPr>
          <w:p w:rsidR="00CC1917" w:rsidRDefault="00CC1917" w:rsidP="0001367A">
            <w:r>
              <w:t>All</w:t>
            </w:r>
          </w:p>
        </w:tc>
      </w:tr>
    </w:tbl>
    <w:p w:rsidR="00524E5B" w:rsidRDefault="00524E5B">
      <w:r>
        <w:br w:type="page"/>
      </w:r>
    </w:p>
    <w:tbl>
      <w:tblPr>
        <w:tblStyle w:val="TableGrid"/>
        <w:tblW w:w="0" w:type="auto"/>
        <w:tblLook w:val="04A0"/>
      </w:tblPr>
      <w:tblGrid>
        <w:gridCol w:w="731"/>
        <w:gridCol w:w="7859"/>
        <w:gridCol w:w="652"/>
      </w:tblGrid>
      <w:tr w:rsidR="00524E5B" w:rsidTr="00524E5B">
        <w:tc>
          <w:tcPr>
            <w:tcW w:w="1097" w:type="dxa"/>
            <w:shd w:val="clear" w:color="auto" w:fill="D9D9D9" w:themeFill="background2" w:themeFillShade="D9"/>
          </w:tcPr>
          <w:p w:rsidR="00524E5B" w:rsidRDefault="00524E5B" w:rsidP="002126F9">
            <w:pPr>
              <w:jc w:val="center"/>
              <w:rPr>
                <w:b/>
              </w:rPr>
            </w:pPr>
            <w:r>
              <w:br w:type="page"/>
            </w:r>
            <w:r>
              <w:rPr>
                <w:b/>
              </w:rPr>
              <w:t>Agenda</w:t>
            </w:r>
          </w:p>
          <w:p w:rsidR="00524E5B" w:rsidRPr="00FF0C82" w:rsidRDefault="00524E5B" w:rsidP="002126F9">
            <w:pPr>
              <w:jc w:val="center"/>
              <w:rPr>
                <w:b/>
              </w:rPr>
            </w:pPr>
            <w:r>
              <w:rPr>
                <w:b/>
              </w:rPr>
              <w:t>Item</w:t>
            </w:r>
          </w:p>
        </w:tc>
        <w:tc>
          <w:tcPr>
            <w:tcW w:w="6382" w:type="dxa"/>
            <w:shd w:val="clear" w:color="auto" w:fill="D9D9D9" w:themeFill="background2" w:themeFillShade="D9"/>
          </w:tcPr>
          <w:p w:rsidR="00524E5B" w:rsidRPr="00FF0C82" w:rsidRDefault="00524E5B" w:rsidP="002126F9">
            <w:pPr>
              <w:jc w:val="center"/>
              <w:rPr>
                <w:b/>
              </w:rPr>
            </w:pPr>
            <w:r>
              <w:rPr>
                <w:b/>
              </w:rPr>
              <w:t>Details and/or action agreed</w:t>
            </w:r>
          </w:p>
        </w:tc>
        <w:tc>
          <w:tcPr>
            <w:tcW w:w="1763" w:type="dxa"/>
            <w:shd w:val="clear" w:color="auto" w:fill="D9D9D9" w:themeFill="background2" w:themeFillShade="D9"/>
          </w:tcPr>
          <w:p w:rsidR="00524E5B" w:rsidRPr="00FF0C82" w:rsidRDefault="00524E5B" w:rsidP="002126F9">
            <w:pPr>
              <w:jc w:val="center"/>
              <w:rPr>
                <w:b/>
              </w:rPr>
            </w:pPr>
            <w:r>
              <w:rPr>
                <w:b/>
              </w:rPr>
              <w:t>Action for and date</w:t>
            </w:r>
          </w:p>
        </w:tc>
      </w:tr>
      <w:tr w:rsidR="00560521" w:rsidTr="00560521">
        <w:tc>
          <w:tcPr>
            <w:tcW w:w="1097" w:type="dxa"/>
            <w:shd w:val="clear" w:color="auto" w:fill="auto"/>
          </w:tcPr>
          <w:p w:rsidR="00560521" w:rsidRDefault="00560521" w:rsidP="00560521"/>
        </w:tc>
        <w:tc>
          <w:tcPr>
            <w:tcW w:w="6382" w:type="dxa"/>
            <w:shd w:val="clear" w:color="auto" w:fill="auto"/>
          </w:tcPr>
          <w:p w:rsidR="00560521" w:rsidRPr="00165EFF" w:rsidRDefault="00560521" w:rsidP="00560521">
            <w:pPr>
              <w:rPr>
                <w:sz w:val="20"/>
                <w:szCs w:val="20"/>
              </w:rPr>
            </w:pPr>
            <w:r w:rsidRPr="00165EFF">
              <w:rPr>
                <w:sz w:val="20"/>
                <w:szCs w:val="20"/>
              </w:rPr>
              <w:t>Chris Harley-Sharpe will be writing to all members to inform them of the accreditation scheme upon its launch in October.</w:t>
            </w:r>
          </w:p>
          <w:p w:rsidR="00560521" w:rsidRPr="00165EFF" w:rsidRDefault="00560521" w:rsidP="00560521">
            <w:pPr>
              <w:rPr>
                <w:sz w:val="20"/>
                <w:szCs w:val="20"/>
              </w:rPr>
            </w:pPr>
            <w:r w:rsidRPr="00165EFF">
              <w:rPr>
                <w:sz w:val="20"/>
                <w:szCs w:val="20"/>
              </w:rPr>
              <w:t xml:space="preserve">Martin Bullock will write to members with regards to </w:t>
            </w:r>
            <w:proofErr w:type="spellStart"/>
            <w:r w:rsidRPr="00165EFF">
              <w:rPr>
                <w:sz w:val="20"/>
                <w:szCs w:val="20"/>
              </w:rPr>
              <w:t>defibs</w:t>
            </w:r>
            <w:proofErr w:type="spellEnd"/>
            <w:r w:rsidRPr="00165EFF">
              <w:rPr>
                <w:sz w:val="20"/>
                <w:szCs w:val="20"/>
              </w:rPr>
              <w:t>.</w:t>
            </w:r>
          </w:p>
          <w:p w:rsidR="00560521" w:rsidRPr="00165EFF" w:rsidRDefault="00560521" w:rsidP="00560521">
            <w:pPr>
              <w:rPr>
                <w:sz w:val="20"/>
                <w:szCs w:val="20"/>
              </w:rPr>
            </w:pPr>
            <w:r w:rsidRPr="00165EFF">
              <w:rPr>
                <w:sz w:val="20"/>
                <w:szCs w:val="20"/>
              </w:rPr>
              <w:t>Henry Dom will write to member</w:t>
            </w:r>
            <w:r w:rsidR="00165EFF" w:rsidRPr="00165EFF">
              <w:rPr>
                <w:sz w:val="20"/>
                <w:szCs w:val="20"/>
              </w:rPr>
              <w:t xml:space="preserve">s about the </w:t>
            </w:r>
            <w:proofErr w:type="spellStart"/>
            <w:r w:rsidR="00165EFF" w:rsidRPr="00165EFF">
              <w:rPr>
                <w:sz w:val="20"/>
                <w:szCs w:val="20"/>
              </w:rPr>
              <w:t>HeartStart</w:t>
            </w:r>
            <w:proofErr w:type="spellEnd"/>
            <w:r w:rsidR="00165EFF" w:rsidRPr="00165EFF">
              <w:rPr>
                <w:sz w:val="20"/>
                <w:szCs w:val="20"/>
              </w:rPr>
              <w:t xml:space="preserve"> and </w:t>
            </w:r>
            <w:proofErr w:type="spellStart"/>
            <w:r w:rsidR="00165EFF" w:rsidRPr="00165EFF">
              <w:rPr>
                <w:sz w:val="20"/>
                <w:szCs w:val="20"/>
              </w:rPr>
              <w:t>HeartStart</w:t>
            </w:r>
            <w:proofErr w:type="spellEnd"/>
            <w:r w:rsidR="00165EFF" w:rsidRPr="00165EFF">
              <w:rPr>
                <w:sz w:val="20"/>
                <w:szCs w:val="20"/>
              </w:rPr>
              <w:t xml:space="preserve"> Trainers.</w:t>
            </w:r>
          </w:p>
          <w:p w:rsidR="00165EFF" w:rsidRPr="00165EFF" w:rsidRDefault="00165EFF" w:rsidP="00560521">
            <w:pPr>
              <w:rPr>
                <w:sz w:val="20"/>
                <w:szCs w:val="20"/>
              </w:rPr>
            </w:pPr>
            <w:r w:rsidRPr="00165EFF">
              <w:rPr>
                <w:sz w:val="20"/>
                <w:szCs w:val="20"/>
              </w:rPr>
              <w:t xml:space="preserve">Below are links for how to use </w:t>
            </w:r>
            <w:proofErr w:type="spellStart"/>
            <w:r w:rsidRPr="00165EFF">
              <w:rPr>
                <w:sz w:val="20"/>
                <w:szCs w:val="20"/>
              </w:rPr>
              <w:t>defibs</w:t>
            </w:r>
            <w:proofErr w:type="spellEnd"/>
            <w:r w:rsidRPr="00165EFF">
              <w:rPr>
                <w:sz w:val="20"/>
                <w:szCs w:val="20"/>
              </w:rPr>
              <w:t xml:space="preserve"> etc.</w:t>
            </w:r>
          </w:p>
          <w:p w:rsidR="00165EFF" w:rsidRPr="00165EFF" w:rsidRDefault="00165EFF" w:rsidP="00165EFF">
            <w:pPr>
              <w:pStyle w:val="PlainText"/>
              <w:rPr>
                <w:sz w:val="20"/>
                <w:szCs w:val="20"/>
              </w:rPr>
            </w:pPr>
            <w:hyperlink r:id="rId6" w:history="1">
              <w:r w:rsidRPr="00165EFF">
                <w:rPr>
                  <w:rStyle w:val="Hyperlink"/>
                  <w:sz w:val="20"/>
                  <w:szCs w:val="20"/>
                </w:rPr>
                <w:t>http://www.youtube.com/watch?feature=player_embedded&amp;v=zn__c9JPDLg</w:t>
              </w:r>
            </w:hyperlink>
            <w:r w:rsidRPr="00165EFF">
              <w:rPr>
                <w:sz w:val="20"/>
                <w:szCs w:val="20"/>
              </w:rPr>
              <w:t xml:space="preserve"> - ("How to use an AED - rescuer and rescued)</w:t>
            </w:r>
          </w:p>
          <w:p w:rsidR="00165EFF" w:rsidRPr="00165EFF" w:rsidRDefault="00165EFF" w:rsidP="00165EFF">
            <w:pPr>
              <w:pStyle w:val="PlainText"/>
              <w:rPr>
                <w:sz w:val="20"/>
                <w:szCs w:val="20"/>
              </w:rPr>
            </w:pPr>
            <w:hyperlink r:id="rId7" w:history="1">
              <w:r w:rsidRPr="00165EFF">
                <w:rPr>
                  <w:rStyle w:val="Hyperlink"/>
                  <w:sz w:val="20"/>
                  <w:szCs w:val="20"/>
                </w:rPr>
                <w:t>http://www.youtube.com/watch?v=ULF0QFZ35fc</w:t>
              </w:r>
            </w:hyperlink>
            <w:r w:rsidRPr="00165EFF">
              <w:rPr>
                <w:sz w:val="20"/>
                <w:szCs w:val="20"/>
              </w:rPr>
              <w:t xml:space="preserve"> - (How to save a life with a </w:t>
            </w:r>
            <w:proofErr w:type="spellStart"/>
            <w:r w:rsidRPr="00165EFF">
              <w:rPr>
                <w:sz w:val="20"/>
                <w:szCs w:val="20"/>
              </w:rPr>
              <w:t>defib</w:t>
            </w:r>
            <w:proofErr w:type="spellEnd"/>
            <w:r w:rsidRPr="00165EFF">
              <w:rPr>
                <w:sz w:val="20"/>
                <w:szCs w:val="20"/>
              </w:rPr>
              <w:t xml:space="preserve"> - Karen Walling from the LAS demonstration)</w:t>
            </w:r>
          </w:p>
          <w:p w:rsidR="00165EFF" w:rsidRPr="00165EFF" w:rsidRDefault="00165EFF" w:rsidP="00165EFF">
            <w:pPr>
              <w:pStyle w:val="PlainText"/>
              <w:rPr>
                <w:sz w:val="20"/>
                <w:szCs w:val="20"/>
              </w:rPr>
            </w:pPr>
            <w:hyperlink r:id="rId8" w:history="1">
              <w:r w:rsidRPr="00165EFF">
                <w:rPr>
                  <w:rStyle w:val="Hyperlink"/>
                  <w:sz w:val="20"/>
                  <w:szCs w:val="20"/>
                </w:rPr>
                <w:t>http://www.londonambulance.nhs.uk/about_us/involving_our_community/public_education/resuscitation_training_courses.aspx</w:t>
              </w:r>
            </w:hyperlink>
            <w:r w:rsidRPr="00165EFF">
              <w:rPr>
                <w:sz w:val="20"/>
                <w:szCs w:val="20"/>
              </w:rPr>
              <w:t xml:space="preserve"> - (LAS website on Resuscitation training course)</w:t>
            </w:r>
          </w:p>
          <w:p w:rsidR="00165EFF" w:rsidRPr="00165EFF" w:rsidRDefault="00165EFF" w:rsidP="00560521">
            <w:pPr>
              <w:rPr>
                <w:sz w:val="20"/>
                <w:szCs w:val="20"/>
              </w:rPr>
            </w:pPr>
          </w:p>
        </w:tc>
        <w:tc>
          <w:tcPr>
            <w:tcW w:w="1763" w:type="dxa"/>
            <w:shd w:val="clear" w:color="auto" w:fill="auto"/>
          </w:tcPr>
          <w:p w:rsidR="00560521" w:rsidRDefault="00560521" w:rsidP="00560521">
            <w:pPr>
              <w:rPr>
                <w:b/>
              </w:rPr>
            </w:pPr>
          </w:p>
        </w:tc>
      </w:tr>
      <w:tr w:rsidR="00503E5C" w:rsidTr="00524E5B">
        <w:tc>
          <w:tcPr>
            <w:tcW w:w="1097" w:type="dxa"/>
          </w:tcPr>
          <w:p w:rsidR="00503E5C" w:rsidRDefault="00524E5B" w:rsidP="0001367A">
            <w:r>
              <w:t>2.</w:t>
            </w:r>
          </w:p>
        </w:tc>
        <w:tc>
          <w:tcPr>
            <w:tcW w:w="6382" w:type="dxa"/>
          </w:tcPr>
          <w:p w:rsidR="00524E5B" w:rsidRPr="00524E5B" w:rsidRDefault="00524E5B" w:rsidP="00524E5B">
            <w:pPr>
              <w:rPr>
                <w:rFonts w:ascii="Arial" w:hAnsi="Arial" w:cs="Arial"/>
                <w:sz w:val="20"/>
                <w:szCs w:val="20"/>
              </w:rPr>
            </w:pPr>
            <w:r w:rsidRPr="00524E5B">
              <w:rPr>
                <w:rFonts w:ascii="Arial" w:hAnsi="Arial" w:cs="Arial"/>
                <w:sz w:val="20"/>
                <w:szCs w:val="20"/>
              </w:rPr>
              <w:t xml:space="preserve">The questions raised at the last meeting of the group (date) regarding </w:t>
            </w:r>
            <w:r w:rsidRPr="00524E5B">
              <w:rPr>
                <w:sz w:val="20"/>
                <w:szCs w:val="20"/>
              </w:rPr>
              <w:t xml:space="preserve">Can you explain why it is that for example a member of IOSH who has a masters/diploma and they demonstrate maintaining CPD through IOSH, that they must take a management paper for the construction certificate, when it is outside the five year period and maybe the implementation of a passport system would be appropriate. </w:t>
            </w:r>
            <w:r w:rsidRPr="00524E5B">
              <w:rPr>
                <w:rFonts w:ascii="Arial" w:hAnsi="Arial" w:cs="Arial"/>
                <w:sz w:val="20"/>
                <w:szCs w:val="20"/>
              </w:rPr>
              <w:t>No response has been received to date. This matter is to be pursued by the chair again with IOSH prior to next meeting of the group.</w:t>
            </w:r>
          </w:p>
          <w:p w:rsidR="00503E5C" w:rsidRDefault="00503E5C" w:rsidP="00503E5C">
            <w:pPr>
              <w:rPr>
                <w:b/>
                <w:sz w:val="20"/>
                <w:szCs w:val="20"/>
              </w:rPr>
            </w:pPr>
          </w:p>
          <w:p w:rsidR="00524E5B" w:rsidRDefault="00524E5B" w:rsidP="00503E5C">
            <w:pPr>
              <w:rPr>
                <w:sz w:val="20"/>
                <w:szCs w:val="20"/>
              </w:rPr>
            </w:pPr>
            <w:r>
              <w:rPr>
                <w:sz w:val="20"/>
                <w:szCs w:val="20"/>
              </w:rPr>
              <w:t xml:space="preserve">R Hope wished to have the attendee title amended from Enfield to Ealing within the minutes. </w:t>
            </w:r>
          </w:p>
          <w:p w:rsidR="00524E5B" w:rsidRDefault="00524E5B" w:rsidP="00503E5C">
            <w:pPr>
              <w:rPr>
                <w:sz w:val="20"/>
                <w:szCs w:val="20"/>
              </w:rPr>
            </w:pPr>
          </w:p>
          <w:p w:rsidR="00524E5B" w:rsidRPr="00524E5B" w:rsidRDefault="00C2203C" w:rsidP="00503E5C">
            <w:pPr>
              <w:rPr>
                <w:sz w:val="20"/>
                <w:szCs w:val="20"/>
              </w:rPr>
            </w:pPr>
            <w:r>
              <w:rPr>
                <w:sz w:val="20"/>
                <w:szCs w:val="20"/>
              </w:rPr>
              <w:t>Accepted as a true account of the meeting.</w:t>
            </w:r>
          </w:p>
        </w:tc>
        <w:tc>
          <w:tcPr>
            <w:tcW w:w="1763" w:type="dxa"/>
          </w:tcPr>
          <w:p w:rsidR="00503E5C" w:rsidRDefault="00503E5C" w:rsidP="0001367A"/>
        </w:tc>
      </w:tr>
      <w:tr w:rsidR="00503E5C" w:rsidTr="00524E5B">
        <w:tc>
          <w:tcPr>
            <w:tcW w:w="1097" w:type="dxa"/>
          </w:tcPr>
          <w:p w:rsidR="00503E5C" w:rsidRDefault="00C2203C" w:rsidP="0001367A">
            <w:r>
              <w:t>3.</w:t>
            </w:r>
          </w:p>
        </w:tc>
        <w:tc>
          <w:tcPr>
            <w:tcW w:w="6382" w:type="dxa"/>
          </w:tcPr>
          <w:p w:rsidR="00503E5C" w:rsidRDefault="00524E5B" w:rsidP="00503E5C">
            <w:r>
              <w:t>No Matters Arising</w:t>
            </w:r>
          </w:p>
        </w:tc>
        <w:tc>
          <w:tcPr>
            <w:tcW w:w="1763" w:type="dxa"/>
          </w:tcPr>
          <w:p w:rsidR="00503E5C" w:rsidRDefault="00503E5C" w:rsidP="0001367A"/>
        </w:tc>
      </w:tr>
      <w:tr w:rsidR="00CC1917" w:rsidTr="00524E5B">
        <w:tc>
          <w:tcPr>
            <w:tcW w:w="1097" w:type="dxa"/>
          </w:tcPr>
          <w:p w:rsidR="00CC1917" w:rsidRDefault="00C2203C" w:rsidP="0001367A">
            <w:r>
              <w:t>4.</w:t>
            </w:r>
          </w:p>
        </w:tc>
        <w:tc>
          <w:tcPr>
            <w:tcW w:w="6382" w:type="dxa"/>
          </w:tcPr>
          <w:p w:rsidR="00CC1917" w:rsidRDefault="00CC1917" w:rsidP="0001367A">
            <w:pPr>
              <w:rPr>
                <w:rFonts w:ascii="Arial" w:hAnsi="Arial" w:cs="Arial"/>
                <w:b/>
                <w:sz w:val="22"/>
                <w:szCs w:val="22"/>
              </w:rPr>
            </w:pPr>
            <w:r w:rsidRPr="007365BF">
              <w:rPr>
                <w:rFonts w:ascii="Arial" w:hAnsi="Arial" w:cs="Arial"/>
                <w:b/>
                <w:sz w:val="22"/>
                <w:szCs w:val="22"/>
              </w:rPr>
              <w:t>HSE – legal and recent prosecutions update</w:t>
            </w:r>
            <w:r>
              <w:rPr>
                <w:rFonts w:ascii="Arial" w:hAnsi="Arial" w:cs="Arial"/>
                <w:b/>
                <w:sz w:val="22"/>
                <w:szCs w:val="22"/>
              </w:rPr>
              <w:t xml:space="preserve"> – Bill Hazleton</w:t>
            </w:r>
          </w:p>
          <w:p w:rsidR="00CC1917" w:rsidRDefault="00CC1917" w:rsidP="0001367A">
            <w:pPr>
              <w:rPr>
                <w:rFonts w:ascii="Arial" w:hAnsi="Arial" w:cs="Arial"/>
                <w:b/>
                <w:sz w:val="22"/>
                <w:szCs w:val="22"/>
              </w:rPr>
            </w:pPr>
          </w:p>
          <w:p w:rsidR="00C2203C" w:rsidRDefault="00C2203C" w:rsidP="00C2203C">
            <w:pPr>
              <w:rPr>
                <w:rFonts w:ascii="Arial" w:hAnsi="Arial" w:cs="Arial"/>
                <w:sz w:val="20"/>
                <w:szCs w:val="20"/>
              </w:rPr>
            </w:pPr>
            <w:r>
              <w:rPr>
                <w:rFonts w:ascii="Arial" w:hAnsi="Arial" w:cs="Arial"/>
                <w:sz w:val="20"/>
                <w:szCs w:val="20"/>
              </w:rPr>
              <w:t xml:space="preserve">HSE update: The HSE Inspector (BH) gave an update on publications reviews. The HSE inspector informed the group this was in line with recommendations contained in the </w:t>
            </w:r>
            <w:proofErr w:type="spellStart"/>
            <w:r>
              <w:rPr>
                <w:rFonts w:ascii="Arial" w:hAnsi="Arial" w:cs="Arial"/>
                <w:sz w:val="20"/>
                <w:szCs w:val="20"/>
              </w:rPr>
              <w:t>Lofstedt</w:t>
            </w:r>
            <w:proofErr w:type="spellEnd"/>
            <w:r>
              <w:rPr>
                <w:rFonts w:ascii="Arial" w:hAnsi="Arial" w:cs="Arial"/>
                <w:sz w:val="20"/>
                <w:szCs w:val="20"/>
              </w:rPr>
              <w:t xml:space="preserve"> report that guidance be simplified/rationalised. </w:t>
            </w:r>
          </w:p>
          <w:p w:rsidR="00C2203C" w:rsidRDefault="00C2203C" w:rsidP="00C2203C">
            <w:pPr>
              <w:rPr>
                <w:rFonts w:ascii="Arial" w:hAnsi="Arial" w:cs="Arial"/>
                <w:sz w:val="20"/>
                <w:szCs w:val="20"/>
              </w:rPr>
            </w:pPr>
          </w:p>
          <w:p w:rsidR="00C2203C" w:rsidRDefault="00C2203C" w:rsidP="00C2203C">
            <w:pPr>
              <w:rPr>
                <w:rFonts w:ascii="Arial" w:hAnsi="Arial" w:cs="Arial"/>
                <w:sz w:val="20"/>
                <w:szCs w:val="20"/>
              </w:rPr>
            </w:pPr>
            <w:r>
              <w:rPr>
                <w:rFonts w:ascii="Arial" w:hAnsi="Arial" w:cs="Arial"/>
                <w:sz w:val="20"/>
                <w:szCs w:val="20"/>
              </w:rPr>
              <w:t>Publications withdrawn included the Management of Health and Safety at Work ACOP. BH informed the group it should be noted that whilst the ACOP had been withdrawn the requirements of it were still enshrined in other regulations/documents.</w:t>
            </w:r>
          </w:p>
          <w:p w:rsidR="00C2203C" w:rsidRDefault="00C2203C" w:rsidP="00C2203C">
            <w:pPr>
              <w:rPr>
                <w:rFonts w:ascii="Arial" w:hAnsi="Arial" w:cs="Arial"/>
                <w:sz w:val="20"/>
                <w:szCs w:val="20"/>
              </w:rPr>
            </w:pPr>
          </w:p>
          <w:p w:rsidR="00C2203C" w:rsidRDefault="00C2203C" w:rsidP="00C2203C">
            <w:pPr>
              <w:rPr>
                <w:rFonts w:ascii="Arial" w:hAnsi="Arial" w:cs="Arial"/>
                <w:sz w:val="20"/>
                <w:szCs w:val="20"/>
              </w:rPr>
            </w:pPr>
            <w:r>
              <w:rPr>
                <w:rFonts w:ascii="Arial" w:hAnsi="Arial" w:cs="Arial"/>
                <w:sz w:val="20"/>
                <w:szCs w:val="20"/>
              </w:rPr>
              <w:t>Other ACOP’s subject to review included ;</w:t>
            </w:r>
          </w:p>
          <w:p w:rsidR="00C2203C" w:rsidRDefault="00C2203C" w:rsidP="00C2203C">
            <w:pPr>
              <w:rPr>
                <w:rFonts w:ascii="Arial" w:hAnsi="Arial" w:cs="Arial"/>
                <w:sz w:val="20"/>
                <w:szCs w:val="20"/>
              </w:rPr>
            </w:pPr>
          </w:p>
          <w:p w:rsidR="00C2203C" w:rsidRDefault="00C2203C" w:rsidP="00C2203C">
            <w:pPr>
              <w:numPr>
                <w:ilvl w:val="0"/>
                <w:numId w:val="10"/>
              </w:numPr>
              <w:rPr>
                <w:rFonts w:ascii="Arial" w:hAnsi="Arial" w:cs="Arial"/>
                <w:sz w:val="20"/>
                <w:szCs w:val="20"/>
              </w:rPr>
            </w:pPr>
            <w:r>
              <w:rPr>
                <w:rFonts w:ascii="Arial" w:hAnsi="Arial" w:cs="Arial"/>
                <w:sz w:val="20"/>
                <w:szCs w:val="20"/>
              </w:rPr>
              <w:t>Workplace</w:t>
            </w:r>
          </w:p>
          <w:p w:rsidR="00C2203C" w:rsidRDefault="00C2203C" w:rsidP="00C2203C">
            <w:pPr>
              <w:numPr>
                <w:ilvl w:val="0"/>
                <w:numId w:val="10"/>
              </w:numPr>
              <w:rPr>
                <w:rFonts w:ascii="Arial" w:hAnsi="Arial" w:cs="Arial"/>
                <w:sz w:val="20"/>
                <w:szCs w:val="20"/>
              </w:rPr>
            </w:pPr>
            <w:r>
              <w:rPr>
                <w:rFonts w:ascii="Arial" w:hAnsi="Arial" w:cs="Arial"/>
                <w:sz w:val="20"/>
                <w:szCs w:val="20"/>
              </w:rPr>
              <w:t>Safety Gas</w:t>
            </w:r>
          </w:p>
          <w:p w:rsidR="00C2203C" w:rsidRDefault="00C2203C" w:rsidP="00C2203C">
            <w:pPr>
              <w:numPr>
                <w:ilvl w:val="0"/>
                <w:numId w:val="10"/>
              </w:numPr>
              <w:rPr>
                <w:rFonts w:ascii="Arial" w:hAnsi="Arial" w:cs="Arial"/>
                <w:sz w:val="20"/>
                <w:szCs w:val="20"/>
              </w:rPr>
            </w:pPr>
            <w:r>
              <w:rPr>
                <w:rFonts w:ascii="Arial" w:hAnsi="Arial" w:cs="Arial"/>
                <w:sz w:val="20"/>
                <w:szCs w:val="20"/>
              </w:rPr>
              <w:t>DSEAR</w:t>
            </w:r>
          </w:p>
          <w:p w:rsidR="00C2203C" w:rsidRDefault="00C2203C" w:rsidP="00C2203C">
            <w:pPr>
              <w:numPr>
                <w:ilvl w:val="0"/>
                <w:numId w:val="10"/>
              </w:numPr>
              <w:rPr>
                <w:rFonts w:ascii="Arial" w:hAnsi="Arial" w:cs="Arial"/>
                <w:sz w:val="20"/>
                <w:szCs w:val="20"/>
              </w:rPr>
            </w:pPr>
            <w:r>
              <w:rPr>
                <w:rFonts w:ascii="Arial" w:hAnsi="Arial" w:cs="Arial"/>
                <w:sz w:val="20"/>
                <w:szCs w:val="20"/>
              </w:rPr>
              <w:t xml:space="preserve">Control of </w:t>
            </w:r>
            <w:proofErr w:type="spellStart"/>
            <w:r>
              <w:rPr>
                <w:rFonts w:ascii="Arial" w:hAnsi="Arial" w:cs="Arial"/>
                <w:sz w:val="20"/>
                <w:szCs w:val="20"/>
              </w:rPr>
              <w:t>Legionella</w:t>
            </w:r>
            <w:proofErr w:type="spellEnd"/>
          </w:p>
          <w:p w:rsidR="00C2203C" w:rsidRDefault="00C2203C" w:rsidP="00C2203C">
            <w:pPr>
              <w:numPr>
                <w:ilvl w:val="0"/>
                <w:numId w:val="10"/>
              </w:numPr>
              <w:rPr>
                <w:rFonts w:ascii="Arial" w:hAnsi="Arial" w:cs="Arial"/>
                <w:sz w:val="20"/>
                <w:szCs w:val="20"/>
              </w:rPr>
            </w:pPr>
            <w:r>
              <w:rPr>
                <w:rFonts w:ascii="Arial" w:hAnsi="Arial" w:cs="Arial"/>
                <w:sz w:val="20"/>
                <w:szCs w:val="20"/>
              </w:rPr>
              <w:t>Wood Working</w:t>
            </w:r>
          </w:p>
          <w:p w:rsidR="00C2203C" w:rsidRDefault="00C2203C" w:rsidP="00C2203C">
            <w:pPr>
              <w:rPr>
                <w:rFonts w:ascii="Arial" w:hAnsi="Arial" w:cs="Arial"/>
                <w:sz w:val="20"/>
                <w:szCs w:val="20"/>
              </w:rPr>
            </w:pPr>
          </w:p>
          <w:p w:rsidR="00C2203C" w:rsidRDefault="00C2203C" w:rsidP="00C2203C">
            <w:pPr>
              <w:rPr>
                <w:rFonts w:ascii="Arial" w:hAnsi="Arial" w:cs="Arial"/>
                <w:sz w:val="20"/>
                <w:szCs w:val="20"/>
              </w:rPr>
            </w:pPr>
            <w:r>
              <w:rPr>
                <w:rFonts w:ascii="Arial" w:hAnsi="Arial" w:cs="Arial"/>
                <w:sz w:val="20"/>
                <w:szCs w:val="20"/>
              </w:rPr>
              <w:t>BH informed the group the RIDDOR Regulation changes were expected to become effective from October 2013. The principle changes in RIDDOR related to the following matters:</w:t>
            </w:r>
          </w:p>
          <w:p w:rsidR="00C2203C" w:rsidRDefault="00C2203C" w:rsidP="00C2203C">
            <w:pPr>
              <w:rPr>
                <w:rFonts w:ascii="Arial" w:hAnsi="Arial" w:cs="Arial"/>
                <w:sz w:val="20"/>
                <w:szCs w:val="20"/>
              </w:rPr>
            </w:pPr>
          </w:p>
          <w:p w:rsidR="00C2203C" w:rsidRDefault="00C2203C" w:rsidP="00C2203C">
            <w:pPr>
              <w:numPr>
                <w:ilvl w:val="0"/>
                <w:numId w:val="11"/>
              </w:numPr>
              <w:rPr>
                <w:rFonts w:ascii="Arial" w:hAnsi="Arial" w:cs="Arial"/>
                <w:sz w:val="20"/>
                <w:szCs w:val="20"/>
              </w:rPr>
            </w:pPr>
            <w:r>
              <w:rPr>
                <w:rFonts w:ascii="Arial" w:hAnsi="Arial" w:cs="Arial"/>
                <w:sz w:val="20"/>
                <w:szCs w:val="20"/>
              </w:rPr>
              <w:t>A shortening of the major injuries list</w:t>
            </w:r>
          </w:p>
          <w:p w:rsidR="00C2203C" w:rsidRPr="00165EFF" w:rsidRDefault="00C2203C" w:rsidP="00C2203C">
            <w:pPr>
              <w:numPr>
                <w:ilvl w:val="0"/>
                <w:numId w:val="11"/>
              </w:numPr>
              <w:rPr>
                <w:rFonts w:ascii="Arial" w:hAnsi="Arial" w:cs="Arial"/>
                <w:sz w:val="20"/>
                <w:szCs w:val="20"/>
              </w:rPr>
            </w:pPr>
            <w:r w:rsidRPr="00165EFF">
              <w:rPr>
                <w:rFonts w:ascii="Arial" w:eastAsia="Times New Roman" w:hAnsi="Arial" w:cs="Arial"/>
                <w:sz w:val="20"/>
                <w:szCs w:val="20"/>
                <w:lang w:eastAsia="en-GB"/>
              </w:rPr>
              <w:t>The existing schedule detailing 47 types of industrial disease is being replaced with eight categories of reportable work-related illness</w:t>
            </w:r>
          </w:p>
          <w:p w:rsidR="00C2203C" w:rsidRDefault="00C2203C" w:rsidP="00C2203C">
            <w:pPr>
              <w:numPr>
                <w:ilvl w:val="0"/>
                <w:numId w:val="11"/>
              </w:numPr>
              <w:rPr>
                <w:rFonts w:ascii="Arial" w:hAnsi="Arial" w:cs="Arial"/>
                <w:sz w:val="20"/>
                <w:szCs w:val="20"/>
              </w:rPr>
            </w:pPr>
            <w:r>
              <w:rPr>
                <w:rFonts w:ascii="Arial" w:hAnsi="Arial" w:cs="Arial"/>
                <w:sz w:val="20"/>
                <w:szCs w:val="20"/>
              </w:rPr>
              <w:t>Fewer types of dangerous occurrences</w:t>
            </w:r>
          </w:p>
          <w:p w:rsidR="00C2203C" w:rsidRDefault="00C2203C" w:rsidP="00C2203C">
            <w:pPr>
              <w:rPr>
                <w:rFonts w:ascii="Arial" w:hAnsi="Arial" w:cs="Arial"/>
                <w:sz w:val="20"/>
                <w:szCs w:val="20"/>
              </w:rPr>
            </w:pPr>
          </w:p>
          <w:p w:rsidR="00C2203C" w:rsidRDefault="00C2203C" w:rsidP="00C2203C">
            <w:pPr>
              <w:rPr>
                <w:rFonts w:ascii="Arial" w:hAnsi="Arial" w:cs="Arial"/>
                <w:sz w:val="20"/>
                <w:szCs w:val="20"/>
              </w:rPr>
            </w:pPr>
            <w:r>
              <w:rPr>
                <w:rFonts w:ascii="Arial" w:hAnsi="Arial" w:cs="Arial"/>
                <w:sz w:val="20"/>
                <w:szCs w:val="20"/>
              </w:rPr>
              <w:t>BH informed the group that several publications had been republished and/or revised namely:</w:t>
            </w:r>
          </w:p>
          <w:p w:rsidR="00C2203C" w:rsidRDefault="00C2203C" w:rsidP="00C2203C">
            <w:pPr>
              <w:rPr>
                <w:rFonts w:ascii="Arial" w:hAnsi="Arial" w:cs="Arial"/>
                <w:sz w:val="20"/>
                <w:szCs w:val="20"/>
              </w:rPr>
            </w:pPr>
          </w:p>
          <w:p w:rsidR="00C2203C" w:rsidRDefault="00C2203C" w:rsidP="00C2203C">
            <w:pPr>
              <w:numPr>
                <w:ilvl w:val="0"/>
                <w:numId w:val="12"/>
              </w:numPr>
              <w:rPr>
                <w:rFonts w:ascii="Arial" w:hAnsi="Arial" w:cs="Arial"/>
                <w:sz w:val="20"/>
                <w:szCs w:val="20"/>
              </w:rPr>
            </w:pPr>
            <w:r>
              <w:rPr>
                <w:rFonts w:ascii="Arial" w:hAnsi="Arial" w:cs="Arial"/>
                <w:sz w:val="20"/>
                <w:szCs w:val="20"/>
              </w:rPr>
              <w:t>Respiratory Equipment</w:t>
            </w:r>
          </w:p>
          <w:p w:rsidR="00C2203C" w:rsidRDefault="00C2203C" w:rsidP="00C2203C">
            <w:pPr>
              <w:numPr>
                <w:ilvl w:val="0"/>
                <w:numId w:val="12"/>
              </w:numPr>
              <w:rPr>
                <w:rFonts w:ascii="Arial" w:hAnsi="Arial" w:cs="Arial"/>
                <w:sz w:val="20"/>
                <w:szCs w:val="20"/>
              </w:rPr>
            </w:pPr>
            <w:r>
              <w:rPr>
                <w:rFonts w:ascii="Arial" w:hAnsi="Arial" w:cs="Arial"/>
                <w:sz w:val="20"/>
                <w:szCs w:val="20"/>
              </w:rPr>
              <w:t>INDG171 ULD Employers Responsibilities</w:t>
            </w:r>
          </w:p>
          <w:p w:rsidR="00C2203C" w:rsidRDefault="00C2203C" w:rsidP="00C2203C">
            <w:pPr>
              <w:rPr>
                <w:rFonts w:ascii="Arial" w:hAnsi="Arial" w:cs="Arial"/>
                <w:sz w:val="20"/>
                <w:szCs w:val="20"/>
              </w:rPr>
            </w:pPr>
          </w:p>
          <w:p w:rsidR="00C2203C" w:rsidRDefault="00C2203C" w:rsidP="00C2203C">
            <w:pPr>
              <w:rPr>
                <w:rFonts w:ascii="Arial" w:hAnsi="Arial" w:cs="Arial"/>
                <w:sz w:val="20"/>
                <w:szCs w:val="20"/>
              </w:rPr>
            </w:pPr>
            <w:r>
              <w:rPr>
                <w:rFonts w:ascii="Arial" w:hAnsi="Arial" w:cs="Arial"/>
                <w:sz w:val="20"/>
                <w:szCs w:val="20"/>
              </w:rPr>
              <w:t>There was a new publication relating to</w:t>
            </w:r>
          </w:p>
          <w:p w:rsidR="00C2203C" w:rsidRDefault="00C2203C" w:rsidP="00C2203C">
            <w:pPr>
              <w:rPr>
                <w:rFonts w:ascii="Arial" w:hAnsi="Arial" w:cs="Arial"/>
                <w:sz w:val="20"/>
                <w:szCs w:val="20"/>
              </w:rPr>
            </w:pPr>
          </w:p>
          <w:p w:rsidR="00C2203C" w:rsidRDefault="00C2203C" w:rsidP="00C2203C">
            <w:pPr>
              <w:numPr>
                <w:ilvl w:val="0"/>
                <w:numId w:val="12"/>
              </w:numPr>
              <w:rPr>
                <w:rFonts w:ascii="Arial" w:hAnsi="Arial" w:cs="Arial"/>
                <w:sz w:val="20"/>
                <w:szCs w:val="20"/>
              </w:rPr>
            </w:pPr>
            <w:r>
              <w:rPr>
                <w:rFonts w:ascii="Arial" w:hAnsi="Arial" w:cs="Arial"/>
                <w:sz w:val="20"/>
                <w:szCs w:val="20"/>
              </w:rPr>
              <w:t>New Guidance regarding Children on farms</w:t>
            </w:r>
          </w:p>
          <w:p w:rsidR="00CC1917" w:rsidRPr="004B5C60" w:rsidRDefault="00CC1917" w:rsidP="00C2203C"/>
        </w:tc>
        <w:tc>
          <w:tcPr>
            <w:tcW w:w="1763" w:type="dxa"/>
          </w:tcPr>
          <w:p w:rsidR="00CC1917" w:rsidRDefault="00CC1917" w:rsidP="0001367A">
            <w:r>
              <w:t>All</w:t>
            </w:r>
          </w:p>
        </w:tc>
      </w:tr>
    </w:tbl>
    <w:p w:rsidR="00C2203C" w:rsidRDefault="00C2203C">
      <w:r>
        <w:br w:type="page"/>
      </w:r>
    </w:p>
    <w:tbl>
      <w:tblPr>
        <w:tblStyle w:val="TableGrid"/>
        <w:tblW w:w="0" w:type="auto"/>
        <w:tblLook w:val="04A0"/>
      </w:tblPr>
      <w:tblGrid>
        <w:gridCol w:w="1097"/>
        <w:gridCol w:w="6382"/>
        <w:gridCol w:w="1763"/>
      </w:tblGrid>
      <w:tr w:rsidR="00C2203C" w:rsidTr="002126F9">
        <w:tc>
          <w:tcPr>
            <w:tcW w:w="1097" w:type="dxa"/>
            <w:shd w:val="clear" w:color="auto" w:fill="D9D9D9" w:themeFill="background2" w:themeFillShade="D9"/>
          </w:tcPr>
          <w:p w:rsidR="00C2203C" w:rsidRDefault="00C2203C" w:rsidP="002126F9">
            <w:pPr>
              <w:jc w:val="center"/>
              <w:rPr>
                <w:b/>
              </w:rPr>
            </w:pPr>
            <w:r>
              <w:br w:type="page"/>
            </w:r>
            <w:r>
              <w:rPr>
                <w:b/>
              </w:rPr>
              <w:t>Agenda</w:t>
            </w:r>
          </w:p>
          <w:p w:rsidR="00C2203C" w:rsidRPr="00FF0C82" w:rsidRDefault="00C2203C" w:rsidP="002126F9">
            <w:pPr>
              <w:jc w:val="center"/>
              <w:rPr>
                <w:b/>
              </w:rPr>
            </w:pPr>
            <w:r>
              <w:rPr>
                <w:b/>
              </w:rPr>
              <w:t>Item</w:t>
            </w:r>
          </w:p>
        </w:tc>
        <w:tc>
          <w:tcPr>
            <w:tcW w:w="6382" w:type="dxa"/>
            <w:shd w:val="clear" w:color="auto" w:fill="D9D9D9" w:themeFill="background2" w:themeFillShade="D9"/>
          </w:tcPr>
          <w:p w:rsidR="00C2203C" w:rsidRPr="00FF0C82" w:rsidRDefault="00C2203C" w:rsidP="002126F9">
            <w:pPr>
              <w:jc w:val="center"/>
              <w:rPr>
                <w:b/>
              </w:rPr>
            </w:pPr>
            <w:r>
              <w:rPr>
                <w:b/>
              </w:rPr>
              <w:t>Details and/or action agreed</w:t>
            </w:r>
          </w:p>
        </w:tc>
        <w:tc>
          <w:tcPr>
            <w:tcW w:w="1763" w:type="dxa"/>
            <w:shd w:val="clear" w:color="auto" w:fill="D9D9D9" w:themeFill="background2" w:themeFillShade="D9"/>
          </w:tcPr>
          <w:p w:rsidR="00C2203C" w:rsidRPr="00FF0C82" w:rsidRDefault="00C2203C" w:rsidP="002126F9">
            <w:pPr>
              <w:jc w:val="center"/>
              <w:rPr>
                <w:b/>
              </w:rPr>
            </w:pPr>
            <w:r>
              <w:rPr>
                <w:b/>
              </w:rPr>
              <w:t>Action for and date</w:t>
            </w:r>
          </w:p>
        </w:tc>
      </w:tr>
      <w:tr w:rsidR="00503E5C" w:rsidTr="00524E5B">
        <w:tc>
          <w:tcPr>
            <w:tcW w:w="1097" w:type="dxa"/>
          </w:tcPr>
          <w:p w:rsidR="00503E5C" w:rsidRPr="00503E5C" w:rsidRDefault="00C2203C" w:rsidP="00503E5C">
            <w:r>
              <w:t>5.</w:t>
            </w:r>
          </w:p>
        </w:tc>
        <w:tc>
          <w:tcPr>
            <w:tcW w:w="6382" w:type="dxa"/>
          </w:tcPr>
          <w:p w:rsidR="00C2203C" w:rsidRDefault="00C2203C" w:rsidP="00C2203C">
            <w:pPr>
              <w:rPr>
                <w:rFonts w:ascii="Arial" w:hAnsi="Arial" w:cs="Arial"/>
                <w:sz w:val="20"/>
                <w:szCs w:val="20"/>
              </w:rPr>
            </w:pPr>
            <w:r>
              <w:rPr>
                <w:rFonts w:ascii="Arial" w:hAnsi="Arial" w:cs="Arial"/>
                <w:sz w:val="20"/>
                <w:szCs w:val="20"/>
              </w:rPr>
              <w:t xml:space="preserve">DSE – Provision of payment for glasses. MF from Barking and Dagenham asked the group to share information on the rational and costs each authority was applying regarding payments for corrective lenses for DSE users. The group are asked to ensure the relevant information is forwarded to  </w:t>
            </w:r>
            <w:hyperlink r:id="rId9" w:history="1">
              <w:r w:rsidRPr="005D7854">
                <w:rPr>
                  <w:rStyle w:val="Hyperlink"/>
                  <w:rFonts w:ascii="Arial" w:hAnsi="Arial" w:cs="Arial"/>
                  <w:sz w:val="20"/>
                  <w:szCs w:val="20"/>
                </w:rPr>
                <w:t>melanie.farrow@lbdal.gov.uk</w:t>
              </w:r>
            </w:hyperlink>
            <w:r>
              <w:rPr>
                <w:rFonts w:ascii="Arial" w:hAnsi="Arial" w:cs="Arial"/>
                <w:sz w:val="20"/>
                <w:szCs w:val="20"/>
              </w:rPr>
              <w:t xml:space="preserve"> </w:t>
            </w:r>
          </w:p>
          <w:p w:rsidR="00503E5C" w:rsidRPr="00793533" w:rsidRDefault="00503E5C" w:rsidP="00061F51">
            <w:pPr>
              <w:rPr>
                <w:sz w:val="22"/>
                <w:szCs w:val="22"/>
              </w:rPr>
            </w:pPr>
          </w:p>
        </w:tc>
        <w:tc>
          <w:tcPr>
            <w:tcW w:w="1763" w:type="dxa"/>
          </w:tcPr>
          <w:p w:rsidR="00503E5C" w:rsidRDefault="00503E5C" w:rsidP="0001367A"/>
        </w:tc>
      </w:tr>
      <w:tr w:rsidR="00503E5C" w:rsidTr="00524E5B">
        <w:tc>
          <w:tcPr>
            <w:tcW w:w="1097" w:type="dxa"/>
          </w:tcPr>
          <w:p w:rsidR="00503E5C" w:rsidRDefault="00C2203C" w:rsidP="0001367A">
            <w:r>
              <w:t>6.</w:t>
            </w:r>
          </w:p>
        </w:tc>
        <w:tc>
          <w:tcPr>
            <w:tcW w:w="6382" w:type="dxa"/>
          </w:tcPr>
          <w:p w:rsidR="00C2203C" w:rsidRDefault="00C2203C" w:rsidP="00C2203C">
            <w:pPr>
              <w:rPr>
                <w:rFonts w:ascii="Arial" w:hAnsi="Arial" w:cs="Arial"/>
                <w:sz w:val="20"/>
                <w:szCs w:val="20"/>
              </w:rPr>
            </w:pPr>
            <w:r>
              <w:rPr>
                <w:rFonts w:ascii="Arial" w:hAnsi="Arial" w:cs="Arial"/>
                <w:sz w:val="20"/>
                <w:szCs w:val="20"/>
              </w:rPr>
              <w:t>Outcome of the Voting for (FFI) .The outcome of the vote on the London Borough of Newham motion regarding FFI  was as follows:</w:t>
            </w:r>
          </w:p>
          <w:p w:rsidR="00C2203C" w:rsidRDefault="00C2203C" w:rsidP="00C2203C">
            <w:pPr>
              <w:rPr>
                <w:rFonts w:ascii="Arial" w:hAnsi="Arial" w:cs="Arial"/>
                <w:sz w:val="20"/>
                <w:szCs w:val="20"/>
              </w:rPr>
            </w:pPr>
          </w:p>
          <w:p w:rsidR="00C2203C" w:rsidRDefault="00C2203C" w:rsidP="00C2203C">
            <w:pPr>
              <w:numPr>
                <w:ilvl w:val="0"/>
                <w:numId w:val="12"/>
              </w:numPr>
              <w:rPr>
                <w:rFonts w:ascii="Arial" w:hAnsi="Arial" w:cs="Arial"/>
                <w:sz w:val="20"/>
                <w:szCs w:val="20"/>
              </w:rPr>
            </w:pPr>
            <w:r>
              <w:rPr>
                <w:rFonts w:ascii="Arial" w:hAnsi="Arial" w:cs="Arial"/>
                <w:sz w:val="20"/>
                <w:szCs w:val="20"/>
              </w:rPr>
              <w:t>25% of the councils eligible to vote did so</w:t>
            </w:r>
          </w:p>
          <w:p w:rsidR="00C2203C" w:rsidRDefault="00C2203C" w:rsidP="00C2203C">
            <w:pPr>
              <w:numPr>
                <w:ilvl w:val="0"/>
                <w:numId w:val="12"/>
              </w:numPr>
              <w:rPr>
                <w:rFonts w:ascii="Arial" w:hAnsi="Arial" w:cs="Arial"/>
                <w:sz w:val="20"/>
                <w:szCs w:val="20"/>
              </w:rPr>
            </w:pPr>
            <w:r>
              <w:rPr>
                <w:rFonts w:ascii="Arial" w:hAnsi="Arial" w:cs="Arial"/>
                <w:sz w:val="20"/>
                <w:szCs w:val="20"/>
              </w:rPr>
              <w:t>Of those voting:</w:t>
            </w:r>
          </w:p>
          <w:p w:rsidR="00C2203C" w:rsidRDefault="00C2203C" w:rsidP="00C2203C">
            <w:pPr>
              <w:numPr>
                <w:ilvl w:val="0"/>
                <w:numId w:val="12"/>
              </w:numPr>
              <w:rPr>
                <w:rFonts w:ascii="Arial" w:hAnsi="Arial" w:cs="Arial"/>
                <w:sz w:val="20"/>
                <w:szCs w:val="20"/>
              </w:rPr>
            </w:pPr>
            <w:r>
              <w:rPr>
                <w:rFonts w:ascii="Arial" w:hAnsi="Arial" w:cs="Arial"/>
                <w:sz w:val="20"/>
                <w:szCs w:val="20"/>
              </w:rPr>
              <w:t>25% supported the proposal</w:t>
            </w:r>
          </w:p>
          <w:p w:rsidR="00C2203C" w:rsidRDefault="00C2203C" w:rsidP="00C2203C">
            <w:pPr>
              <w:numPr>
                <w:ilvl w:val="0"/>
                <w:numId w:val="12"/>
              </w:numPr>
              <w:rPr>
                <w:rFonts w:ascii="Arial" w:hAnsi="Arial" w:cs="Arial"/>
                <w:sz w:val="20"/>
                <w:szCs w:val="20"/>
              </w:rPr>
            </w:pPr>
            <w:r>
              <w:rPr>
                <w:rFonts w:ascii="Arial" w:hAnsi="Arial" w:cs="Arial"/>
                <w:sz w:val="20"/>
                <w:szCs w:val="20"/>
              </w:rPr>
              <w:t>75% did not support the proposal</w:t>
            </w:r>
          </w:p>
          <w:p w:rsidR="00503E5C" w:rsidRDefault="00C2203C" w:rsidP="00C2203C">
            <w:pPr>
              <w:numPr>
                <w:ilvl w:val="0"/>
                <w:numId w:val="12"/>
              </w:numPr>
              <w:rPr>
                <w:rFonts w:ascii="Arial" w:hAnsi="Arial" w:cs="Arial"/>
                <w:sz w:val="20"/>
                <w:szCs w:val="20"/>
              </w:rPr>
            </w:pPr>
            <w:r w:rsidRPr="00C2203C">
              <w:rPr>
                <w:rFonts w:ascii="Arial" w:hAnsi="Arial" w:cs="Arial"/>
                <w:sz w:val="20"/>
                <w:szCs w:val="20"/>
              </w:rPr>
              <w:t>On the basis of the return and the votes cast the motion fails</w:t>
            </w:r>
          </w:p>
          <w:p w:rsidR="00C2203C" w:rsidRDefault="00C2203C" w:rsidP="00C2203C">
            <w:pPr>
              <w:rPr>
                <w:rFonts w:ascii="Arial" w:hAnsi="Arial" w:cs="Arial"/>
                <w:sz w:val="20"/>
                <w:szCs w:val="20"/>
              </w:rPr>
            </w:pPr>
          </w:p>
          <w:p w:rsidR="00C2203C" w:rsidRPr="00C2203C" w:rsidRDefault="00C2203C" w:rsidP="00C2203C">
            <w:pPr>
              <w:rPr>
                <w:rFonts w:ascii="Arial" w:hAnsi="Arial" w:cs="Arial"/>
                <w:sz w:val="20"/>
                <w:szCs w:val="20"/>
              </w:rPr>
            </w:pPr>
            <w:r>
              <w:rPr>
                <w:rFonts w:ascii="Arial" w:hAnsi="Arial" w:cs="Arial"/>
                <w:sz w:val="20"/>
                <w:szCs w:val="20"/>
              </w:rPr>
              <w:t>Document sent out for agenda item 6 following the meeting to All.</w:t>
            </w:r>
          </w:p>
        </w:tc>
        <w:tc>
          <w:tcPr>
            <w:tcW w:w="1763" w:type="dxa"/>
          </w:tcPr>
          <w:p w:rsidR="00503E5C" w:rsidRDefault="00503E5C" w:rsidP="0001367A">
            <w:r>
              <w:t>All</w:t>
            </w:r>
          </w:p>
        </w:tc>
      </w:tr>
      <w:tr w:rsidR="00503E5C" w:rsidTr="00524E5B">
        <w:trPr>
          <w:trHeight w:val="736"/>
        </w:trPr>
        <w:tc>
          <w:tcPr>
            <w:tcW w:w="1097" w:type="dxa"/>
          </w:tcPr>
          <w:p w:rsidR="00503E5C" w:rsidRPr="00061F51" w:rsidRDefault="00C2203C" w:rsidP="0001367A">
            <w:r>
              <w:t>7.</w:t>
            </w:r>
          </w:p>
        </w:tc>
        <w:tc>
          <w:tcPr>
            <w:tcW w:w="6382" w:type="dxa"/>
          </w:tcPr>
          <w:p w:rsidR="00C2203C" w:rsidRDefault="00C2203C" w:rsidP="00C2203C">
            <w:pPr>
              <w:rPr>
                <w:rFonts w:ascii="Arial" w:hAnsi="Arial" w:cs="Arial"/>
                <w:sz w:val="20"/>
                <w:szCs w:val="20"/>
              </w:rPr>
            </w:pPr>
            <w:r>
              <w:rPr>
                <w:rFonts w:ascii="Arial" w:hAnsi="Arial" w:cs="Arial"/>
                <w:sz w:val="20"/>
                <w:szCs w:val="20"/>
              </w:rPr>
              <w:t xml:space="preserve">The group was asked to consider whether it should give approval to advertising HSE vacancies that arise within the boroughs within the group. After discussion amongst the group it was deemed appropriate the matter should go to a ballot. </w:t>
            </w:r>
          </w:p>
          <w:p w:rsidR="00C2203C" w:rsidRDefault="00C2203C" w:rsidP="00C2203C">
            <w:pPr>
              <w:rPr>
                <w:rFonts w:ascii="Arial" w:hAnsi="Arial" w:cs="Arial"/>
                <w:sz w:val="20"/>
                <w:szCs w:val="20"/>
              </w:rPr>
            </w:pPr>
          </w:p>
          <w:p w:rsidR="00503E5C" w:rsidRPr="00061F51" w:rsidRDefault="00C2203C" w:rsidP="00C2203C">
            <w:r>
              <w:rPr>
                <w:rFonts w:ascii="Arial" w:hAnsi="Arial" w:cs="Arial"/>
                <w:sz w:val="20"/>
                <w:szCs w:val="20"/>
              </w:rPr>
              <w:t>TW/GM to draft ballot and submit to group</w:t>
            </w:r>
          </w:p>
        </w:tc>
        <w:tc>
          <w:tcPr>
            <w:tcW w:w="1763" w:type="dxa"/>
          </w:tcPr>
          <w:p w:rsidR="00503E5C" w:rsidRPr="00061F51" w:rsidRDefault="00503E5C" w:rsidP="0001367A">
            <w:r w:rsidRPr="00061F51">
              <w:t>All</w:t>
            </w:r>
          </w:p>
        </w:tc>
      </w:tr>
      <w:tr w:rsidR="00CC1917" w:rsidTr="00524E5B">
        <w:tc>
          <w:tcPr>
            <w:tcW w:w="1097" w:type="dxa"/>
            <w:shd w:val="clear" w:color="auto" w:fill="auto"/>
          </w:tcPr>
          <w:p w:rsidR="00CC1917" w:rsidRDefault="00C2203C" w:rsidP="0001367A">
            <w:r>
              <w:t>8</w:t>
            </w:r>
            <w:r w:rsidR="00D25944">
              <w:t>.</w:t>
            </w:r>
          </w:p>
        </w:tc>
        <w:tc>
          <w:tcPr>
            <w:tcW w:w="6382" w:type="dxa"/>
            <w:shd w:val="clear" w:color="auto" w:fill="auto"/>
          </w:tcPr>
          <w:p w:rsidR="00CC1917" w:rsidRDefault="00D25944" w:rsidP="0001367A">
            <w:r>
              <w:t>AOB</w:t>
            </w:r>
          </w:p>
          <w:p w:rsidR="00D25944" w:rsidRDefault="00D25944" w:rsidP="0001367A"/>
          <w:p w:rsidR="00D25944" w:rsidRPr="00D25944" w:rsidRDefault="00C2203C" w:rsidP="0001367A">
            <w:r>
              <w:t>No other business</w:t>
            </w:r>
          </w:p>
          <w:p w:rsidR="00CC1917" w:rsidRDefault="00CC1917" w:rsidP="0001367A">
            <w:pPr>
              <w:rPr>
                <w:b/>
              </w:rPr>
            </w:pPr>
          </w:p>
        </w:tc>
        <w:tc>
          <w:tcPr>
            <w:tcW w:w="1763" w:type="dxa"/>
            <w:shd w:val="clear" w:color="auto" w:fill="auto"/>
          </w:tcPr>
          <w:p w:rsidR="00CC1917" w:rsidRDefault="00CC1917" w:rsidP="0001367A">
            <w:pPr>
              <w:rPr>
                <w:b/>
              </w:rPr>
            </w:pPr>
          </w:p>
        </w:tc>
      </w:tr>
      <w:tr w:rsidR="00D25944" w:rsidTr="00524E5B">
        <w:tc>
          <w:tcPr>
            <w:tcW w:w="1097" w:type="dxa"/>
            <w:shd w:val="clear" w:color="auto" w:fill="auto"/>
          </w:tcPr>
          <w:p w:rsidR="00D25944" w:rsidRDefault="00C2203C" w:rsidP="0001367A">
            <w:r>
              <w:t>9</w:t>
            </w:r>
            <w:r w:rsidR="00D25944">
              <w:t>.</w:t>
            </w:r>
          </w:p>
        </w:tc>
        <w:tc>
          <w:tcPr>
            <w:tcW w:w="6382" w:type="dxa"/>
            <w:shd w:val="clear" w:color="auto" w:fill="auto"/>
          </w:tcPr>
          <w:p w:rsidR="00C2203C" w:rsidRDefault="00C2203C" w:rsidP="00C2203C">
            <w:pPr>
              <w:rPr>
                <w:rFonts w:ascii="Arial" w:hAnsi="Arial" w:cs="Arial"/>
                <w:sz w:val="22"/>
                <w:szCs w:val="22"/>
              </w:rPr>
            </w:pPr>
            <w:r>
              <w:rPr>
                <w:rFonts w:ascii="Arial" w:hAnsi="Arial" w:cs="Arial"/>
                <w:b/>
                <w:noProof/>
                <w:sz w:val="22"/>
                <w:szCs w:val="22"/>
              </w:rPr>
              <w:t xml:space="preserve">Next meeting: </w:t>
            </w:r>
          </w:p>
          <w:p w:rsidR="00C2203C" w:rsidRDefault="00C2203C" w:rsidP="00C2203C">
            <w:pPr>
              <w:pStyle w:val="Spacer"/>
              <w:rPr>
                <w:rFonts w:ascii="Arial" w:hAnsi="Arial" w:cs="Arial"/>
                <w:noProof/>
                <w:sz w:val="22"/>
                <w:szCs w:val="22"/>
              </w:rPr>
            </w:pPr>
            <w:r w:rsidRPr="0009075E">
              <w:rPr>
                <w:rFonts w:ascii="Arial" w:hAnsi="Arial" w:cs="Arial"/>
                <w:b/>
                <w:noProof/>
                <w:sz w:val="22"/>
                <w:szCs w:val="22"/>
              </w:rPr>
              <w:t>Dates of future meetings</w:t>
            </w:r>
            <w:r>
              <w:rPr>
                <w:rFonts w:ascii="Arial" w:hAnsi="Arial" w:cs="Arial"/>
                <w:b/>
                <w:noProof/>
                <w:sz w:val="22"/>
                <w:szCs w:val="22"/>
              </w:rPr>
              <w:t xml:space="preserve"> -  2013 (10 am – 12.30 pm)</w:t>
            </w:r>
            <w:r w:rsidRPr="0009075E">
              <w:rPr>
                <w:rFonts w:ascii="Arial" w:hAnsi="Arial" w:cs="Arial"/>
                <w:b/>
                <w:noProof/>
                <w:sz w:val="22"/>
                <w:szCs w:val="22"/>
              </w:rPr>
              <w:t>:</w:t>
            </w:r>
          </w:p>
          <w:p w:rsidR="00C2203C" w:rsidRDefault="00C2203C" w:rsidP="00C2203C">
            <w:pPr>
              <w:pStyle w:val="ListParagraph"/>
              <w:numPr>
                <w:ilvl w:val="0"/>
                <w:numId w:val="1"/>
              </w:numPr>
              <w:rPr>
                <w:rFonts w:ascii="Arial" w:hAnsi="Arial" w:cs="Arial"/>
                <w:sz w:val="22"/>
                <w:szCs w:val="22"/>
              </w:rPr>
            </w:pPr>
            <w:r w:rsidRPr="00041799">
              <w:rPr>
                <w:rFonts w:ascii="Arial" w:hAnsi="Arial" w:cs="Arial"/>
                <w:sz w:val="22"/>
                <w:szCs w:val="22"/>
              </w:rPr>
              <w:t>03 December 2013</w:t>
            </w:r>
          </w:p>
          <w:p w:rsidR="00C2203C" w:rsidRDefault="00C2203C" w:rsidP="00C2203C">
            <w:pPr>
              <w:pStyle w:val="ListParagraph"/>
              <w:numPr>
                <w:ilvl w:val="0"/>
                <w:numId w:val="1"/>
              </w:numPr>
              <w:rPr>
                <w:rFonts w:ascii="Arial" w:hAnsi="Arial" w:cs="Arial"/>
                <w:sz w:val="22"/>
                <w:szCs w:val="22"/>
              </w:rPr>
            </w:pPr>
            <w:r>
              <w:rPr>
                <w:rFonts w:ascii="Arial" w:hAnsi="Arial" w:cs="Arial"/>
                <w:sz w:val="22"/>
                <w:szCs w:val="22"/>
              </w:rPr>
              <w:t>04 March 2014</w:t>
            </w:r>
          </w:p>
          <w:p w:rsidR="00C2203C" w:rsidRDefault="00C2203C" w:rsidP="00C2203C">
            <w:pPr>
              <w:pStyle w:val="ListParagraph"/>
              <w:numPr>
                <w:ilvl w:val="0"/>
                <w:numId w:val="1"/>
              </w:numPr>
              <w:rPr>
                <w:rFonts w:ascii="Arial" w:hAnsi="Arial" w:cs="Arial"/>
                <w:sz w:val="22"/>
                <w:szCs w:val="22"/>
              </w:rPr>
            </w:pPr>
            <w:r>
              <w:rPr>
                <w:rFonts w:ascii="Arial" w:hAnsi="Arial" w:cs="Arial"/>
                <w:sz w:val="22"/>
                <w:szCs w:val="22"/>
              </w:rPr>
              <w:t>03 June 2014</w:t>
            </w:r>
          </w:p>
          <w:p w:rsidR="00C2203C" w:rsidRDefault="00C2203C" w:rsidP="00C2203C">
            <w:pPr>
              <w:pStyle w:val="ListParagraph"/>
              <w:numPr>
                <w:ilvl w:val="0"/>
                <w:numId w:val="1"/>
              </w:numPr>
              <w:rPr>
                <w:rFonts w:ascii="Arial" w:hAnsi="Arial" w:cs="Arial"/>
                <w:sz w:val="22"/>
                <w:szCs w:val="22"/>
              </w:rPr>
            </w:pPr>
            <w:r>
              <w:rPr>
                <w:rFonts w:ascii="Arial" w:hAnsi="Arial" w:cs="Arial"/>
                <w:sz w:val="22"/>
                <w:szCs w:val="22"/>
              </w:rPr>
              <w:t>09 September 2014</w:t>
            </w:r>
          </w:p>
          <w:p w:rsidR="00C2203C" w:rsidRPr="00041799" w:rsidRDefault="00C2203C" w:rsidP="00C2203C">
            <w:pPr>
              <w:pStyle w:val="ListParagraph"/>
              <w:numPr>
                <w:ilvl w:val="0"/>
                <w:numId w:val="1"/>
              </w:numPr>
              <w:rPr>
                <w:rFonts w:ascii="Arial" w:hAnsi="Arial" w:cs="Arial"/>
                <w:sz w:val="22"/>
                <w:szCs w:val="22"/>
              </w:rPr>
            </w:pPr>
            <w:r>
              <w:rPr>
                <w:rFonts w:ascii="Arial" w:hAnsi="Arial" w:cs="Arial"/>
                <w:sz w:val="22"/>
                <w:szCs w:val="22"/>
              </w:rPr>
              <w:t>02 December 2014</w:t>
            </w:r>
          </w:p>
          <w:p w:rsidR="00D25944" w:rsidRPr="00D25944" w:rsidRDefault="00D25944" w:rsidP="00D25944">
            <w:pPr>
              <w:shd w:val="clear" w:color="auto" w:fill="FFFFFF"/>
              <w:spacing w:after="225" w:line="288" w:lineRule="atLeast"/>
              <w:outlineLvl w:val="2"/>
              <w:rPr>
                <w:rFonts w:ascii="Lucida Sans Unicode" w:eastAsia="Times New Roman" w:hAnsi="Lucida Sans Unicode" w:cs="Lucida Sans Unicode"/>
                <w:b/>
                <w:color w:val="006699"/>
                <w:spacing w:val="24"/>
                <w:sz w:val="26"/>
                <w:szCs w:val="26"/>
                <w:lang w:eastAsia="en-GB"/>
              </w:rPr>
            </w:pPr>
          </w:p>
        </w:tc>
        <w:tc>
          <w:tcPr>
            <w:tcW w:w="1763" w:type="dxa"/>
            <w:shd w:val="clear" w:color="auto" w:fill="auto"/>
          </w:tcPr>
          <w:p w:rsidR="00D25944" w:rsidRPr="00C2203C" w:rsidRDefault="00C2203C" w:rsidP="0001367A">
            <w:r w:rsidRPr="00C2203C">
              <w:t>All meetings are held at London Councils Offices, 59</w:t>
            </w:r>
            <w:r w:rsidRPr="00C2203C">
              <w:rPr>
                <w:vertAlign w:val="superscript"/>
              </w:rPr>
              <w:t>1</w:t>
            </w:r>
            <w:r w:rsidRPr="00C2203C">
              <w:t>/</w:t>
            </w:r>
            <w:r w:rsidRPr="00C2203C">
              <w:rPr>
                <w:vertAlign w:val="subscript"/>
              </w:rPr>
              <w:t>2</w:t>
            </w:r>
            <w:r w:rsidRPr="00C2203C">
              <w:t xml:space="preserve"> Southwark Street, London, SE1 0AL</w:t>
            </w:r>
          </w:p>
        </w:tc>
      </w:tr>
    </w:tbl>
    <w:p w:rsidR="00CC1917" w:rsidRDefault="00CC1917" w:rsidP="00CC1917"/>
    <w:sectPr w:rsidR="00CC1917" w:rsidSect="003219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Officina Sans ITC TT">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2F71"/>
    <w:multiLevelType w:val="hybridMultilevel"/>
    <w:tmpl w:val="76F4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975ED"/>
    <w:multiLevelType w:val="hybridMultilevel"/>
    <w:tmpl w:val="CDE2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BD2FF9"/>
    <w:multiLevelType w:val="hybridMultilevel"/>
    <w:tmpl w:val="2AFEB962"/>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nsid w:val="2FFC1395"/>
    <w:multiLevelType w:val="hybridMultilevel"/>
    <w:tmpl w:val="FBB4CB52"/>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4">
    <w:nsid w:val="37EE6534"/>
    <w:multiLevelType w:val="hybridMultilevel"/>
    <w:tmpl w:val="8910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463795"/>
    <w:multiLevelType w:val="hybridMultilevel"/>
    <w:tmpl w:val="1E6A4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F171929"/>
    <w:multiLevelType w:val="hybridMultilevel"/>
    <w:tmpl w:val="D362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573566"/>
    <w:multiLevelType w:val="hybridMultilevel"/>
    <w:tmpl w:val="6BA4F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E56873"/>
    <w:multiLevelType w:val="hybridMultilevel"/>
    <w:tmpl w:val="8BDE3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4D55D2"/>
    <w:multiLevelType w:val="hybridMultilevel"/>
    <w:tmpl w:val="F872C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9646D7"/>
    <w:multiLevelType w:val="hybridMultilevel"/>
    <w:tmpl w:val="BE64A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E20B61"/>
    <w:multiLevelType w:val="multilevel"/>
    <w:tmpl w:val="5F3E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9"/>
  </w:num>
  <w:num w:numId="4">
    <w:abstractNumId w:val="4"/>
  </w:num>
  <w:num w:numId="5">
    <w:abstractNumId w:val="5"/>
  </w:num>
  <w:num w:numId="6">
    <w:abstractNumId w:val="0"/>
  </w:num>
  <w:num w:numId="7">
    <w:abstractNumId w:val="7"/>
  </w:num>
  <w:num w:numId="8">
    <w:abstractNumId w:val="11"/>
  </w:num>
  <w:num w:numId="9">
    <w:abstractNumId w:val="6"/>
  </w:num>
  <w:num w:numId="10">
    <w:abstractNumId w:val="2"/>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9028"/>
  <w:stylePaneSortMethod w:val="0000"/>
  <w:defaultTabStop w:val="720"/>
  <w:characterSpacingControl w:val="doNotCompress"/>
  <w:compat/>
  <w:rsids>
    <w:rsidRoot w:val="00CC1917"/>
    <w:rsid w:val="0001714E"/>
    <w:rsid w:val="00061F51"/>
    <w:rsid w:val="0009700A"/>
    <w:rsid w:val="000B3657"/>
    <w:rsid w:val="000C46C4"/>
    <w:rsid w:val="001500B5"/>
    <w:rsid w:val="00165EFF"/>
    <w:rsid w:val="001772E2"/>
    <w:rsid w:val="001A6799"/>
    <w:rsid w:val="001E7EC7"/>
    <w:rsid w:val="00291726"/>
    <w:rsid w:val="00312806"/>
    <w:rsid w:val="00313957"/>
    <w:rsid w:val="003219F5"/>
    <w:rsid w:val="00353E9F"/>
    <w:rsid w:val="0039099E"/>
    <w:rsid w:val="00390C57"/>
    <w:rsid w:val="003A0516"/>
    <w:rsid w:val="0040010A"/>
    <w:rsid w:val="004A7ACB"/>
    <w:rsid w:val="00503E5C"/>
    <w:rsid w:val="00524E5B"/>
    <w:rsid w:val="00544CFF"/>
    <w:rsid w:val="00550F84"/>
    <w:rsid w:val="00560521"/>
    <w:rsid w:val="0057614E"/>
    <w:rsid w:val="00650869"/>
    <w:rsid w:val="0070417D"/>
    <w:rsid w:val="007F36F7"/>
    <w:rsid w:val="00803B8B"/>
    <w:rsid w:val="00822A28"/>
    <w:rsid w:val="00867513"/>
    <w:rsid w:val="008A49C5"/>
    <w:rsid w:val="008C7400"/>
    <w:rsid w:val="0096392C"/>
    <w:rsid w:val="00971FCF"/>
    <w:rsid w:val="009936A6"/>
    <w:rsid w:val="009B0649"/>
    <w:rsid w:val="00A1244A"/>
    <w:rsid w:val="00A74493"/>
    <w:rsid w:val="00AA0737"/>
    <w:rsid w:val="00AE3A62"/>
    <w:rsid w:val="00BD5E9A"/>
    <w:rsid w:val="00C206D9"/>
    <w:rsid w:val="00C2203C"/>
    <w:rsid w:val="00C54DAF"/>
    <w:rsid w:val="00C72AA7"/>
    <w:rsid w:val="00C83FA8"/>
    <w:rsid w:val="00CB0237"/>
    <w:rsid w:val="00CC1917"/>
    <w:rsid w:val="00CC357F"/>
    <w:rsid w:val="00CE6B29"/>
    <w:rsid w:val="00D25944"/>
    <w:rsid w:val="00D65C85"/>
    <w:rsid w:val="00D95958"/>
    <w:rsid w:val="00DD1D5F"/>
    <w:rsid w:val="00DD2145"/>
    <w:rsid w:val="00E46476"/>
    <w:rsid w:val="00E73DFF"/>
    <w:rsid w:val="00E80074"/>
    <w:rsid w:val="00EC10DE"/>
    <w:rsid w:val="00F44B0C"/>
    <w:rsid w:val="00FC3FF3"/>
    <w:rsid w:val="00FE74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uiPriority="10" w:qFormat="1"/>
    <w:lsdException w:name="Closing" w:locked="1"/>
    <w:lsdException w:name="Signature" w:locked="1"/>
    <w:lsdException w:name="Default Paragraph Font" w:uiPriority="1"/>
    <w:lsdException w:name="Subtitle" w:locked="1" w:uiPriority="11" w:qFormat="1"/>
    <w:lsdException w:name="Salutation" w:locked="1"/>
    <w:lsdException w:name="Date" w:locked="1"/>
    <w:lsdException w:name="Strong" w:locked="1" w:uiPriority="22" w:qFormat="1"/>
    <w:lsdException w:name="Emphasis" w:locked="1" w:uiPriority="20" w:qFormat="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Grid" w:semiHidden="0" w:uiPriority="59" w:unhideWhenUsed="0"/>
    <w:lsdException w:name="Table Theme" w:locked="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qFormat="1"/>
    <w:lsdException w:name="Quote" w:locked="1" w:uiPriority="29" w:qFormat="1"/>
    <w:lsdException w:name="Intense Quote" w:locked="1" w:uiPriority="3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uiPriority="37"/>
    <w:lsdException w:name="TOC Heading" w:uiPriority="39" w:qFormat="1"/>
  </w:latentStyles>
  <w:style w:type="paragraph" w:default="1" w:styleId="Normal">
    <w:name w:val="Normal"/>
    <w:qFormat/>
    <w:rsid w:val="00CC1917"/>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table" w:styleId="TableGrid">
    <w:name w:val="Table Grid"/>
    <w:basedOn w:val="TableNormal"/>
    <w:uiPriority w:val="59"/>
    <w:rsid w:val="00CC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unhideWhenUsed/>
    <w:qFormat/>
    <w:rsid w:val="00CC1917"/>
    <w:pPr>
      <w:ind w:left="720"/>
      <w:contextualSpacing/>
    </w:pPr>
  </w:style>
  <w:style w:type="character" w:styleId="Hyperlink">
    <w:name w:val="Hyperlink"/>
    <w:basedOn w:val="DefaultParagraphFont"/>
    <w:uiPriority w:val="99"/>
    <w:unhideWhenUsed/>
    <w:rsid w:val="00CC1917"/>
    <w:rPr>
      <w:color w:val="0000FF" w:themeColor="hyperlink"/>
      <w:u w:val="single"/>
    </w:rPr>
  </w:style>
  <w:style w:type="paragraph" w:customStyle="1" w:styleId="Spacer">
    <w:name w:val="Spacer"/>
    <w:basedOn w:val="Header"/>
    <w:rsid w:val="00CC1917"/>
    <w:pPr>
      <w:tabs>
        <w:tab w:val="clear" w:pos="4513"/>
        <w:tab w:val="clear" w:pos="9026"/>
      </w:tabs>
    </w:pPr>
    <w:rPr>
      <w:rFonts w:ascii="Officina Sans ITC TT" w:eastAsia="Times New Roman" w:hAnsi="Officina Sans ITC TT" w:cs="Times New Roman"/>
      <w:sz w:val="12"/>
      <w:szCs w:val="20"/>
    </w:rPr>
  </w:style>
  <w:style w:type="paragraph" w:styleId="Header">
    <w:name w:val="header"/>
    <w:basedOn w:val="Normal"/>
    <w:link w:val="HeaderChar"/>
    <w:uiPriority w:val="99"/>
    <w:semiHidden/>
    <w:unhideWhenUsed/>
    <w:rsid w:val="00CC1917"/>
    <w:pPr>
      <w:tabs>
        <w:tab w:val="center" w:pos="4513"/>
        <w:tab w:val="right" w:pos="9026"/>
      </w:tabs>
    </w:pPr>
  </w:style>
  <w:style w:type="character" w:customStyle="1" w:styleId="HeaderChar">
    <w:name w:val="Header Char"/>
    <w:basedOn w:val="DefaultParagraphFont"/>
    <w:link w:val="Header"/>
    <w:uiPriority w:val="99"/>
    <w:semiHidden/>
    <w:rsid w:val="00CC1917"/>
  </w:style>
  <w:style w:type="paragraph" w:styleId="PlainText">
    <w:name w:val="Plain Text"/>
    <w:basedOn w:val="Normal"/>
    <w:link w:val="PlainTextChar"/>
    <w:uiPriority w:val="99"/>
    <w:semiHidden/>
    <w:unhideWhenUsed/>
    <w:rsid w:val="00165EFF"/>
    <w:rPr>
      <w:rFonts w:ascii="Consolas" w:hAnsi="Consolas"/>
      <w:sz w:val="21"/>
      <w:szCs w:val="21"/>
    </w:rPr>
  </w:style>
  <w:style w:type="character" w:customStyle="1" w:styleId="PlainTextChar">
    <w:name w:val="Plain Text Char"/>
    <w:basedOn w:val="DefaultParagraphFont"/>
    <w:link w:val="PlainText"/>
    <w:uiPriority w:val="99"/>
    <w:semiHidden/>
    <w:rsid w:val="00165EF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69896953">
      <w:bodyDiv w:val="1"/>
      <w:marLeft w:val="0"/>
      <w:marRight w:val="0"/>
      <w:marTop w:val="0"/>
      <w:marBottom w:val="0"/>
      <w:divBdr>
        <w:top w:val="none" w:sz="0" w:space="0" w:color="auto"/>
        <w:left w:val="none" w:sz="0" w:space="0" w:color="auto"/>
        <w:bottom w:val="none" w:sz="0" w:space="0" w:color="auto"/>
        <w:right w:val="none" w:sz="0" w:space="0" w:color="auto"/>
      </w:divBdr>
      <w:divsChild>
        <w:div w:id="1542014261">
          <w:marLeft w:val="0"/>
          <w:marRight w:val="0"/>
          <w:marTop w:val="0"/>
          <w:marBottom w:val="0"/>
          <w:divBdr>
            <w:top w:val="none" w:sz="0" w:space="0" w:color="auto"/>
            <w:left w:val="none" w:sz="0" w:space="0" w:color="auto"/>
            <w:bottom w:val="none" w:sz="0" w:space="0" w:color="auto"/>
            <w:right w:val="none" w:sz="0" w:space="0" w:color="auto"/>
          </w:divBdr>
          <w:divsChild>
            <w:div w:id="435910350">
              <w:marLeft w:val="1050"/>
              <w:marRight w:val="1050"/>
              <w:marTop w:val="0"/>
              <w:marBottom w:val="0"/>
              <w:divBdr>
                <w:top w:val="none" w:sz="0" w:space="0" w:color="auto"/>
                <w:left w:val="none" w:sz="0" w:space="0" w:color="auto"/>
                <w:bottom w:val="none" w:sz="0" w:space="0" w:color="auto"/>
                <w:right w:val="none" w:sz="0" w:space="0" w:color="auto"/>
              </w:divBdr>
              <w:divsChild>
                <w:div w:id="267004191">
                  <w:marLeft w:val="0"/>
                  <w:marRight w:val="0"/>
                  <w:marTop w:val="0"/>
                  <w:marBottom w:val="0"/>
                  <w:divBdr>
                    <w:top w:val="none" w:sz="0" w:space="0" w:color="auto"/>
                    <w:left w:val="none" w:sz="0" w:space="0" w:color="auto"/>
                    <w:bottom w:val="none" w:sz="0" w:space="0" w:color="auto"/>
                    <w:right w:val="none" w:sz="0" w:space="0" w:color="auto"/>
                  </w:divBdr>
                  <w:divsChild>
                    <w:div w:id="1639800836">
                      <w:marLeft w:val="0"/>
                      <w:marRight w:val="0"/>
                      <w:marTop w:val="0"/>
                      <w:marBottom w:val="0"/>
                      <w:divBdr>
                        <w:top w:val="none" w:sz="0" w:space="0" w:color="auto"/>
                        <w:left w:val="none" w:sz="0" w:space="0" w:color="auto"/>
                        <w:bottom w:val="none" w:sz="0" w:space="0" w:color="auto"/>
                        <w:right w:val="none" w:sz="0" w:space="0" w:color="auto"/>
                      </w:divBdr>
                      <w:divsChild>
                        <w:div w:id="92940453">
                          <w:marLeft w:val="0"/>
                          <w:marRight w:val="0"/>
                          <w:marTop w:val="0"/>
                          <w:marBottom w:val="0"/>
                          <w:divBdr>
                            <w:top w:val="none" w:sz="0" w:space="0" w:color="auto"/>
                            <w:left w:val="none" w:sz="0" w:space="0" w:color="auto"/>
                            <w:bottom w:val="none" w:sz="0" w:space="0" w:color="auto"/>
                            <w:right w:val="none" w:sz="0" w:space="0" w:color="auto"/>
                          </w:divBdr>
                          <w:divsChild>
                            <w:div w:id="1872455641">
                              <w:marLeft w:val="2700"/>
                              <w:marRight w:val="0"/>
                              <w:marTop w:val="0"/>
                              <w:marBottom w:val="0"/>
                              <w:divBdr>
                                <w:top w:val="none" w:sz="0" w:space="0" w:color="auto"/>
                                <w:left w:val="none" w:sz="0" w:space="0" w:color="auto"/>
                                <w:bottom w:val="none" w:sz="0" w:space="0" w:color="auto"/>
                                <w:right w:val="none" w:sz="0" w:space="0" w:color="auto"/>
                              </w:divBdr>
                              <w:divsChild>
                                <w:div w:id="559486143">
                                  <w:marLeft w:val="0"/>
                                  <w:marRight w:val="0"/>
                                  <w:marTop w:val="0"/>
                                  <w:marBottom w:val="0"/>
                                  <w:divBdr>
                                    <w:top w:val="none" w:sz="0" w:space="0" w:color="auto"/>
                                    <w:left w:val="none" w:sz="0" w:space="0" w:color="auto"/>
                                    <w:bottom w:val="none" w:sz="0" w:space="0" w:color="auto"/>
                                    <w:right w:val="none" w:sz="0" w:space="0" w:color="auto"/>
                                  </w:divBdr>
                                  <w:divsChild>
                                    <w:div w:id="1247349198">
                                      <w:marLeft w:val="0"/>
                                      <w:marRight w:val="0"/>
                                      <w:marTop w:val="0"/>
                                      <w:marBottom w:val="0"/>
                                      <w:divBdr>
                                        <w:top w:val="none" w:sz="0" w:space="0" w:color="auto"/>
                                        <w:left w:val="none" w:sz="0" w:space="0" w:color="auto"/>
                                        <w:bottom w:val="none" w:sz="0" w:space="0" w:color="auto"/>
                                        <w:right w:val="none" w:sz="0" w:space="0" w:color="auto"/>
                                      </w:divBdr>
                                      <w:divsChild>
                                        <w:div w:id="2323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958438">
      <w:bodyDiv w:val="1"/>
      <w:marLeft w:val="0"/>
      <w:marRight w:val="0"/>
      <w:marTop w:val="0"/>
      <w:marBottom w:val="0"/>
      <w:divBdr>
        <w:top w:val="none" w:sz="0" w:space="0" w:color="auto"/>
        <w:left w:val="none" w:sz="0" w:space="0" w:color="auto"/>
        <w:bottom w:val="none" w:sz="0" w:space="0" w:color="auto"/>
        <w:right w:val="none" w:sz="0" w:space="0" w:color="auto"/>
      </w:divBdr>
    </w:div>
    <w:div w:id="1703626645">
      <w:bodyDiv w:val="1"/>
      <w:marLeft w:val="0"/>
      <w:marRight w:val="0"/>
      <w:marTop w:val="0"/>
      <w:marBottom w:val="0"/>
      <w:divBdr>
        <w:top w:val="none" w:sz="0" w:space="0" w:color="auto"/>
        <w:left w:val="none" w:sz="0" w:space="0" w:color="auto"/>
        <w:bottom w:val="none" w:sz="0" w:space="0" w:color="auto"/>
        <w:right w:val="none" w:sz="0" w:space="0" w:color="auto"/>
      </w:divBdr>
    </w:div>
    <w:div w:id="20724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ndonambulance.nhs.uk/about_us/involving_our_community/public_education/resuscitation_training_courses.aspx" TargetMode="External"/><Relationship Id="rId3" Type="http://schemas.openxmlformats.org/officeDocument/2006/relationships/settings" Target="settings.xml"/><Relationship Id="rId7" Type="http://schemas.openxmlformats.org/officeDocument/2006/relationships/hyperlink" Target="http://www.youtube.com/watch?v=ULF0QFZ35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feature=player_embedded&amp;v=zn__c9JPDLg" TargetMode="External"/><Relationship Id="rId11" Type="http://schemas.openxmlformats.org/officeDocument/2006/relationships/theme" Target="theme/theme1.xml"/><Relationship Id="rId5" Type="http://schemas.openxmlformats.org/officeDocument/2006/relationships/hyperlink" Target="mailto:Jdoherty@westminster.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lanie.farrow@lbdal.gov.uk" TargetMode="External"/></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tclgama</dc:creator>
  <cp:keywords/>
  <dc:description/>
  <cp:lastModifiedBy>tclgama</cp:lastModifiedBy>
  <cp:revision>2</cp:revision>
  <dcterms:created xsi:type="dcterms:W3CDTF">2013-09-26T12:47:00Z</dcterms:created>
  <dcterms:modified xsi:type="dcterms:W3CDTF">2013-09-26T12:47:00Z</dcterms:modified>
</cp:coreProperties>
</file>