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3A17" w14:textId="1670462E" w:rsidR="0097733A" w:rsidRDefault="00494630" w:rsidP="000F6F0C">
      <w:r>
        <w:rPr>
          <w:noProof/>
        </w:rPr>
        <mc:AlternateContent>
          <mc:Choice Requires="wps">
            <w:drawing>
              <wp:anchor distT="0" distB="0" distL="114300" distR="114300" simplePos="0" relativeHeight="251656191" behindDoc="1" locked="0" layoutInCell="1" allowOverlap="1" wp14:anchorId="4D0623CC" wp14:editId="493E0DC2">
                <wp:simplePos x="0" y="0"/>
                <wp:positionH relativeFrom="column">
                  <wp:posOffset>-1209675</wp:posOffset>
                </wp:positionH>
                <wp:positionV relativeFrom="paragraph">
                  <wp:posOffset>-844550</wp:posOffset>
                </wp:positionV>
                <wp:extent cx="7924800" cy="10629900"/>
                <wp:effectExtent l="19050" t="19050" r="38100" b="47625"/>
                <wp:wrapNone/>
                <wp:docPr id="6865322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10629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3215E81" w14:textId="77777777" w:rsidR="001B08BA" w:rsidRDefault="001B08BA" w:rsidP="001B08BA">
                            <w:pPr>
                              <w:tabs>
                                <w:tab w:val="left" w:pos="978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0623CC" id="_x0000_t202" coordsize="21600,21600" o:spt="202" path="m,l,21600r21600,l21600,xe">
                <v:stroke joinstyle="miter"/>
                <v:path gradientshapeok="t" o:connecttype="rect"/>
              </v:shapetype>
              <v:shape id="Text Box 4" o:spid="_x0000_s1026" type="#_x0000_t202" style="position:absolute;margin-left:-95.25pt;margin-top:-66.5pt;width:624pt;height:837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" fillcolor="#4f81bd [3204]" strokecolor="#f2f2f2 [3041]" strokeweight="3pt">
                <v:shadow on="t" color="#243f60 [1604]" opacity=".5" offset="1pt"/>
                <v:textbox>
                  <w:txbxContent>
                    <w:p w14:paraId="03215E81" w14:textId="77777777" w:rsidR="001B08BA" w:rsidRDefault="001B08BA" w:rsidP="001B08BA">
                      <w:pPr>
                        <w:tabs>
                          <w:tab w:val="left" w:pos="9781"/>
                        </w:tabs>
                      </w:pPr>
                    </w:p>
                  </w:txbxContent>
                </v:textbox>
              </v:shape>
            </w:pict>
          </mc:Fallback>
        </mc:AlternateContent>
      </w:r>
      <w:r w:rsidR="001B08BA">
        <w:rPr>
          <w:b/>
          <w:noProof/>
          <w:color w:val="FFFFFF" w:themeColor="background1"/>
          <w:sz w:val="50"/>
          <w:szCs w:val="50"/>
        </w:rPr>
        <w:drawing>
          <wp:inline distT="0" distB="0" distL="0" distR="0" wp14:anchorId="4F7E3FA4" wp14:editId="395C4AD6">
            <wp:extent cx="2347856"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Councils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656" cy="1137737"/>
                    </a:xfrm>
                    <a:prstGeom prst="rect">
                      <a:avLst/>
                    </a:prstGeom>
                  </pic:spPr>
                </pic:pic>
              </a:graphicData>
            </a:graphic>
          </wp:inline>
        </w:drawing>
      </w:r>
    </w:p>
    <w:p w14:paraId="02ED3DDC" w14:textId="77777777" w:rsidR="0097733A" w:rsidRDefault="0097733A"/>
    <w:p w14:paraId="626AC6E9" w14:textId="77777777" w:rsidR="0097733A" w:rsidRDefault="0097733A"/>
    <w:p w14:paraId="355DB602" w14:textId="77777777" w:rsidR="0097733A" w:rsidRDefault="0097733A"/>
    <w:p w14:paraId="671C41A4" w14:textId="77777777" w:rsidR="0097733A" w:rsidRDefault="0097733A"/>
    <w:p w14:paraId="420F2564" w14:textId="77777777" w:rsidR="0097733A" w:rsidRDefault="0097733A"/>
    <w:p w14:paraId="5A1A4DFC" w14:textId="77777777" w:rsidR="0097733A" w:rsidRDefault="0097733A"/>
    <w:p w14:paraId="3E2EA286" w14:textId="77777777" w:rsidR="0097733A" w:rsidRDefault="0097733A"/>
    <w:p w14:paraId="1E1DD0B0" w14:textId="77777777" w:rsidR="0097733A" w:rsidRDefault="0097733A"/>
    <w:p w14:paraId="78DBB9E3" w14:textId="77777777" w:rsidR="001B08BA" w:rsidRDefault="001B08BA">
      <w:pPr>
        <w:rPr>
          <w:b/>
          <w:color w:val="FFFFFF" w:themeColor="background1"/>
          <w:sz w:val="50"/>
          <w:szCs w:val="50"/>
        </w:rPr>
      </w:pPr>
    </w:p>
    <w:p w14:paraId="20774462" w14:textId="03064D86" w:rsidR="00327FC9" w:rsidRPr="001B08BA" w:rsidRDefault="0097733A">
      <w:pPr>
        <w:rPr>
          <w:b/>
          <w:color w:val="FFFFFF" w:themeColor="background1"/>
          <w:sz w:val="50"/>
          <w:szCs w:val="50"/>
        </w:rPr>
      </w:pPr>
      <w:r w:rsidRPr="001B08BA">
        <w:rPr>
          <w:b/>
          <w:color w:val="FFFFFF" w:themeColor="background1"/>
          <w:sz w:val="50"/>
          <w:szCs w:val="50"/>
        </w:rPr>
        <w:t>Declaration of Interests</w:t>
      </w:r>
      <w:r w:rsidR="00B20ED4">
        <w:rPr>
          <w:b/>
          <w:color w:val="FFFFFF" w:themeColor="background1"/>
          <w:sz w:val="50"/>
          <w:szCs w:val="50"/>
        </w:rPr>
        <w:t xml:space="preserve"> Protocol</w:t>
      </w:r>
    </w:p>
    <w:p w14:paraId="1A873474" w14:textId="77777777" w:rsidR="00327FC9" w:rsidRPr="001B08BA" w:rsidRDefault="00327FC9">
      <w:pPr>
        <w:rPr>
          <w:b/>
          <w:color w:val="FFFFFF" w:themeColor="background1"/>
          <w:sz w:val="50"/>
          <w:szCs w:val="50"/>
        </w:rPr>
      </w:pPr>
    </w:p>
    <w:p w14:paraId="4FF3F93E" w14:textId="77777777" w:rsidR="00327FC9" w:rsidRPr="001B08BA" w:rsidRDefault="00327FC9">
      <w:pPr>
        <w:rPr>
          <w:b/>
          <w:color w:val="FFFFFF" w:themeColor="background1"/>
          <w:sz w:val="50"/>
          <w:szCs w:val="50"/>
        </w:rPr>
      </w:pPr>
    </w:p>
    <w:p w14:paraId="5DAD94B7" w14:textId="23D8CFB2" w:rsidR="007E555C" w:rsidRPr="00327FC9" w:rsidRDefault="00327FC9">
      <w:pPr>
        <w:rPr>
          <w:sz w:val="40"/>
          <w:szCs w:val="40"/>
        </w:rPr>
      </w:pPr>
      <w:r w:rsidRPr="001B08BA">
        <w:rPr>
          <w:b/>
          <w:color w:val="FFFFFF" w:themeColor="background1"/>
          <w:sz w:val="40"/>
          <w:szCs w:val="40"/>
        </w:rPr>
        <w:t>June 20</w:t>
      </w:r>
      <w:r w:rsidR="00D522B5">
        <w:rPr>
          <w:b/>
          <w:color w:val="FFFFFF" w:themeColor="background1"/>
          <w:sz w:val="40"/>
          <w:szCs w:val="40"/>
        </w:rPr>
        <w:t>23</w:t>
      </w:r>
      <w:r w:rsidR="007E555C" w:rsidRPr="00327FC9">
        <w:rPr>
          <w:sz w:val="40"/>
          <w:szCs w:val="40"/>
        </w:rPr>
        <w:br w:type="page"/>
      </w:r>
    </w:p>
    <w:p w14:paraId="672F1E79" w14:textId="4FA4941E" w:rsidR="00F85556" w:rsidRDefault="00663226">
      <w:pPr>
        <w:pStyle w:val="Heading1"/>
        <w:ind w:left="117" w:right="0"/>
        <w:jc w:val="left"/>
      </w:pPr>
      <w:r>
        <w:lastRenderedPageBreak/>
        <w:t>Declaration of Interests</w:t>
      </w:r>
    </w:p>
    <w:p w14:paraId="15B0FAAD" w14:textId="77777777" w:rsidR="00F85556" w:rsidRDefault="00F85556">
      <w:pPr>
        <w:pStyle w:val="BodyText"/>
        <w:rPr>
          <w:sz w:val="44"/>
        </w:rPr>
      </w:pPr>
    </w:p>
    <w:p w14:paraId="418D75D8" w14:textId="77777777" w:rsidR="00F85556" w:rsidRPr="006D2FC0" w:rsidRDefault="00663226" w:rsidP="006D2FC0">
      <w:pPr>
        <w:pStyle w:val="Heading3"/>
      </w:pPr>
      <w:r w:rsidRPr="006D2FC0">
        <w:t>Members’ Interests</w:t>
      </w:r>
    </w:p>
    <w:p w14:paraId="6AEEC5BE" w14:textId="77777777" w:rsidR="00F85556" w:rsidRPr="006D2FC0" w:rsidRDefault="00F85556">
      <w:pPr>
        <w:pStyle w:val="BodyText"/>
        <w:spacing w:before="11"/>
        <w:rPr>
          <w:b/>
        </w:rPr>
      </w:pPr>
    </w:p>
    <w:p w14:paraId="652507E7" w14:textId="361FB762" w:rsidR="00F85556" w:rsidRPr="006D2FC0" w:rsidRDefault="00663226">
      <w:pPr>
        <w:pStyle w:val="BodyText"/>
        <w:ind w:left="117" w:right="366"/>
      </w:pPr>
      <w:r w:rsidRPr="006D2FC0">
        <w:t>In 2012 a new declaration and registration of members’ interests</w:t>
      </w:r>
      <w:r w:rsidR="006D2FC0" w:rsidRPr="006D2FC0">
        <w:t>’</w:t>
      </w:r>
      <w:r w:rsidRPr="006D2FC0">
        <w:t xml:space="preserve"> regime was put in place by government</w:t>
      </w:r>
      <w:r w:rsidR="007E5E5F">
        <w:rPr>
          <w:rStyle w:val="FootnoteReference"/>
        </w:rPr>
        <w:footnoteReference w:id="1"/>
      </w:r>
      <w:r w:rsidRPr="006D2FC0">
        <w:t>. The new rules require councils to agree their own arrangements within a context of some national rules.</w:t>
      </w:r>
      <w:r w:rsidR="007E5E5F">
        <w:rPr>
          <w:rStyle w:val="FootnoteReference"/>
        </w:rPr>
        <w:footnoteReference w:id="2"/>
      </w:r>
    </w:p>
    <w:p w14:paraId="58AD08C0" w14:textId="77777777" w:rsidR="00F85556" w:rsidRPr="006D2FC0" w:rsidRDefault="00F85556">
      <w:pPr>
        <w:pStyle w:val="BodyText"/>
        <w:spacing w:before="11"/>
      </w:pPr>
    </w:p>
    <w:p w14:paraId="013593CE" w14:textId="7C3F972D" w:rsidR="00F85556" w:rsidRPr="006D2FC0" w:rsidRDefault="00663226">
      <w:pPr>
        <w:pStyle w:val="BodyText"/>
        <w:ind w:left="117" w:right="342"/>
      </w:pPr>
      <w:r w:rsidRPr="006D2FC0">
        <w:t>The declaration of Members’ interests is dealt with in paragraph 20 of Schedule 6 (Standing Orders) of the London Councils Agreement.</w:t>
      </w:r>
      <w:r w:rsidR="007E5E5F">
        <w:rPr>
          <w:rStyle w:val="FootnoteReference"/>
        </w:rPr>
        <w:footnoteReference w:id="3"/>
      </w:r>
    </w:p>
    <w:p w14:paraId="7F740872" w14:textId="77777777" w:rsidR="00F85556" w:rsidRPr="006D2FC0" w:rsidRDefault="00F85556">
      <w:pPr>
        <w:pStyle w:val="BodyText"/>
        <w:spacing w:before="1"/>
      </w:pPr>
    </w:p>
    <w:p w14:paraId="18CB3ADE" w14:textId="006D41E9" w:rsidR="00472ACD" w:rsidRDefault="003245B0">
      <w:pPr>
        <w:pStyle w:val="BodyText"/>
        <w:ind w:left="117" w:right="843"/>
      </w:pPr>
      <w:r>
        <w:t xml:space="preserve">The </w:t>
      </w:r>
      <w:r w:rsidR="0017790E">
        <w:t xml:space="preserve">duty to establish and maintain </w:t>
      </w:r>
      <w:r>
        <w:t>a register of members’ interests, required by law</w:t>
      </w:r>
      <w:r w:rsidR="0017790E">
        <w:t xml:space="preserve"> by a relevant authority</w:t>
      </w:r>
      <w:r w:rsidR="000472D0">
        <w:rPr>
          <w:rStyle w:val="FootnoteReference"/>
        </w:rPr>
        <w:footnoteReference w:id="4"/>
      </w:r>
      <w:r w:rsidR="0017790E">
        <w:t xml:space="preserve">, does not apply to </w:t>
      </w:r>
      <w:r>
        <w:t>London Councils</w:t>
      </w:r>
      <w:r w:rsidR="00EF723F">
        <w:t xml:space="preserve"> and as such no register is held.</w:t>
      </w:r>
      <w:r w:rsidR="00472ACD">
        <w:t xml:space="preserve"> </w:t>
      </w:r>
    </w:p>
    <w:p w14:paraId="724BD912" w14:textId="26F825B4" w:rsidR="003245B0" w:rsidRPr="006D2FC0" w:rsidDel="003245B0" w:rsidRDefault="003245B0">
      <w:pPr>
        <w:pStyle w:val="BodyText"/>
        <w:ind w:left="117" w:right="843"/>
      </w:pPr>
    </w:p>
    <w:p w14:paraId="3A688F16" w14:textId="340CB818" w:rsidR="00F85556" w:rsidRDefault="00663226">
      <w:pPr>
        <w:spacing w:before="93"/>
        <w:ind w:left="117" w:right="110"/>
      </w:pPr>
      <w:r w:rsidRPr="006D2FC0">
        <w:t>Under the national rules a member must act in conformity with the Seven Principles of Public Life. One of these is the principle of honesty - that ‘holders of public office have a duty to declare any private interests relating to their public duties and to take steps to resolve any conflicts arising in a way that protects the public interest’ A member’s registration of personal interests should be guided by this duty. A person’s pecuniary interests are their business interests (for example their employment, trade, profession, contracts, or any company with which they are associated) and wider financial interests they might have (for example trust funds, investments, and assets including land and property).</w:t>
      </w:r>
      <w:r w:rsidR="003245B0">
        <w:tab/>
      </w:r>
      <w:r w:rsidR="003245B0">
        <w:tab/>
      </w:r>
      <w:r w:rsidR="003245B0">
        <w:tab/>
      </w:r>
      <w:r w:rsidR="003245B0">
        <w:tab/>
      </w:r>
      <w:r w:rsidR="003245B0">
        <w:tab/>
      </w:r>
      <w:r w:rsidR="003245B0">
        <w:tab/>
      </w:r>
      <w:r w:rsidR="003245B0">
        <w:tab/>
      </w:r>
      <w:r w:rsidR="003245B0">
        <w:tab/>
      </w:r>
    </w:p>
    <w:p w14:paraId="2063C7C3" w14:textId="074F8BB4" w:rsidR="003245B0" w:rsidRPr="006D2FC0" w:rsidRDefault="003245B0">
      <w:pPr>
        <w:spacing w:before="93"/>
        <w:ind w:left="117" w:right="110"/>
      </w:pPr>
      <w:r w:rsidRPr="003245B0">
        <w:t>Members should be aware that they remain bound by their own authority’s Code of Conduct whenever involved in activities for London Councils</w:t>
      </w:r>
      <w:r>
        <w:t xml:space="preserve"> and any issues arising from a disclosure – or lack of – must be addressed by the member’s own local authority.</w:t>
      </w:r>
    </w:p>
    <w:p w14:paraId="10EEFAB0" w14:textId="77777777" w:rsidR="00F85556" w:rsidRPr="006D2FC0" w:rsidRDefault="00663226">
      <w:pPr>
        <w:pStyle w:val="BodyText"/>
        <w:spacing w:before="216"/>
        <w:ind w:left="117"/>
      </w:pPr>
      <w:r w:rsidRPr="006D2FC0">
        <w:rPr>
          <w:u w:val="single"/>
        </w:rPr>
        <w:t>Declaring interests at meetings</w:t>
      </w:r>
    </w:p>
    <w:p w14:paraId="3B13EEEE" w14:textId="77777777" w:rsidR="00F85556" w:rsidRPr="006D2FC0" w:rsidRDefault="00F85556">
      <w:pPr>
        <w:pStyle w:val="BodyText"/>
        <w:spacing w:before="1"/>
      </w:pPr>
    </w:p>
    <w:p w14:paraId="06C1F4C2" w14:textId="6EC3269F" w:rsidR="00F85556" w:rsidRDefault="00663226">
      <w:pPr>
        <w:spacing w:before="93"/>
        <w:ind w:left="117" w:right="193"/>
      </w:pPr>
      <w:r w:rsidRPr="006D2FC0">
        <w:t xml:space="preserve">If a member is present at a meeting of London Councils Leaders’ Committee, Grants Committee, Transport and Environment Committee, or their </w:t>
      </w:r>
      <w:r w:rsidR="00974F1C" w:rsidRPr="006D2FC0">
        <w:t>E</w:t>
      </w:r>
      <w:r w:rsidRPr="006D2FC0">
        <w:t>xecutive</w:t>
      </w:r>
      <w:r w:rsidR="00974F1C" w:rsidRPr="006D2FC0">
        <w:t xml:space="preserve"> Committees</w:t>
      </w:r>
      <w:r w:rsidRPr="006D2FC0">
        <w:t xml:space="preserve"> or Audit Committee</w:t>
      </w:r>
      <w:r w:rsidR="003365CB" w:rsidRPr="006D2FC0">
        <w:t>,</w:t>
      </w:r>
      <w:r w:rsidRPr="006D2FC0">
        <w:t xml:space="preserve"> </w:t>
      </w:r>
      <w:r w:rsidR="003365CB" w:rsidRPr="006D2FC0">
        <w:t xml:space="preserve"> </w:t>
      </w:r>
      <w:r w:rsidRPr="006D2FC0">
        <w:t>or any other</w:t>
      </w:r>
      <w:r w:rsidR="00472ACD">
        <w:t xml:space="preserve"> formal</w:t>
      </w:r>
      <w:r w:rsidRPr="006D2FC0">
        <w:t xml:space="preserve"> meeting, and has a disclosable pecuniary interest relating to any business that is or will be considered at the meeting, </w:t>
      </w:r>
      <w:r w:rsidR="004E04FE" w:rsidRPr="006D2FC0">
        <w:t>they</w:t>
      </w:r>
      <w:r w:rsidRPr="006D2FC0">
        <w:t xml:space="preserve"> must not:</w:t>
      </w:r>
    </w:p>
    <w:p w14:paraId="5094B8B1" w14:textId="77777777" w:rsidR="007E5E5F" w:rsidRPr="006D2FC0" w:rsidRDefault="007E5E5F">
      <w:pPr>
        <w:spacing w:before="93"/>
        <w:ind w:left="117" w:right="193"/>
      </w:pPr>
    </w:p>
    <w:p w14:paraId="59D77737" w14:textId="77777777" w:rsidR="00F85556" w:rsidRDefault="00663226">
      <w:pPr>
        <w:ind w:left="117" w:right="192"/>
      </w:pPr>
      <w:r w:rsidRPr="006D2FC0">
        <w:t xml:space="preserve">participate in any discussion of the business at the meeting, or if </w:t>
      </w:r>
      <w:r w:rsidR="004E04FE" w:rsidRPr="006D2FC0">
        <w:t>they</w:t>
      </w:r>
      <w:r w:rsidRPr="006D2FC0">
        <w:t xml:space="preserve"> become aware of </w:t>
      </w:r>
      <w:r w:rsidR="004E04FE" w:rsidRPr="006D2FC0">
        <w:t>their</w:t>
      </w:r>
      <w:r w:rsidRPr="006D2FC0">
        <w:t xml:space="preserve"> disclosable pecuniary interest during the meeting, participate further in any </w:t>
      </w:r>
      <w:r w:rsidRPr="006D2FC0">
        <w:lastRenderedPageBreak/>
        <w:t>discussion of the business, or participate in any vote or further vote taken on the matter at the meeting.</w:t>
      </w:r>
    </w:p>
    <w:p w14:paraId="3B008777" w14:textId="77777777" w:rsidR="00515869" w:rsidRDefault="00515869">
      <w:pPr>
        <w:ind w:left="117" w:right="192"/>
      </w:pPr>
    </w:p>
    <w:p w14:paraId="17B773E8" w14:textId="4651CFB1" w:rsidR="00F85556" w:rsidRPr="006D2FC0" w:rsidRDefault="007E5E5F">
      <w:pPr>
        <w:pStyle w:val="Heading2"/>
        <w:spacing w:before="79"/>
        <w:ind w:right="626"/>
        <w:rPr>
          <w:sz w:val="22"/>
          <w:szCs w:val="22"/>
        </w:rPr>
      </w:pPr>
      <w:r>
        <w:rPr>
          <w:sz w:val="22"/>
          <w:szCs w:val="22"/>
        </w:rPr>
        <w:t>T</w:t>
      </w:r>
      <w:r w:rsidR="00663226" w:rsidRPr="006D2FC0">
        <w:rPr>
          <w:sz w:val="22"/>
          <w:szCs w:val="22"/>
        </w:rPr>
        <w:t>hese prohibitions apply to any form of participation, including speaking as a member of the public.</w:t>
      </w:r>
    </w:p>
    <w:p w14:paraId="73E650BD" w14:textId="77777777" w:rsidR="00F85556" w:rsidRPr="006D2FC0" w:rsidRDefault="00F85556">
      <w:pPr>
        <w:pStyle w:val="BodyText"/>
        <w:spacing w:before="11"/>
      </w:pPr>
    </w:p>
    <w:p w14:paraId="65B44B1C" w14:textId="77777777" w:rsidR="00F85556" w:rsidRDefault="00663226">
      <w:pPr>
        <w:ind w:left="117"/>
      </w:pPr>
      <w:r w:rsidRPr="006D2FC0">
        <w:t xml:space="preserve">In certain circumstances </w:t>
      </w:r>
      <w:r w:rsidR="004E04FE" w:rsidRPr="006D2FC0">
        <w:t>members</w:t>
      </w:r>
      <w:r w:rsidRPr="006D2FC0">
        <w:t xml:space="preserve"> can request a dispensation from these prohibitions</w:t>
      </w:r>
      <w:r w:rsidR="004E04FE" w:rsidRPr="006D2FC0">
        <w:rPr>
          <w:rStyle w:val="FootnoteReference"/>
        </w:rPr>
        <w:footnoteReference w:id="5"/>
      </w:r>
      <w:r w:rsidRPr="006D2FC0">
        <w:t>.</w:t>
      </w:r>
    </w:p>
    <w:p w14:paraId="50B2531A" w14:textId="77777777" w:rsidR="00F85556" w:rsidRPr="006D2FC0" w:rsidRDefault="00F85556">
      <w:pPr>
        <w:pStyle w:val="BodyText"/>
        <w:spacing w:before="11"/>
      </w:pPr>
    </w:p>
    <w:p w14:paraId="642AF5CB" w14:textId="77777777" w:rsidR="00F85556" w:rsidRPr="006D2FC0" w:rsidRDefault="00663226">
      <w:pPr>
        <w:pStyle w:val="BodyText"/>
        <w:ind w:left="117"/>
      </w:pPr>
      <w:r w:rsidRPr="006D2FC0">
        <w:rPr>
          <w:u w:val="single"/>
        </w:rPr>
        <w:t>What is a discl</w:t>
      </w:r>
      <w:r>
        <w:rPr>
          <w:u w:val="single"/>
        </w:rPr>
        <w:t>os</w:t>
      </w:r>
      <w:r w:rsidRPr="006D2FC0">
        <w:rPr>
          <w:u w:val="single"/>
        </w:rPr>
        <w:t>able pecuniary interest?</w:t>
      </w:r>
    </w:p>
    <w:p w14:paraId="5F24556B" w14:textId="77777777" w:rsidR="00F85556" w:rsidRPr="006D2FC0" w:rsidRDefault="00F85556">
      <w:pPr>
        <w:pStyle w:val="BodyText"/>
        <w:spacing w:before="11"/>
      </w:pPr>
    </w:p>
    <w:p w14:paraId="0FEDE090" w14:textId="4B9984AE" w:rsidR="00F85556" w:rsidRPr="006D2FC0" w:rsidRDefault="00663226">
      <w:pPr>
        <w:pStyle w:val="Heading2"/>
        <w:spacing w:before="93"/>
        <w:ind w:right="103"/>
        <w:rPr>
          <w:sz w:val="22"/>
          <w:szCs w:val="22"/>
        </w:rPr>
      </w:pPr>
      <w:r w:rsidRPr="006D2FC0">
        <w:rPr>
          <w:sz w:val="22"/>
          <w:szCs w:val="22"/>
        </w:rPr>
        <w:t xml:space="preserve">A member has a disclosable pecuniary interest if they, or their spouse or civil partner, have a pecuniary interest listed in the national rules </w:t>
      </w:r>
      <w:r w:rsidRPr="00D71E3A">
        <w:rPr>
          <w:sz w:val="22"/>
          <w:szCs w:val="22"/>
        </w:rPr>
        <w:t xml:space="preserve">(see Appendix </w:t>
      </w:r>
      <w:r w:rsidR="00E71F75" w:rsidRPr="00D71E3A">
        <w:rPr>
          <w:sz w:val="22"/>
          <w:szCs w:val="22"/>
        </w:rPr>
        <w:t>B</w:t>
      </w:r>
      <w:r w:rsidR="00D71E3A" w:rsidRPr="00D71E3A">
        <w:rPr>
          <w:sz w:val="22"/>
          <w:szCs w:val="22"/>
        </w:rPr>
        <w:t>,</w:t>
      </w:r>
      <w:r w:rsidR="00D71E3A">
        <w:rPr>
          <w:sz w:val="22"/>
          <w:szCs w:val="22"/>
        </w:rPr>
        <w:t xml:space="preserve"> below).</w:t>
      </w:r>
      <w:r w:rsidRPr="006D2FC0">
        <w:rPr>
          <w:sz w:val="22"/>
          <w:szCs w:val="22"/>
        </w:rPr>
        <w:t xml:space="preserve"> For this </w:t>
      </w:r>
      <w:r w:rsidR="007E5E5F" w:rsidRPr="006D2FC0">
        <w:rPr>
          <w:sz w:val="22"/>
          <w:szCs w:val="22"/>
        </w:rPr>
        <w:t>purpose,</w:t>
      </w:r>
      <w:r w:rsidRPr="006D2FC0">
        <w:rPr>
          <w:sz w:val="22"/>
          <w:szCs w:val="22"/>
        </w:rPr>
        <w:t xml:space="preserve"> a spouse or civil partner includes any person with whom a member is living with as husband or wife, or as if they were a civil partner. There is no requirement to differentiate a member’s disclosable pecuniary interests between those which relate to them personally and those that relate to their spouse or civil partner.</w:t>
      </w:r>
    </w:p>
    <w:p w14:paraId="4BAFD4AD" w14:textId="77777777" w:rsidR="00F85556" w:rsidRPr="006D2FC0" w:rsidRDefault="00663226">
      <w:pPr>
        <w:pStyle w:val="BodyText"/>
        <w:spacing w:before="229"/>
        <w:ind w:left="117"/>
      </w:pPr>
      <w:r w:rsidRPr="006D2FC0">
        <w:rPr>
          <w:u w:val="single"/>
        </w:rPr>
        <w:t>What if a member declares an interest?</w:t>
      </w:r>
    </w:p>
    <w:p w14:paraId="337EDC39" w14:textId="77777777" w:rsidR="00F85556" w:rsidRPr="006D2FC0" w:rsidRDefault="00F85556">
      <w:pPr>
        <w:pStyle w:val="BodyText"/>
      </w:pPr>
    </w:p>
    <w:p w14:paraId="24D33559" w14:textId="77777777" w:rsidR="00F85556" w:rsidRPr="006D2FC0" w:rsidRDefault="00663226" w:rsidP="00663226">
      <w:pPr>
        <w:pStyle w:val="BodyText"/>
        <w:spacing w:before="92"/>
        <w:ind w:left="117" w:right="109"/>
      </w:pPr>
      <w:r w:rsidRPr="006D2FC0">
        <w:t>It is a matter for each member to decide whether they should leave the room while an item that they have an interest in is being discussed. In arriving at a decision as to whether to leave the room they may wish to have regard to their home authority’s code of conduct and/or the Seven (Nolan) Principles of Public Life</w:t>
      </w:r>
      <w:r>
        <w:t xml:space="preserve"> (s</w:t>
      </w:r>
      <w:r w:rsidR="004E04FE" w:rsidRPr="006D2FC0">
        <w:t xml:space="preserve">ee </w:t>
      </w:r>
      <w:r w:rsidRPr="006D2FC0">
        <w:t xml:space="preserve">Appendix </w:t>
      </w:r>
      <w:r w:rsidR="00E71F75" w:rsidRPr="006D2FC0">
        <w:t>C</w:t>
      </w:r>
      <w:r>
        <w:t>)</w:t>
      </w:r>
      <w:r w:rsidRPr="006D2FC0">
        <w:t>.</w:t>
      </w:r>
    </w:p>
    <w:p w14:paraId="55B26B7A" w14:textId="77777777" w:rsidR="00F85556" w:rsidRDefault="00F85556">
      <w:pPr>
        <w:spacing w:line="253" w:lineRule="exact"/>
      </w:pPr>
    </w:p>
    <w:p w14:paraId="6FD2B739" w14:textId="769660CC" w:rsidR="00CB7022" w:rsidRPr="000F6F0C" w:rsidRDefault="00CB7022">
      <w:pPr>
        <w:rPr>
          <w:u w:val="single"/>
        </w:rPr>
      </w:pPr>
      <w:r w:rsidRPr="000F6F0C">
        <w:rPr>
          <w:u w:val="single"/>
        </w:rPr>
        <w:t xml:space="preserve">Urgency procedures - </w:t>
      </w:r>
      <w:r w:rsidR="00416AD2" w:rsidRPr="000F6F0C">
        <w:rPr>
          <w:u w:val="single"/>
        </w:rPr>
        <w:t>d</w:t>
      </w:r>
      <w:r w:rsidRPr="000F6F0C">
        <w:rPr>
          <w:u w:val="single"/>
        </w:rPr>
        <w:t>eclaring interests</w:t>
      </w:r>
    </w:p>
    <w:p w14:paraId="2C689AF7" w14:textId="77777777" w:rsidR="00CB7022" w:rsidRDefault="00CB7022"/>
    <w:p w14:paraId="16F1D0EC" w14:textId="0806E877" w:rsidR="00CB7022" w:rsidRDefault="00416AD2">
      <w:r>
        <w:t>Where the chair/deputy chair/vice chairs (as applicable) are requested to agree a resolution in accordance with the Chief Executive’s recommendations under the Urgency procedure</w:t>
      </w:r>
      <w:r w:rsidR="00B448EF">
        <w:t>s</w:t>
      </w:r>
      <w:r>
        <w:t xml:space="preserve"> they should declare whether they have an interest in the subject matter of the </w:t>
      </w:r>
      <w:r w:rsidR="00B448EF">
        <w:t xml:space="preserve">item to be decided and record it on the urgency form. </w:t>
      </w:r>
    </w:p>
    <w:p w14:paraId="70E1FD69" w14:textId="77777777" w:rsidR="00CB7022" w:rsidRDefault="00CB7022"/>
    <w:p w14:paraId="38D2007C" w14:textId="5581D555" w:rsidR="00663226" w:rsidRDefault="00663226">
      <w:r>
        <w:br w:type="page"/>
      </w:r>
    </w:p>
    <w:p w14:paraId="6B6974BA" w14:textId="77777777" w:rsidR="00F85556" w:rsidRPr="00663226" w:rsidRDefault="00663226" w:rsidP="00663226">
      <w:pPr>
        <w:pStyle w:val="Heading1"/>
        <w:spacing w:before="68"/>
        <w:jc w:val="left"/>
        <w:rPr>
          <w:b/>
          <w:sz w:val="22"/>
          <w:szCs w:val="22"/>
        </w:rPr>
      </w:pPr>
      <w:r w:rsidRPr="00663226">
        <w:rPr>
          <w:b/>
          <w:sz w:val="22"/>
          <w:szCs w:val="22"/>
        </w:rPr>
        <w:lastRenderedPageBreak/>
        <w:t>Appendix A</w:t>
      </w:r>
    </w:p>
    <w:p w14:paraId="47B0020D" w14:textId="77777777" w:rsidR="00F85556" w:rsidRPr="006D2FC0" w:rsidRDefault="00F85556">
      <w:pPr>
        <w:pStyle w:val="BodyText"/>
      </w:pPr>
    </w:p>
    <w:p w14:paraId="464B7793" w14:textId="77777777" w:rsidR="00F85556" w:rsidRPr="00663226" w:rsidRDefault="00E71F75" w:rsidP="00663226">
      <w:pPr>
        <w:pStyle w:val="BodyText"/>
        <w:spacing w:before="1"/>
        <w:jc w:val="center"/>
        <w:rPr>
          <w:b/>
        </w:rPr>
      </w:pPr>
      <w:r w:rsidRPr="00663226">
        <w:rPr>
          <w:b/>
        </w:rPr>
        <w:t>London Councils Standing Orders: Section 20</w:t>
      </w:r>
    </w:p>
    <w:p w14:paraId="58372DD9" w14:textId="77777777" w:rsidR="00E71F75" w:rsidRPr="006D2FC0" w:rsidRDefault="00E71F75">
      <w:pPr>
        <w:pStyle w:val="BodyText"/>
        <w:spacing w:before="1"/>
      </w:pPr>
    </w:p>
    <w:p w14:paraId="57E6C9CD" w14:textId="77777777" w:rsidR="00F85556" w:rsidRPr="00663226" w:rsidRDefault="00663226">
      <w:pPr>
        <w:pStyle w:val="ListParagraph"/>
        <w:numPr>
          <w:ilvl w:val="0"/>
          <w:numId w:val="2"/>
        </w:numPr>
        <w:tabs>
          <w:tab w:val="left" w:pos="485"/>
        </w:tabs>
        <w:spacing w:before="93"/>
        <w:rPr>
          <w:b/>
        </w:rPr>
      </w:pPr>
      <w:r w:rsidRPr="00663226">
        <w:rPr>
          <w:b/>
        </w:rPr>
        <w:t>DECLARATIONS OF</w:t>
      </w:r>
      <w:r w:rsidRPr="00663226">
        <w:rPr>
          <w:b/>
          <w:spacing w:val="-1"/>
        </w:rPr>
        <w:t xml:space="preserve"> </w:t>
      </w:r>
      <w:r w:rsidRPr="00663226">
        <w:rPr>
          <w:b/>
        </w:rPr>
        <w:t>INTEREST</w:t>
      </w:r>
    </w:p>
    <w:p w14:paraId="4BD8B3DC" w14:textId="77777777" w:rsidR="00F85556" w:rsidRPr="006D2FC0" w:rsidRDefault="00F85556">
      <w:pPr>
        <w:pStyle w:val="BodyText"/>
      </w:pPr>
    </w:p>
    <w:p w14:paraId="5378D876" w14:textId="77777777" w:rsidR="00F85556" w:rsidRPr="006D2FC0" w:rsidRDefault="00663226">
      <w:pPr>
        <w:pStyle w:val="ListParagraph"/>
        <w:numPr>
          <w:ilvl w:val="1"/>
          <w:numId w:val="2"/>
        </w:numPr>
        <w:tabs>
          <w:tab w:val="left" w:pos="790"/>
          <w:tab w:val="left" w:pos="791"/>
        </w:tabs>
        <w:spacing w:line="360" w:lineRule="auto"/>
        <w:ind w:right="170" w:firstLine="0"/>
      </w:pPr>
      <w:r w:rsidRPr="006D2FC0">
        <w:t xml:space="preserve">If </w:t>
      </w:r>
      <w:r w:rsidR="004E04FE" w:rsidRPr="006D2FC0">
        <w:t xml:space="preserve">a member is </w:t>
      </w:r>
      <w:r w:rsidRPr="006D2FC0">
        <w:t xml:space="preserve">present at a meeting of London Councils’ </w:t>
      </w:r>
      <w:r w:rsidR="00DD6D58" w:rsidRPr="006D2FC0">
        <w:t xml:space="preserve">Committee </w:t>
      </w:r>
      <w:r w:rsidRPr="006D2FC0">
        <w:t xml:space="preserve">or any of its associated joint committees or </w:t>
      </w:r>
      <w:r w:rsidR="00DD6D58" w:rsidRPr="006D2FC0">
        <w:t>any</w:t>
      </w:r>
      <w:r w:rsidRPr="006D2FC0">
        <w:t xml:space="preserve"> sub-committees and ha</w:t>
      </w:r>
      <w:r w:rsidR="00DD6D58" w:rsidRPr="006D2FC0">
        <w:t>s</w:t>
      </w:r>
      <w:r w:rsidRPr="006D2FC0">
        <w:t xml:space="preserve"> a disclosable pecuniary interest as defined by the Relevant Authorities (Disclosable Pecuniary Interests) Regulations 2012 (“the Regulations”) relating to any business that is or will be considered at the meeting, </w:t>
      </w:r>
      <w:r w:rsidR="00DD6D58" w:rsidRPr="006D2FC0">
        <w:t xml:space="preserve">that member </w:t>
      </w:r>
      <w:r w:rsidRPr="006D2FC0">
        <w:t>must</w:t>
      </w:r>
      <w:r w:rsidRPr="006D2FC0">
        <w:rPr>
          <w:spacing w:val="-7"/>
        </w:rPr>
        <w:t xml:space="preserve"> </w:t>
      </w:r>
      <w:r w:rsidRPr="006D2FC0">
        <w:t>not:</w:t>
      </w:r>
    </w:p>
    <w:p w14:paraId="5E150307" w14:textId="77777777" w:rsidR="00F85556" w:rsidRPr="006D2FC0" w:rsidRDefault="00F85556">
      <w:pPr>
        <w:pStyle w:val="BodyText"/>
      </w:pPr>
    </w:p>
    <w:p w14:paraId="67220D6A" w14:textId="77777777" w:rsidR="00F85556" w:rsidRPr="006D2FC0" w:rsidRDefault="00663226">
      <w:pPr>
        <w:pStyle w:val="ListParagraph"/>
        <w:numPr>
          <w:ilvl w:val="2"/>
          <w:numId w:val="2"/>
        </w:numPr>
        <w:tabs>
          <w:tab w:val="left" w:pos="1377"/>
          <w:tab w:val="left" w:pos="1378"/>
        </w:tabs>
        <w:spacing w:before="1" w:line="355" w:lineRule="auto"/>
        <w:ind w:right="512" w:hanging="360"/>
      </w:pPr>
      <w:r w:rsidRPr="006D2FC0">
        <w:t>participate in any discussion of the business at the meeting, or if o</w:t>
      </w:r>
      <w:r w:rsidR="00DD6D58" w:rsidRPr="006D2FC0">
        <w:t>n</w:t>
      </w:r>
      <w:r w:rsidRPr="006D2FC0">
        <w:t xml:space="preserve"> becom</w:t>
      </w:r>
      <w:r w:rsidR="00DD6D58" w:rsidRPr="006D2FC0">
        <w:t>ing</w:t>
      </w:r>
      <w:r w:rsidRPr="006D2FC0">
        <w:t xml:space="preserve"> aware of </w:t>
      </w:r>
      <w:r w:rsidR="00DD6D58" w:rsidRPr="006D2FC0">
        <w:t>the</w:t>
      </w:r>
      <w:r w:rsidRPr="006D2FC0">
        <w:t xml:space="preserve"> disclosable pecuniary interest during the meeting, participate further in any discussion of the business,</w:t>
      </w:r>
      <w:r w:rsidRPr="006D2FC0">
        <w:rPr>
          <w:spacing w:val="-9"/>
        </w:rPr>
        <w:t xml:space="preserve"> </w:t>
      </w:r>
      <w:r w:rsidRPr="006D2FC0">
        <w:t>or</w:t>
      </w:r>
    </w:p>
    <w:p w14:paraId="20698E9A" w14:textId="77777777" w:rsidR="00F85556" w:rsidRPr="006D2FC0" w:rsidRDefault="00663226">
      <w:pPr>
        <w:pStyle w:val="ListParagraph"/>
        <w:numPr>
          <w:ilvl w:val="2"/>
          <w:numId w:val="2"/>
        </w:numPr>
        <w:tabs>
          <w:tab w:val="left" w:pos="1377"/>
          <w:tab w:val="left" w:pos="1378"/>
        </w:tabs>
        <w:spacing w:before="5"/>
        <w:ind w:hanging="360"/>
      </w:pPr>
      <w:r w:rsidRPr="006D2FC0">
        <w:t>participate in any vote or further vote taken on the matter at the</w:t>
      </w:r>
      <w:r w:rsidRPr="006D2FC0">
        <w:rPr>
          <w:spacing w:val="-13"/>
        </w:rPr>
        <w:t xml:space="preserve"> </w:t>
      </w:r>
      <w:r w:rsidRPr="006D2FC0">
        <w:t>meeting.</w:t>
      </w:r>
    </w:p>
    <w:p w14:paraId="0C905D6D" w14:textId="77777777" w:rsidR="00F85556" w:rsidRPr="006D2FC0" w:rsidRDefault="00F85556">
      <w:pPr>
        <w:pStyle w:val="BodyText"/>
      </w:pPr>
    </w:p>
    <w:p w14:paraId="195CC9E9" w14:textId="77777777" w:rsidR="00F85556" w:rsidRPr="006D2FC0" w:rsidRDefault="00663226">
      <w:pPr>
        <w:pStyle w:val="ListParagraph"/>
        <w:numPr>
          <w:ilvl w:val="1"/>
          <w:numId w:val="2"/>
        </w:numPr>
        <w:tabs>
          <w:tab w:val="left" w:pos="790"/>
          <w:tab w:val="left" w:pos="791"/>
        </w:tabs>
        <w:spacing w:before="205" w:line="360" w:lineRule="auto"/>
        <w:ind w:right="304" w:firstLine="0"/>
      </w:pPr>
      <w:r w:rsidRPr="006D2FC0">
        <w:t>These prohibitions apply to any form of participation, including speaking as a member of the</w:t>
      </w:r>
      <w:r w:rsidRPr="006D2FC0">
        <w:rPr>
          <w:spacing w:val="-1"/>
        </w:rPr>
        <w:t xml:space="preserve"> </w:t>
      </w:r>
      <w:r w:rsidRPr="006D2FC0">
        <w:t>public.</w:t>
      </w:r>
    </w:p>
    <w:p w14:paraId="17BAA2AC" w14:textId="77777777" w:rsidR="00F85556" w:rsidRPr="006D2FC0" w:rsidRDefault="00F85556">
      <w:pPr>
        <w:pStyle w:val="BodyText"/>
      </w:pPr>
    </w:p>
    <w:p w14:paraId="6DFF6EB5" w14:textId="77777777" w:rsidR="00F85556" w:rsidRPr="006D2FC0" w:rsidRDefault="00663226">
      <w:pPr>
        <w:pStyle w:val="ListParagraph"/>
        <w:numPr>
          <w:ilvl w:val="1"/>
          <w:numId w:val="2"/>
        </w:numPr>
        <w:tabs>
          <w:tab w:val="left" w:pos="790"/>
          <w:tab w:val="left" w:pos="791"/>
        </w:tabs>
        <w:spacing w:line="360" w:lineRule="auto"/>
        <w:ind w:right="134" w:firstLine="0"/>
      </w:pPr>
      <w:r w:rsidRPr="006D2FC0">
        <w:t>It is a matter for each member to decide whether they should leave the room while an item that they have an interest in is being discussed. In arriving at a decision as to whether to leave the room they may wish to have regard to their home authority’s code of conduct and/or the Seven (Nolan) Principles of Public</w:t>
      </w:r>
      <w:r w:rsidRPr="006D2FC0">
        <w:rPr>
          <w:spacing w:val="-8"/>
        </w:rPr>
        <w:t xml:space="preserve"> </w:t>
      </w:r>
      <w:r w:rsidRPr="006D2FC0">
        <w:t>Life.</w:t>
      </w:r>
    </w:p>
    <w:p w14:paraId="7B4707DE" w14:textId="77777777" w:rsidR="00F85556" w:rsidRPr="006D2FC0" w:rsidRDefault="00F85556">
      <w:pPr>
        <w:pStyle w:val="BodyText"/>
      </w:pPr>
    </w:p>
    <w:p w14:paraId="6F05C210" w14:textId="3BD87CD4" w:rsidR="00F85556" w:rsidRPr="006D2FC0" w:rsidRDefault="00663226">
      <w:pPr>
        <w:pStyle w:val="ListParagraph"/>
        <w:numPr>
          <w:ilvl w:val="1"/>
          <w:numId w:val="2"/>
        </w:numPr>
        <w:tabs>
          <w:tab w:val="left" w:pos="730"/>
        </w:tabs>
        <w:spacing w:line="360" w:lineRule="auto"/>
        <w:ind w:right="759" w:firstLine="0"/>
      </w:pPr>
      <w:r w:rsidRPr="006D2FC0">
        <w:t>In certain circumstances, London Councils may under s.33 of the Localism Act 2011</w:t>
      </w:r>
      <w:r w:rsidR="00D71E3A">
        <w:t>,</w:t>
      </w:r>
      <w:r w:rsidRPr="006D2FC0">
        <w:t xml:space="preserve"> grant a dispensation to permit a member to take part in the business notwithstanding that the member has a disclosable pecuniary interest relating to that business. These circumstances are where London Councils considers</w:t>
      </w:r>
      <w:r w:rsidRPr="006D2FC0">
        <w:rPr>
          <w:spacing w:val="-2"/>
        </w:rPr>
        <w:t xml:space="preserve"> </w:t>
      </w:r>
      <w:r w:rsidRPr="006D2FC0">
        <w:t>that:</w:t>
      </w:r>
    </w:p>
    <w:p w14:paraId="4AF2C7BD" w14:textId="77777777" w:rsidR="00F85556" w:rsidRPr="006D2FC0" w:rsidRDefault="00F85556">
      <w:pPr>
        <w:pStyle w:val="BodyText"/>
      </w:pPr>
    </w:p>
    <w:p w14:paraId="5EE5751A" w14:textId="77777777" w:rsidR="00F85556" w:rsidRPr="006D2FC0" w:rsidRDefault="00663226">
      <w:pPr>
        <w:pStyle w:val="ListParagraph"/>
        <w:numPr>
          <w:ilvl w:val="2"/>
          <w:numId w:val="2"/>
        </w:numPr>
        <w:tabs>
          <w:tab w:val="left" w:pos="1377"/>
          <w:tab w:val="left" w:pos="1378"/>
        </w:tabs>
        <w:spacing w:before="1" w:line="355" w:lineRule="auto"/>
        <w:ind w:right="401" w:hanging="360"/>
      </w:pPr>
      <w:r w:rsidRPr="006D2FC0">
        <w:t>without the dispensation so great a proportion of London Councils members would be prohibited from participating in that business as to impede London Councils transaction of that</w:t>
      </w:r>
      <w:r w:rsidRPr="006D2FC0">
        <w:rPr>
          <w:spacing w:val="-3"/>
        </w:rPr>
        <w:t xml:space="preserve"> </w:t>
      </w:r>
      <w:r w:rsidRPr="006D2FC0">
        <w:t>business,</w:t>
      </w:r>
    </w:p>
    <w:p w14:paraId="23CA3F50" w14:textId="77777777" w:rsidR="00F85556" w:rsidRPr="006D2FC0" w:rsidRDefault="00663226">
      <w:pPr>
        <w:pStyle w:val="ListParagraph"/>
        <w:numPr>
          <w:ilvl w:val="2"/>
          <w:numId w:val="2"/>
        </w:numPr>
        <w:tabs>
          <w:tab w:val="left" w:pos="1377"/>
          <w:tab w:val="left" w:pos="1378"/>
        </w:tabs>
        <w:spacing w:before="5" w:line="355" w:lineRule="auto"/>
        <w:ind w:right="341" w:hanging="360"/>
      </w:pPr>
      <w:r w:rsidRPr="006D2FC0">
        <w:t>without the dispensation the representation of different political groups dealing with that business would be so upset as to alter the likely outcome of any</w:t>
      </w:r>
      <w:r w:rsidRPr="006D2FC0">
        <w:rPr>
          <w:spacing w:val="-1"/>
        </w:rPr>
        <w:t xml:space="preserve"> </w:t>
      </w:r>
      <w:r w:rsidRPr="006D2FC0">
        <w:t>vote,</w:t>
      </w:r>
    </w:p>
    <w:p w14:paraId="20EBA3E0" w14:textId="77777777" w:rsidR="00F85556" w:rsidRPr="006D2FC0" w:rsidRDefault="00F85556">
      <w:pPr>
        <w:spacing w:line="355" w:lineRule="auto"/>
        <w:sectPr w:rsidR="00F85556" w:rsidRPr="006D2FC0">
          <w:footerReference w:type="default" r:id="rId9"/>
          <w:pgSz w:w="11910" w:h="16840"/>
          <w:pgMar w:top="1360" w:right="1680" w:bottom="920" w:left="1680" w:header="0" w:footer="735" w:gutter="0"/>
          <w:cols w:space="720"/>
        </w:sectPr>
      </w:pPr>
    </w:p>
    <w:p w14:paraId="0AFA8A9D" w14:textId="77777777" w:rsidR="00F85556" w:rsidRPr="006D2FC0" w:rsidRDefault="00663226">
      <w:pPr>
        <w:pStyle w:val="ListParagraph"/>
        <w:numPr>
          <w:ilvl w:val="2"/>
          <w:numId w:val="2"/>
        </w:numPr>
        <w:tabs>
          <w:tab w:val="left" w:pos="1377"/>
          <w:tab w:val="left" w:pos="1378"/>
        </w:tabs>
        <w:spacing w:before="78" w:line="352" w:lineRule="auto"/>
        <w:ind w:right="255" w:hanging="360"/>
      </w:pPr>
      <w:r w:rsidRPr="006D2FC0">
        <w:lastRenderedPageBreak/>
        <w:t>the granting of the dispensation is in the interests of people living in the London Councils’</w:t>
      </w:r>
      <w:r w:rsidRPr="006D2FC0">
        <w:rPr>
          <w:spacing w:val="-1"/>
        </w:rPr>
        <w:t xml:space="preserve"> </w:t>
      </w:r>
      <w:r w:rsidRPr="006D2FC0">
        <w:t>area</w:t>
      </w:r>
      <w:r w:rsidRPr="006D2FC0">
        <w:rPr>
          <w:vertAlign w:val="superscript"/>
        </w:rPr>
        <w:t>4</w:t>
      </w:r>
      <w:r w:rsidRPr="006D2FC0">
        <w:t>,</w:t>
      </w:r>
    </w:p>
    <w:p w14:paraId="48A47264" w14:textId="77777777" w:rsidR="00F85556" w:rsidRPr="006D2FC0" w:rsidRDefault="00663226">
      <w:pPr>
        <w:pStyle w:val="ListParagraph"/>
        <w:numPr>
          <w:ilvl w:val="2"/>
          <w:numId w:val="2"/>
        </w:numPr>
        <w:tabs>
          <w:tab w:val="left" w:pos="1377"/>
          <w:tab w:val="left" w:pos="1378"/>
        </w:tabs>
        <w:spacing w:before="6" w:line="350" w:lineRule="auto"/>
        <w:ind w:right="648" w:hanging="360"/>
      </w:pPr>
      <w:r w:rsidRPr="006D2FC0">
        <w:t>without the dispensation each member of the London Councils Executive would be prohibited from participating in the business,</w:t>
      </w:r>
      <w:r w:rsidRPr="006D2FC0">
        <w:rPr>
          <w:spacing w:val="-15"/>
        </w:rPr>
        <w:t xml:space="preserve"> </w:t>
      </w:r>
      <w:r w:rsidRPr="006D2FC0">
        <w:t>or</w:t>
      </w:r>
    </w:p>
    <w:p w14:paraId="67C5397F" w14:textId="77777777" w:rsidR="00F85556" w:rsidRPr="006D2FC0" w:rsidRDefault="00663226">
      <w:pPr>
        <w:pStyle w:val="ListParagraph"/>
        <w:numPr>
          <w:ilvl w:val="2"/>
          <w:numId w:val="2"/>
        </w:numPr>
        <w:tabs>
          <w:tab w:val="left" w:pos="1377"/>
          <w:tab w:val="left" w:pos="1378"/>
        </w:tabs>
        <w:spacing w:before="11"/>
        <w:ind w:hanging="360"/>
      </w:pPr>
      <w:r w:rsidRPr="006D2FC0">
        <w:t>it is otherwise appropriate to grant a</w:t>
      </w:r>
      <w:r w:rsidRPr="006D2FC0">
        <w:rPr>
          <w:spacing w:val="-3"/>
        </w:rPr>
        <w:t xml:space="preserve"> </w:t>
      </w:r>
      <w:r w:rsidRPr="006D2FC0">
        <w:t>dispensation.</w:t>
      </w:r>
    </w:p>
    <w:p w14:paraId="143BAECE" w14:textId="77777777" w:rsidR="00F85556" w:rsidRPr="006D2FC0" w:rsidRDefault="00F85556">
      <w:pPr>
        <w:pStyle w:val="BodyText"/>
      </w:pPr>
    </w:p>
    <w:p w14:paraId="50ADDD5E" w14:textId="77777777" w:rsidR="00F85556" w:rsidRPr="006D2FC0" w:rsidRDefault="00C22CA7">
      <w:pPr>
        <w:pStyle w:val="BodyText"/>
        <w:spacing w:before="205" w:line="360" w:lineRule="auto"/>
        <w:ind w:left="117" w:right="195"/>
      </w:pPr>
      <w:r w:rsidRPr="006D2FC0">
        <w:t xml:space="preserve">20.5 </w:t>
      </w:r>
      <w:r w:rsidR="00663226" w:rsidRPr="006D2FC0">
        <w:t>If a member wishes to apply for a dispensation, they must make a written application to be received not less than three working days before the meeting setting out the grounds for the application to the officer responsible for processing such requests</w:t>
      </w:r>
      <w:r w:rsidR="00663226" w:rsidRPr="006D2FC0">
        <w:rPr>
          <w:vertAlign w:val="superscript"/>
        </w:rPr>
        <w:t>5</w:t>
      </w:r>
      <w:r w:rsidR="00663226" w:rsidRPr="006D2FC0">
        <w:t>.</w:t>
      </w:r>
    </w:p>
    <w:p w14:paraId="39123265" w14:textId="77777777" w:rsidR="00F85556" w:rsidRPr="006D2FC0" w:rsidRDefault="00F85556">
      <w:pPr>
        <w:pStyle w:val="BodyText"/>
      </w:pPr>
    </w:p>
    <w:p w14:paraId="0A241EF7" w14:textId="6494264E" w:rsidR="00C22CA7" w:rsidRPr="006D2FC0" w:rsidRDefault="00DB4FC3" w:rsidP="00D71E3A">
      <w:pPr>
        <w:pStyle w:val="BodyText"/>
        <w:spacing w:line="360" w:lineRule="auto"/>
      </w:pPr>
      <w:r w:rsidRPr="006D2FC0">
        <w:t>20.6</w:t>
      </w:r>
      <w:r w:rsidRPr="006D2FC0">
        <w:tab/>
        <w:t xml:space="preserve">A member must declare any private interests, both pecuniary and non-pecuniary, including membership of any Trade Union that relate to any public duties and must take steps to resolve any conflicts arising in a way that protects the public interest. </w:t>
      </w:r>
      <w:r w:rsidRPr="006D2FC0">
        <w:tab/>
      </w:r>
    </w:p>
    <w:p w14:paraId="26C4AE24" w14:textId="77777777" w:rsidR="00663226" w:rsidRDefault="00663226">
      <w:r>
        <w:br w:type="page"/>
      </w:r>
    </w:p>
    <w:p w14:paraId="62596EB2" w14:textId="77777777" w:rsidR="00E71F75" w:rsidRPr="00663226" w:rsidRDefault="00E71F75">
      <w:pPr>
        <w:pStyle w:val="BodyText"/>
        <w:spacing w:before="10"/>
        <w:rPr>
          <w:b/>
        </w:rPr>
      </w:pPr>
      <w:r w:rsidRPr="00663226">
        <w:rPr>
          <w:b/>
        </w:rPr>
        <w:lastRenderedPageBreak/>
        <w:t>Appendix B</w:t>
      </w:r>
    </w:p>
    <w:p w14:paraId="1BF897C8" w14:textId="77777777" w:rsidR="00E71F75" w:rsidRPr="006D2FC0" w:rsidRDefault="00E71F75">
      <w:pPr>
        <w:pStyle w:val="BodyText"/>
        <w:spacing w:before="10"/>
      </w:pPr>
    </w:p>
    <w:p w14:paraId="2AE38376" w14:textId="77777777" w:rsidR="00F85556" w:rsidRPr="006D2FC0" w:rsidRDefault="00663226" w:rsidP="00E71F75">
      <w:pPr>
        <w:pStyle w:val="BodyText"/>
      </w:pPr>
      <w:r w:rsidRPr="006D2FC0">
        <w:rPr>
          <w:u w:val="single"/>
        </w:rPr>
        <w:t>Description of disclosable pecuniary interests</w:t>
      </w:r>
    </w:p>
    <w:p w14:paraId="75371B5C" w14:textId="77777777" w:rsidR="00F85556" w:rsidRPr="006D2FC0" w:rsidRDefault="00F85556">
      <w:pPr>
        <w:pStyle w:val="BodyText"/>
      </w:pPr>
    </w:p>
    <w:p w14:paraId="5E217BED" w14:textId="77777777" w:rsidR="00F85556" w:rsidRPr="006D2FC0" w:rsidRDefault="00F85556">
      <w:pPr>
        <w:pStyle w:val="BodyText"/>
        <w:spacing w:before="10"/>
      </w:pPr>
    </w:p>
    <w:p w14:paraId="459C1554" w14:textId="77777777" w:rsidR="00F85556" w:rsidRPr="006D2FC0" w:rsidRDefault="00663226" w:rsidP="00E71F75">
      <w:pPr>
        <w:tabs>
          <w:tab w:val="left" w:pos="790"/>
          <w:tab w:val="left" w:pos="791"/>
        </w:tabs>
        <w:spacing w:before="93" w:line="360" w:lineRule="auto"/>
        <w:ind w:right="307"/>
      </w:pPr>
      <w:r w:rsidRPr="006D2FC0">
        <w:t>If you have any of the following pecuniary interests, they are disclosable pecuniary interests under the Regulations. Any reference to spouse or civil partner includes any person with whom you are living as husband or wife, or as if they were your civil</w:t>
      </w:r>
      <w:r w:rsidRPr="006D2FC0">
        <w:rPr>
          <w:spacing w:val="-1"/>
        </w:rPr>
        <w:t xml:space="preserve"> </w:t>
      </w:r>
      <w:r w:rsidRPr="006D2FC0">
        <w:t>partner.</w:t>
      </w:r>
    </w:p>
    <w:p w14:paraId="0FEB1661" w14:textId="77777777" w:rsidR="00F85556" w:rsidRPr="006D2FC0" w:rsidRDefault="00663226">
      <w:pPr>
        <w:pStyle w:val="BodyText"/>
        <w:spacing w:line="357" w:lineRule="auto"/>
        <w:ind w:left="117" w:right="343" w:firstLine="720"/>
      </w:pPr>
      <w:r w:rsidRPr="006D2FC0">
        <w:t>Any employment, office, trade, profession or vocation carried on for profit or gain, which you, or your spouse or civil partner, undertakes.</w:t>
      </w:r>
    </w:p>
    <w:p w14:paraId="48C63911" w14:textId="77777777" w:rsidR="00F85556" w:rsidRPr="006D2FC0" w:rsidRDefault="00F85556">
      <w:pPr>
        <w:pStyle w:val="BodyText"/>
        <w:spacing w:before="5"/>
      </w:pPr>
    </w:p>
    <w:p w14:paraId="778812FF" w14:textId="77777777" w:rsidR="00F85556" w:rsidRPr="006D2FC0" w:rsidRDefault="00663226">
      <w:pPr>
        <w:pStyle w:val="BodyText"/>
        <w:spacing w:before="1" w:line="360" w:lineRule="auto"/>
        <w:ind w:left="117" w:right="231" w:firstLine="720"/>
      </w:pPr>
      <w:r w:rsidRPr="006D2FC0">
        <w:t>Any payment or provision of any other financial benefit (other than from your council or authority) made or provided within the relevant period in respect of any expenses incurred by you in carrying out duties as a member, or towards your election expenses. This includes any payment or financial benefit from a trade union within the meaning of the Trade Union and Labour Relations (Consolidation) Act 1992. The relevant period is the 12 months ending on the day when you tell the monitoring officer about your disclosable pecuniary interests following your election or re-election, or when you became aware you had a disclosable pecuniary interest relating to a matter on which you were acting alone.</w:t>
      </w:r>
    </w:p>
    <w:p w14:paraId="3A4DA7F7" w14:textId="77777777" w:rsidR="00F85556" w:rsidRPr="006D2FC0" w:rsidRDefault="00F85556">
      <w:pPr>
        <w:pStyle w:val="BodyText"/>
        <w:spacing w:before="11"/>
      </w:pPr>
    </w:p>
    <w:p w14:paraId="503174CA" w14:textId="77777777" w:rsidR="00F85556" w:rsidRPr="006D2FC0" w:rsidRDefault="00663226">
      <w:pPr>
        <w:pStyle w:val="BodyText"/>
        <w:spacing w:line="360" w:lineRule="auto"/>
        <w:ind w:left="117" w:right="134" w:firstLine="720"/>
      </w:pPr>
      <w:r w:rsidRPr="006D2FC0">
        <w:t>Any contract which is made between you, or your spouse or your civil partner (or a body in which you, or your spouse or your civil partner, has a beneficial interest) and your council or authority -</w:t>
      </w:r>
    </w:p>
    <w:p w14:paraId="145A3CDB" w14:textId="77777777" w:rsidR="00F85556" w:rsidRPr="006D2FC0" w:rsidRDefault="00F85556">
      <w:pPr>
        <w:pStyle w:val="BodyText"/>
      </w:pPr>
    </w:p>
    <w:p w14:paraId="64DD5E5F" w14:textId="2074C5A7" w:rsidR="00F85556" w:rsidRPr="00663226" w:rsidRDefault="00494630">
      <w:pPr>
        <w:pStyle w:val="BodyText"/>
        <w:spacing w:before="7"/>
        <w:rPr>
          <w:sz w:val="20"/>
          <w:szCs w:val="20"/>
        </w:rPr>
      </w:pPr>
      <w:r>
        <w:rPr>
          <w:noProof/>
        </w:rPr>
        <mc:AlternateContent>
          <mc:Choice Requires="wps">
            <w:drawing>
              <wp:anchor distT="0" distB="0" distL="0" distR="0" simplePos="0" relativeHeight="251658240" behindDoc="1" locked="0" layoutInCell="1" allowOverlap="1" wp14:anchorId="30EA06F5" wp14:editId="627E4047">
                <wp:simplePos x="0" y="0"/>
                <wp:positionH relativeFrom="page">
                  <wp:posOffset>1141730</wp:posOffset>
                </wp:positionH>
                <wp:positionV relativeFrom="paragraph">
                  <wp:posOffset>120650</wp:posOffset>
                </wp:positionV>
                <wp:extent cx="1828800" cy="0"/>
                <wp:effectExtent l="8255" t="8255" r="10795" b="10795"/>
                <wp:wrapTopAndBottom/>
                <wp:docPr id="11541947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32019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9pt,9.5pt" to="23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" strokeweight=".6pt">
                <w10:wrap type="topAndBottom" anchorx="page"/>
              </v:line>
            </w:pict>
          </mc:Fallback>
        </mc:AlternateContent>
      </w:r>
    </w:p>
    <w:p w14:paraId="1B7A40ED" w14:textId="77777777" w:rsidR="00F85556" w:rsidRPr="00663226" w:rsidRDefault="00663226">
      <w:pPr>
        <w:spacing w:before="42"/>
        <w:ind w:left="117"/>
        <w:rPr>
          <w:sz w:val="20"/>
          <w:szCs w:val="20"/>
        </w:rPr>
      </w:pPr>
      <w:r w:rsidRPr="00663226">
        <w:rPr>
          <w:position w:val="10"/>
          <w:sz w:val="20"/>
          <w:szCs w:val="20"/>
        </w:rPr>
        <w:t xml:space="preserve">4 </w:t>
      </w:r>
      <w:r w:rsidRPr="00663226">
        <w:rPr>
          <w:sz w:val="20"/>
          <w:szCs w:val="20"/>
        </w:rPr>
        <w:t>The London Councils area is that area covered by the London boroughs and the City of London.</w:t>
      </w:r>
    </w:p>
    <w:p w14:paraId="3C19727B" w14:textId="4544C42B" w:rsidR="00F85556" w:rsidRPr="006D2FC0" w:rsidRDefault="00663226">
      <w:pPr>
        <w:spacing w:before="3" w:line="230" w:lineRule="exact"/>
        <w:ind w:left="117" w:right="193"/>
      </w:pPr>
      <w:r w:rsidRPr="00663226">
        <w:rPr>
          <w:position w:val="10"/>
          <w:sz w:val="20"/>
          <w:szCs w:val="20"/>
        </w:rPr>
        <w:t xml:space="preserve">5 </w:t>
      </w:r>
      <w:r w:rsidRPr="00663226">
        <w:rPr>
          <w:sz w:val="20"/>
          <w:szCs w:val="20"/>
        </w:rPr>
        <w:t xml:space="preserve">That person designated by the scheme of delegation, currently </w:t>
      </w:r>
      <w:r w:rsidR="00E71F75" w:rsidRPr="00663226">
        <w:rPr>
          <w:sz w:val="20"/>
          <w:szCs w:val="20"/>
        </w:rPr>
        <w:t>is</w:t>
      </w:r>
      <w:r w:rsidRPr="00663226">
        <w:rPr>
          <w:sz w:val="20"/>
          <w:szCs w:val="20"/>
        </w:rPr>
        <w:t xml:space="preserve"> the </w:t>
      </w:r>
      <w:r w:rsidR="009771C0">
        <w:rPr>
          <w:sz w:val="20"/>
          <w:szCs w:val="20"/>
        </w:rPr>
        <w:t xml:space="preserve">Head </w:t>
      </w:r>
      <w:proofErr w:type="gramStart"/>
      <w:r w:rsidR="009771C0">
        <w:rPr>
          <w:sz w:val="20"/>
          <w:szCs w:val="20"/>
        </w:rPr>
        <w:t xml:space="preserve">of </w:t>
      </w:r>
      <w:r w:rsidRPr="00663226">
        <w:rPr>
          <w:sz w:val="20"/>
          <w:szCs w:val="20"/>
        </w:rPr>
        <w:t xml:space="preserve"> of</w:t>
      </w:r>
      <w:proofErr w:type="gramEnd"/>
      <w:r w:rsidRPr="00663226">
        <w:rPr>
          <w:sz w:val="20"/>
          <w:szCs w:val="20"/>
        </w:rPr>
        <w:t xml:space="preserve">  Governance</w:t>
      </w:r>
      <w:r w:rsidRPr="006D2FC0">
        <w:t>.</w:t>
      </w:r>
    </w:p>
    <w:p w14:paraId="37499CDF" w14:textId="77777777" w:rsidR="00F85556" w:rsidRPr="006D2FC0" w:rsidRDefault="00F85556">
      <w:pPr>
        <w:spacing w:line="230" w:lineRule="exact"/>
        <w:sectPr w:rsidR="00F85556" w:rsidRPr="006D2FC0">
          <w:pgSz w:w="11910" w:h="16840"/>
          <w:pgMar w:top="1360" w:right="1680" w:bottom="920" w:left="1680" w:header="0" w:footer="735" w:gutter="0"/>
          <w:cols w:space="720"/>
        </w:sectPr>
      </w:pPr>
    </w:p>
    <w:p w14:paraId="1E13D5BB" w14:textId="77777777" w:rsidR="00F85556" w:rsidRPr="006D2FC0" w:rsidRDefault="00663226">
      <w:pPr>
        <w:pStyle w:val="ListParagraph"/>
        <w:numPr>
          <w:ilvl w:val="2"/>
          <w:numId w:val="2"/>
        </w:numPr>
        <w:tabs>
          <w:tab w:val="left" w:pos="1377"/>
          <w:tab w:val="left" w:pos="1378"/>
        </w:tabs>
        <w:spacing w:before="78" w:line="352" w:lineRule="auto"/>
        <w:ind w:right="536" w:hanging="360"/>
      </w:pPr>
      <w:r w:rsidRPr="006D2FC0">
        <w:lastRenderedPageBreak/>
        <w:t>under which goods or services are to be provided or works are to be executed;</w:t>
      </w:r>
      <w:r w:rsidRPr="006D2FC0">
        <w:rPr>
          <w:spacing w:val="-1"/>
        </w:rPr>
        <w:t xml:space="preserve"> </w:t>
      </w:r>
      <w:r w:rsidRPr="006D2FC0">
        <w:t>and</w:t>
      </w:r>
    </w:p>
    <w:p w14:paraId="79FB1BAE" w14:textId="77777777" w:rsidR="00F85556" w:rsidRPr="006D2FC0" w:rsidRDefault="00663226">
      <w:pPr>
        <w:pStyle w:val="ListParagraph"/>
        <w:numPr>
          <w:ilvl w:val="2"/>
          <w:numId w:val="2"/>
        </w:numPr>
        <w:tabs>
          <w:tab w:val="left" w:pos="1377"/>
          <w:tab w:val="left" w:pos="1378"/>
        </w:tabs>
        <w:spacing w:before="6"/>
        <w:ind w:hanging="360"/>
      </w:pPr>
      <w:r w:rsidRPr="006D2FC0">
        <w:t>which has not been fully</w:t>
      </w:r>
      <w:r w:rsidRPr="006D2FC0">
        <w:rPr>
          <w:spacing w:val="-1"/>
        </w:rPr>
        <w:t xml:space="preserve"> </w:t>
      </w:r>
      <w:r w:rsidRPr="006D2FC0">
        <w:t>discharged.</w:t>
      </w:r>
    </w:p>
    <w:p w14:paraId="3161DD9E" w14:textId="77777777" w:rsidR="00F85556" w:rsidRPr="006D2FC0" w:rsidRDefault="00F85556">
      <w:pPr>
        <w:pStyle w:val="BodyText"/>
      </w:pPr>
    </w:p>
    <w:p w14:paraId="127FD689" w14:textId="77777777" w:rsidR="00F85556" w:rsidRPr="006D2FC0" w:rsidRDefault="00663226">
      <w:pPr>
        <w:pStyle w:val="BodyText"/>
        <w:spacing w:before="206" w:line="360" w:lineRule="auto"/>
        <w:ind w:left="117" w:right="221" w:firstLine="720"/>
      </w:pPr>
      <w:r w:rsidRPr="006D2FC0">
        <w:t>Any beneficial interest in land which you, or your spouse or your civil partner, have and which is within the area of your council or authority.</w:t>
      </w:r>
    </w:p>
    <w:p w14:paraId="4D55FAF8" w14:textId="528C8D2E" w:rsidR="00F85556" w:rsidRPr="006D2FC0" w:rsidRDefault="00663226">
      <w:pPr>
        <w:pStyle w:val="BodyText"/>
        <w:spacing w:line="360" w:lineRule="auto"/>
        <w:ind w:left="117" w:right="244" w:firstLine="720"/>
      </w:pPr>
      <w:r w:rsidRPr="006D2FC0">
        <w:t xml:space="preserve">Any </w:t>
      </w:r>
      <w:r w:rsidR="00D300DF" w:rsidRPr="006D2FC0">
        <w:t>li</w:t>
      </w:r>
      <w:r w:rsidR="00D300DF">
        <w:t>c</w:t>
      </w:r>
      <w:r w:rsidR="00D300DF" w:rsidRPr="006D2FC0">
        <w:t>ense</w:t>
      </w:r>
      <w:r w:rsidRPr="006D2FC0">
        <w:t xml:space="preserve"> (alone or jointly with others) which you, or your spouse or your civil partner, holds to occupy land in the area of your council or authority for a month or longer.</w:t>
      </w:r>
    </w:p>
    <w:p w14:paraId="7689D495" w14:textId="77777777" w:rsidR="00F85556" w:rsidRPr="006D2FC0" w:rsidRDefault="00663226">
      <w:pPr>
        <w:pStyle w:val="BodyText"/>
        <w:spacing w:line="360" w:lineRule="auto"/>
        <w:ind w:left="117" w:right="3694" w:firstLine="720"/>
      </w:pPr>
      <w:r w:rsidRPr="006D2FC0">
        <w:t>Any tenancy where (to your knowledge) - o the landlord is your council or authority; and</w:t>
      </w:r>
    </w:p>
    <w:p w14:paraId="20AD45D3" w14:textId="77777777" w:rsidR="00F85556" w:rsidRPr="006D2FC0" w:rsidRDefault="00663226">
      <w:pPr>
        <w:pStyle w:val="BodyText"/>
        <w:spacing w:line="360" w:lineRule="auto"/>
        <w:ind w:left="117" w:right="867"/>
      </w:pPr>
      <w:r w:rsidRPr="006D2FC0">
        <w:t>o the tenant is a body in which you, or your spouse or your civil partner, has a beneficial interest.</w:t>
      </w:r>
    </w:p>
    <w:p w14:paraId="325C867F" w14:textId="77777777" w:rsidR="00F85556" w:rsidRPr="006D2FC0" w:rsidRDefault="00663226">
      <w:pPr>
        <w:pStyle w:val="BodyText"/>
        <w:spacing w:line="360" w:lineRule="auto"/>
        <w:ind w:left="117" w:right="343" w:firstLine="720"/>
      </w:pPr>
      <w:r w:rsidRPr="006D2FC0">
        <w:t>Any beneficial interest which you, or your spouse or your civil partner has in securities of a body where -</w:t>
      </w:r>
    </w:p>
    <w:p w14:paraId="22A07D9F" w14:textId="77777777" w:rsidR="00F85556" w:rsidRPr="006D2FC0" w:rsidRDefault="00663226">
      <w:pPr>
        <w:pStyle w:val="ListParagraph"/>
        <w:numPr>
          <w:ilvl w:val="0"/>
          <w:numId w:val="1"/>
        </w:numPr>
        <w:tabs>
          <w:tab w:val="left" w:pos="1168"/>
        </w:tabs>
        <w:spacing w:line="360" w:lineRule="auto"/>
        <w:ind w:right="281" w:firstLine="720"/>
      </w:pPr>
      <w:r w:rsidRPr="006D2FC0">
        <w:t>that body (to your knowledge) has a place of business or land in the area of your council or authority;</w:t>
      </w:r>
      <w:r w:rsidRPr="006D2FC0">
        <w:rPr>
          <w:spacing w:val="-1"/>
        </w:rPr>
        <w:t xml:space="preserve"> </w:t>
      </w:r>
      <w:r w:rsidRPr="006D2FC0">
        <w:t>and</w:t>
      </w:r>
    </w:p>
    <w:p w14:paraId="01FFFB2E" w14:textId="77777777" w:rsidR="00F85556" w:rsidRPr="006D2FC0" w:rsidRDefault="00663226">
      <w:pPr>
        <w:pStyle w:val="ListParagraph"/>
        <w:numPr>
          <w:ilvl w:val="0"/>
          <w:numId w:val="1"/>
        </w:numPr>
        <w:tabs>
          <w:tab w:val="left" w:pos="1168"/>
        </w:tabs>
        <w:ind w:left="1167" w:hanging="330"/>
      </w:pPr>
      <w:r w:rsidRPr="006D2FC0">
        <w:t>either</w:t>
      </w:r>
      <w:r w:rsidRPr="006D2FC0">
        <w:rPr>
          <w:spacing w:val="-1"/>
        </w:rPr>
        <w:t xml:space="preserve"> </w:t>
      </w:r>
      <w:r w:rsidRPr="006D2FC0">
        <w:t>-</w:t>
      </w:r>
    </w:p>
    <w:p w14:paraId="5453D2F3" w14:textId="77777777" w:rsidR="00F85556" w:rsidRPr="006D2FC0" w:rsidRDefault="00663226">
      <w:pPr>
        <w:pStyle w:val="BodyText"/>
        <w:spacing w:before="126" w:line="360" w:lineRule="auto"/>
        <w:ind w:left="837" w:right="747" w:firstLine="720"/>
      </w:pPr>
      <w:r w:rsidRPr="006D2FC0">
        <w:t>the total nominal value of the securities exceeds £25,000 or one hundredth of the total issued share capital of that body; or</w:t>
      </w:r>
    </w:p>
    <w:p w14:paraId="2ED099CF" w14:textId="77777777" w:rsidR="00F85556" w:rsidRPr="006D2FC0" w:rsidRDefault="00663226">
      <w:pPr>
        <w:pStyle w:val="BodyText"/>
        <w:spacing w:line="360" w:lineRule="auto"/>
        <w:ind w:left="837" w:right="196" w:firstLine="720"/>
      </w:pPr>
      <w:r w:rsidRPr="006D2FC0">
        <w:t>if the share capital of that body is of more than one class, the total nominal value of the shares of any one class in which you, or your spouse or your civil partner, has a beneficial interest exceeds one hundredth of the total issued share capital of that class.</w:t>
      </w:r>
    </w:p>
    <w:p w14:paraId="13A96967" w14:textId="77777777" w:rsidR="00F85556" w:rsidRPr="006D2FC0" w:rsidRDefault="00F85556">
      <w:pPr>
        <w:spacing w:line="360" w:lineRule="auto"/>
        <w:sectPr w:rsidR="00F85556" w:rsidRPr="006D2FC0">
          <w:pgSz w:w="11910" w:h="16840"/>
          <w:pgMar w:top="1360" w:right="1680" w:bottom="920" w:left="1680" w:header="0" w:footer="735" w:gutter="0"/>
          <w:cols w:space="720"/>
        </w:sectPr>
      </w:pPr>
    </w:p>
    <w:p w14:paraId="653D47AB" w14:textId="77777777" w:rsidR="00F85556" w:rsidRPr="006D2FC0" w:rsidRDefault="00663226" w:rsidP="006D2FC0">
      <w:pPr>
        <w:pStyle w:val="Heading1"/>
        <w:jc w:val="left"/>
        <w:rPr>
          <w:b/>
          <w:sz w:val="22"/>
          <w:szCs w:val="22"/>
        </w:rPr>
      </w:pPr>
      <w:r w:rsidRPr="006D2FC0">
        <w:rPr>
          <w:b/>
          <w:sz w:val="22"/>
          <w:szCs w:val="22"/>
        </w:rPr>
        <w:lastRenderedPageBreak/>
        <w:t xml:space="preserve">Appendix </w:t>
      </w:r>
      <w:r w:rsidR="00E71F75" w:rsidRPr="006D2FC0">
        <w:rPr>
          <w:b/>
          <w:sz w:val="22"/>
          <w:szCs w:val="22"/>
        </w:rPr>
        <w:t>C</w:t>
      </w:r>
    </w:p>
    <w:p w14:paraId="7AF34E3F" w14:textId="77777777" w:rsidR="00F85556" w:rsidRPr="006D2FC0" w:rsidRDefault="00F85556">
      <w:pPr>
        <w:pStyle w:val="BodyText"/>
        <w:spacing w:before="11"/>
      </w:pPr>
    </w:p>
    <w:p w14:paraId="630DD300" w14:textId="77777777" w:rsidR="00F85556" w:rsidRPr="006D2FC0" w:rsidRDefault="00663226">
      <w:pPr>
        <w:pStyle w:val="Heading3"/>
        <w:spacing w:before="92" w:line="501" w:lineRule="auto"/>
        <w:ind w:right="4757"/>
      </w:pPr>
      <w:r w:rsidRPr="006D2FC0">
        <w:t>The Seven Principles of Public Life Selflessness</w:t>
      </w:r>
    </w:p>
    <w:p w14:paraId="24649A9E" w14:textId="77777777" w:rsidR="00F85556" w:rsidRPr="006D2FC0" w:rsidRDefault="00663226">
      <w:pPr>
        <w:pStyle w:val="BodyText"/>
        <w:spacing w:line="217" w:lineRule="exact"/>
        <w:ind w:left="117"/>
      </w:pPr>
      <w:r w:rsidRPr="006D2FC0">
        <w:t>Holders of public office should take decisions solely in terms of the public interest.</w:t>
      </w:r>
    </w:p>
    <w:p w14:paraId="428C5D4A" w14:textId="77777777" w:rsidR="00F85556" w:rsidRPr="006D2FC0" w:rsidRDefault="00663226">
      <w:pPr>
        <w:pStyle w:val="BodyText"/>
        <w:spacing w:before="1"/>
        <w:ind w:left="117" w:right="1038"/>
      </w:pPr>
      <w:r w:rsidRPr="006D2FC0">
        <w:t>They should not do so in order to gain financial or other material benefits for themselves, their family, or their friends.</w:t>
      </w:r>
    </w:p>
    <w:p w14:paraId="1DE3BB13" w14:textId="77777777" w:rsidR="00F85556" w:rsidRPr="006D2FC0" w:rsidRDefault="00F85556">
      <w:pPr>
        <w:pStyle w:val="BodyText"/>
      </w:pPr>
    </w:p>
    <w:p w14:paraId="448C7D8D" w14:textId="77777777" w:rsidR="00F85556" w:rsidRPr="006D2FC0" w:rsidRDefault="00663226">
      <w:pPr>
        <w:pStyle w:val="Heading3"/>
      </w:pPr>
      <w:r w:rsidRPr="006D2FC0">
        <w:t>Integrity</w:t>
      </w:r>
    </w:p>
    <w:p w14:paraId="5CB96629" w14:textId="77777777" w:rsidR="00F85556" w:rsidRPr="006D2FC0" w:rsidRDefault="00F85556">
      <w:pPr>
        <w:pStyle w:val="BodyText"/>
        <w:spacing w:before="9"/>
        <w:rPr>
          <w:b/>
        </w:rPr>
      </w:pPr>
    </w:p>
    <w:p w14:paraId="4F9107DD" w14:textId="77777777" w:rsidR="00F85556" w:rsidRPr="006D2FC0" w:rsidRDefault="00663226">
      <w:pPr>
        <w:pStyle w:val="BodyText"/>
        <w:ind w:left="117" w:right="634"/>
        <w:jc w:val="both"/>
      </w:pPr>
      <w:r w:rsidRPr="006D2FC0">
        <w:t>Holders of public office should not place themselves under any financial or other obligation to outside individuals or organisations that might influence them in the performance of their official duties.</w:t>
      </w:r>
    </w:p>
    <w:p w14:paraId="09E78261" w14:textId="77777777" w:rsidR="00F85556" w:rsidRPr="006D2FC0" w:rsidRDefault="00F85556">
      <w:pPr>
        <w:pStyle w:val="BodyText"/>
        <w:spacing w:before="1"/>
      </w:pPr>
    </w:p>
    <w:p w14:paraId="11817598" w14:textId="77777777" w:rsidR="00F85556" w:rsidRPr="006D2FC0" w:rsidRDefault="00663226">
      <w:pPr>
        <w:pStyle w:val="Heading3"/>
      </w:pPr>
      <w:r w:rsidRPr="006D2FC0">
        <w:t>Objectivity</w:t>
      </w:r>
    </w:p>
    <w:p w14:paraId="2E88FE18" w14:textId="77777777" w:rsidR="00F85556" w:rsidRPr="006D2FC0" w:rsidRDefault="00F85556">
      <w:pPr>
        <w:pStyle w:val="BodyText"/>
        <w:spacing w:before="9"/>
        <w:rPr>
          <w:b/>
        </w:rPr>
      </w:pPr>
    </w:p>
    <w:p w14:paraId="5888A932" w14:textId="77777777" w:rsidR="00F85556" w:rsidRPr="006D2FC0" w:rsidRDefault="00663226">
      <w:pPr>
        <w:pStyle w:val="BodyText"/>
        <w:ind w:left="117" w:right="452"/>
      </w:pPr>
      <w:r w:rsidRPr="006D2FC0">
        <w:t>In carrying out public business, including making public appointments, awarding contracts, or recommending individuals for rewards and benefits, holders of public office should make choices on merit.</w:t>
      </w:r>
    </w:p>
    <w:p w14:paraId="0DCFD223" w14:textId="77777777" w:rsidR="00F85556" w:rsidRPr="006D2FC0" w:rsidRDefault="00F85556">
      <w:pPr>
        <w:pStyle w:val="BodyText"/>
        <w:spacing w:before="1"/>
      </w:pPr>
    </w:p>
    <w:p w14:paraId="78BD3C90" w14:textId="77777777" w:rsidR="00F85556" w:rsidRPr="006D2FC0" w:rsidRDefault="00663226">
      <w:pPr>
        <w:pStyle w:val="Heading3"/>
      </w:pPr>
      <w:r w:rsidRPr="006D2FC0">
        <w:t>Accountability</w:t>
      </w:r>
    </w:p>
    <w:p w14:paraId="0EC954D4" w14:textId="77777777" w:rsidR="00F85556" w:rsidRPr="006D2FC0" w:rsidRDefault="00F85556">
      <w:pPr>
        <w:pStyle w:val="BodyText"/>
        <w:spacing w:before="9"/>
        <w:rPr>
          <w:b/>
        </w:rPr>
      </w:pPr>
    </w:p>
    <w:p w14:paraId="5CC80DE0" w14:textId="77777777" w:rsidR="00F85556" w:rsidRPr="006D2FC0" w:rsidRDefault="00663226">
      <w:pPr>
        <w:pStyle w:val="BodyText"/>
        <w:ind w:left="117" w:right="341"/>
      </w:pPr>
      <w:r w:rsidRPr="006D2FC0">
        <w:t>Holders of public office are accountable for their decisions and actions to the public and must submit themselves to whatever scrutiny is appropriate to their office.</w:t>
      </w:r>
    </w:p>
    <w:p w14:paraId="01C92172" w14:textId="77777777" w:rsidR="00F85556" w:rsidRPr="006D2FC0" w:rsidRDefault="00F85556">
      <w:pPr>
        <w:pStyle w:val="BodyText"/>
        <w:spacing w:before="2"/>
      </w:pPr>
    </w:p>
    <w:p w14:paraId="1C14C871" w14:textId="77777777" w:rsidR="00F85556" w:rsidRPr="006D2FC0" w:rsidRDefault="00663226">
      <w:pPr>
        <w:pStyle w:val="Heading3"/>
      </w:pPr>
      <w:r w:rsidRPr="006D2FC0">
        <w:t>Openness</w:t>
      </w:r>
    </w:p>
    <w:p w14:paraId="645A491A" w14:textId="77777777" w:rsidR="00F85556" w:rsidRPr="006D2FC0" w:rsidRDefault="00F85556">
      <w:pPr>
        <w:pStyle w:val="BodyText"/>
        <w:spacing w:before="9"/>
        <w:rPr>
          <w:b/>
        </w:rPr>
      </w:pPr>
    </w:p>
    <w:p w14:paraId="76B3682C" w14:textId="77777777" w:rsidR="00F85556" w:rsidRPr="006D2FC0" w:rsidRDefault="00663226">
      <w:pPr>
        <w:pStyle w:val="BodyText"/>
        <w:ind w:left="117" w:right="500"/>
      </w:pPr>
      <w:r w:rsidRPr="006D2FC0">
        <w:t>Holders of public office should be as open as possible about all the decisions and actions that they take. They should give reasons for their decisions and restrict information only when the wider public interest clearly demands.</w:t>
      </w:r>
    </w:p>
    <w:p w14:paraId="5BB0583E" w14:textId="77777777" w:rsidR="00F85556" w:rsidRPr="006D2FC0" w:rsidRDefault="00F85556">
      <w:pPr>
        <w:pStyle w:val="BodyText"/>
        <w:spacing w:before="1"/>
      </w:pPr>
    </w:p>
    <w:p w14:paraId="173630E5" w14:textId="77777777" w:rsidR="00F85556" w:rsidRPr="006D2FC0" w:rsidRDefault="00663226">
      <w:pPr>
        <w:pStyle w:val="Heading3"/>
      </w:pPr>
      <w:r w:rsidRPr="006D2FC0">
        <w:t>Honesty</w:t>
      </w:r>
    </w:p>
    <w:p w14:paraId="14FE8A06" w14:textId="77777777" w:rsidR="00F85556" w:rsidRPr="006D2FC0" w:rsidRDefault="00F85556">
      <w:pPr>
        <w:pStyle w:val="BodyText"/>
        <w:spacing w:before="9"/>
        <w:rPr>
          <w:b/>
        </w:rPr>
      </w:pPr>
    </w:p>
    <w:p w14:paraId="0401D0F0" w14:textId="77777777" w:rsidR="00F85556" w:rsidRPr="006D2FC0" w:rsidRDefault="00663226">
      <w:pPr>
        <w:pStyle w:val="BodyText"/>
        <w:ind w:left="117" w:right="317"/>
      </w:pPr>
      <w:r w:rsidRPr="006D2FC0">
        <w:t>Holders of public office have a duty to declare any private interests relating to their public duties and to take steps to resolve any conflicts arising in a way that protects the public interest.</w:t>
      </w:r>
    </w:p>
    <w:p w14:paraId="54B948F9" w14:textId="77777777" w:rsidR="00F85556" w:rsidRPr="006D2FC0" w:rsidRDefault="00F85556">
      <w:pPr>
        <w:pStyle w:val="BodyText"/>
        <w:spacing w:before="1"/>
      </w:pPr>
    </w:p>
    <w:p w14:paraId="633164BA" w14:textId="77777777" w:rsidR="00F85556" w:rsidRPr="006D2FC0" w:rsidRDefault="00663226">
      <w:pPr>
        <w:pStyle w:val="Heading3"/>
      </w:pPr>
      <w:r w:rsidRPr="006D2FC0">
        <w:t>Leadership</w:t>
      </w:r>
    </w:p>
    <w:p w14:paraId="78F21F77" w14:textId="77777777" w:rsidR="00F85556" w:rsidRPr="006D2FC0" w:rsidRDefault="00F85556">
      <w:pPr>
        <w:pStyle w:val="BodyText"/>
        <w:spacing w:before="9"/>
        <w:rPr>
          <w:b/>
        </w:rPr>
      </w:pPr>
    </w:p>
    <w:p w14:paraId="7BAE07A5" w14:textId="77777777" w:rsidR="00F85556" w:rsidRPr="006D2FC0" w:rsidRDefault="00663226">
      <w:pPr>
        <w:pStyle w:val="BodyText"/>
        <w:ind w:left="117" w:right="427"/>
      </w:pPr>
      <w:r w:rsidRPr="006D2FC0">
        <w:t>Holders of public office should promote and support these principles by leadership and example.</w:t>
      </w:r>
    </w:p>
    <w:p w14:paraId="5E68490A" w14:textId="77777777" w:rsidR="00B868DB" w:rsidRPr="006D2FC0" w:rsidRDefault="00B868DB">
      <w:pPr>
        <w:pStyle w:val="BodyText"/>
        <w:ind w:left="117" w:right="427"/>
      </w:pPr>
    </w:p>
    <w:p w14:paraId="61C6E776" w14:textId="77777777" w:rsidR="00B868DB" w:rsidRPr="006D2FC0" w:rsidRDefault="00B868DB">
      <w:pPr>
        <w:pStyle w:val="BodyText"/>
        <w:ind w:left="117" w:right="427"/>
      </w:pPr>
    </w:p>
    <w:p w14:paraId="26AA8A1D" w14:textId="77777777" w:rsidR="00B868DB" w:rsidRPr="006D2FC0" w:rsidRDefault="00B868DB">
      <w:pPr>
        <w:pStyle w:val="BodyText"/>
        <w:ind w:left="117" w:right="427"/>
      </w:pPr>
    </w:p>
    <w:sectPr w:rsidR="00B868DB" w:rsidRPr="006D2FC0">
      <w:pgSz w:w="11910" w:h="16840"/>
      <w:pgMar w:top="1360" w:right="1680" w:bottom="920" w:left="1680" w:header="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892E" w14:textId="77777777" w:rsidR="00740A16" w:rsidRDefault="00740A16">
      <w:r>
        <w:separator/>
      </w:r>
    </w:p>
  </w:endnote>
  <w:endnote w:type="continuationSeparator" w:id="0">
    <w:p w14:paraId="3540AC27" w14:textId="77777777" w:rsidR="00740A16" w:rsidRDefault="0074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9642" w14:textId="779D04B2" w:rsidR="00F85556" w:rsidRDefault="0049463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B08363C" wp14:editId="348BF0AE">
              <wp:simplePos x="0" y="0"/>
              <wp:positionH relativeFrom="page">
                <wp:posOffset>3244215</wp:posOffset>
              </wp:positionH>
              <wp:positionV relativeFrom="page">
                <wp:posOffset>10086975</wp:posOffset>
              </wp:positionV>
              <wp:extent cx="3189605" cy="167640"/>
              <wp:effectExtent l="0" t="0" r="0" b="3810"/>
              <wp:wrapNone/>
              <wp:docPr id="20898846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8F32E" w14:textId="77777777" w:rsidR="00F85556" w:rsidRDefault="00F85556">
                          <w:pPr>
                            <w:spacing w:before="14"/>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B08363C" id="_x0000_t202" coordsize="21600,21600" o:spt="202" path="m,l,21600r21600,l21600,xe">
              <v:stroke joinstyle="miter"/>
              <v:path gradientshapeok="t" o:connecttype="rect"/>
            </v:shapetype>
            <v:shape id="Text Box 1" o:spid="_x0000_s1027" type="#_x0000_t202" style="position:absolute;margin-left:255.45pt;margin-top:794.25pt;width:251.1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" filled="f" stroked="f">
              <v:textbox inset="0,0,0,0">
                <w:txbxContent>
                  <w:p w14:paraId="2378F32E" w14:textId="77777777" w:rsidR="00F85556" w:rsidRDefault="00F85556">
                    <w:pPr>
                      <w:spacing w:before="14"/>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BF64" w14:textId="77777777" w:rsidR="00740A16" w:rsidRDefault="00740A16">
      <w:r>
        <w:separator/>
      </w:r>
    </w:p>
  </w:footnote>
  <w:footnote w:type="continuationSeparator" w:id="0">
    <w:p w14:paraId="474EE7AF" w14:textId="77777777" w:rsidR="00740A16" w:rsidRDefault="00740A16">
      <w:r>
        <w:continuationSeparator/>
      </w:r>
    </w:p>
  </w:footnote>
  <w:footnote w:id="1">
    <w:p w14:paraId="22A5FE56" w14:textId="2A7194FE" w:rsidR="007E5E5F" w:rsidRPr="000F6F0C" w:rsidRDefault="007E5E5F">
      <w:pPr>
        <w:pStyle w:val="FootnoteText"/>
        <w:rPr>
          <w:lang w:val="en-GB"/>
        </w:rPr>
      </w:pPr>
      <w:r>
        <w:rPr>
          <w:rStyle w:val="FootnoteReference"/>
        </w:rPr>
        <w:footnoteRef/>
      </w:r>
      <w:r>
        <w:t xml:space="preserve"> </w:t>
      </w:r>
      <w:r w:rsidRPr="007E5E5F">
        <w:t>The national rules are in Chapter 7 of the Localism Act 2011 and in the secondary legislation made under the Act, particularly in The Relevant Authorities (Disclosable Pecuniary Interests) Regulations 2012 (S.I. 2012/1464).</w:t>
      </w:r>
    </w:p>
  </w:footnote>
  <w:footnote w:id="2">
    <w:p w14:paraId="6355B623" w14:textId="77777777" w:rsidR="007E5E5F" w:rsidRPr="007E5E5F" w:rsidRDefault="007E5E5F" w:rsidP="007E5E5F">
      <w:pPr>
        <w:pStyle w:val="FootnoteText"/>
      </w:pPr>
      <w:r w:rsidRPr="007E5E5F">
        <w:rPr>
          <w:rStyle w:val="FootnoteReference"/>
        </w:rPr>
        <w:footnoteRef/>
      </w:r>
      <w:r w:rsidRPr="007E5E5F">
        <w:t xml:space="preserve"> Such rules, in one form or another, have existed for decades. The new rules are similar to</w:t>
      </w:r>
    </w:p>
    <w:p w14:paraId="3C0FD6B4" w14:textId="6A393AF9" w:rsidR="007E5E5F" w:rsidRPr="000F6F0C" w:rsidRDefault="007E5E5F" w:rsidP="007E5E5F">
      <w:pPr>
        <w:pStyle w:val="FootnoteText"/>
        <w:rPr>
          <w:lang w:val="en-GB"/>
        </w:rPr>
      </w:pPr>
      <w:r w:rsidRPr="007E5E5F">
        <w:t>the rules that were in place prior to the Standards Board regime. Those rules, originating in the Local Government Act 1972 and the Local Government and Housing Act 1989, involved local authority members registering their pecuniary interests in a publicly available register, and disclosing their interests and withdrawing from meetings in certain circumstances. Failure to comply with those rules was in certain circumstances a criminal offence, as is failure to comply in certain circumstances with the new rules.</w:t>
      </w:r>
    </w:p>
  </w:footnote>
  <w:footnote w:id="3">
    <w:p w14:paraId="11493306" w14:textId="50196E2A" w:rsidR="007E5E5F" w:rsidRPr="000F6F0C" w:rsidRDefault="007E5E5F">
      <w:pPr>
        <w:pStyle w:val="FootnoteText"/>
        <w:rPr>
          <w:lang w:val="en-GB"/>
        </w:rPr>
      </w:pPr>
      <w:r w:rsidRPr="007E5E5F">
        <w:rPr>
          <w:rStyle w:val="FootnoteReference"/>
        </w:rPr>
        <w:footnoteRef/>
      </w:r>
      <w:r w:rsidRPr="007E5E5F">
        <w:t xml:space="preserve"> Refer to Appendix A for paragraph 20 of Schedule 6 (Standing Orders) of London Councils Agreement.</w:t>
      </w:r>
    </w:p>
  </w:footnote>
  <w:footnote w:id="4">
    <w:p w14:paraId="2DFF2E90" w14:textId="46A4E883" w:rsidR="000472D0" w:rsidRPr="000F6F0C" w:rsidRDefault="000472D0">
      <w:pPr>
        <w:pStyle w:val="FootnoteText"/>
        <w:rPr>
          <w:lang w:val="en-GB"/>
        </w:rPr>
      </w:pPr>
      <w:r w:rsidRPr="007E5E5F">
        <w:rPr>
          <w:rStyle w:val="FootnoteReference"/>
        </w:rPr>
        <w:footnoteRef/>
      </w:r>
      <w:r w:rsidRPr="007E5E5F">
        <w:t xml:space="preserve"> ‘relevant authority’</w:t>
      </w:r>
      <w:r w:rsidR="00CB7022" w:rsidRPr="007E5E5F">
        <w:t xml:space="preserve"> as defined in Ch 7 </w:t>
      </w:r>
      <w:r w:rsidR="00284531">
        <w:t xml:space="preserve">Section </w:t>
      </w:r>
      <w:r w:rsidR="00CB7022" w:rsidRPr="007E5E5F">
        <w:t>27 (6) Localism Act 2011</w:t>
      </w:r>
      <w:r w:rsidR="00284531">
        <w:t xml:space="preserve"> (the list does not include London Councils)</w:t>
      </w:r>
    </w:p>
  </w:footnote>
  <w:footnote w:id="5">
    <w:p w14:paraId="751569CC" w14:textId="77777777" w:rsidR="004E04FE" w:rsidRPr="004E04FE" w:rsidRDefault="004E04FE">
      <w:pPr>
        <w:pStyle w:val="FootnoteText"/>
        <w:rPr>
          <w:lang w:val="en-GB"/>
        </w:rPr>
      </w:pPr>
      <w:r>
        <w:rPr>
          <w:rStyle w:val="FootnoteReference"/>
        </w:rPr>
        <w:footnoteRef/>
      </w:r>
      <w:r>
        <w:t xml:space="preserve"> </w:t>
      </w:r>
      <w:r>
        <w:rPr>
          <w:lang w:val="en-GB"/>
        </w:rPr>
        <w:t>Section 20.5 of London Councils Standing Orders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BA6"/>
    <w:multiLevelType w:val="hybridMultilevel"/>
    <w:tmpl w:val="7FA67306"/>
    <w:lvl w:ilvl="0" w:tplc="48844C08">
      <w:start w:val="1"/>
      <w:numFmt w:val="lowerLetter"/>
      <w:lvlText w:val="(%1)"/>
      <w:lvlJc w:val="left"/>
      <w:pPr>
        <w:ind w:left="117" w:hanging="331"/>
      </w:pPr>
      <w:rPr>
        <w:rFonts w:ascii="Arial" w:eastAsia="Arial" w:hAnsi="Arial" w:cs="Arial" w:hint="default"/>
        <w:w w:val="99"/>
        <w:sz w:val="22"/>
        <w:szCs w:val="22"/>
      </w:rPr>
    </w:lvl>
    <w:lvl w:ilvl="1" w:tplc="433EECB0">
      <w:numFmt w:val="bullet"/>
      <w:lvlText w:val="•"/>
      <w:lvlJc w:val="left"/>
      <w:pPr>
        <w:ind w:left="962" w:hanging="331"/>
      </w:pPr>
      <w:rPr>
        <w:rFonts w:hint="default"/>
      </w:rPr>
    </w:lvl>
    <w:lvl w:ilvl="2" w:tplc="A7365B90">
      <w:numFmt w:val="bullet"/>
      <w:lvlText w:val="•"/>
      <w:lvlJc w:val="left"/>
      <w:pPr>
        <w:ind w:left="1804" w:hanging="331"/>
      </w:pPr>
      <w:rPr>
        <w:rFonts w:hint="default"/>
      </w:rPr>
    </w:lvl>
    <w:lvl w:ilvl="3" w:tplc="069282D6">
      <w:numFmt w:val="bullet"/>
      <w:lvlText w:val="•"/>
      <w:lvlJc w:val="left"/>
      <w:pPr>
        <w:ind w:left="2647" w:hanging="331"/>
      </w:pPr>
      <w:rPr>
        <w:rFonts w:hint="default"/>
      </w:rPr>
    </w:lvl>
    <w:lvl w:ilvl="4" w:tplc="D5FE304C">
      <w:numFmt w:val="bullet"/>
      <w:lvlText w:val="•"/>
      <w:lvlJc w:val="left"/>
      <w:pPr>
        <w:ind w:left="3489" w:hanging="331"/>
      </w:pPr>
      <w:rPr>
        <w:rFonts w:hint="default"/>
      </w:rPr>
    </w:lvl>
    <w:lvl w:ilvl="5" w:tplc="473C5040">
      <w:numFmt w:val="bullet"/>
      <w:lvlText w:val="•"/>
      <w:lvlJc w:val="left"/>
      <w:pPr>
        <w:ind w:left="4332" w:hanging="331"/>
      </w:pPr>
      <w:rPr>
        <w:rFonts w:hint="default"/>
      </w:rPr>
    </w:lvl>
    <w:lvl w:ilvl="6" w:tplc="2F68337A">
      <w:numFmt w:val="bullet"/>
      <w:lvlText w:val="•"/>
      <w:lvlJc w:val="left"/>
      <w:pPr>
        <w:ind w:left="5174" w:hanging="331"/>
      </w:pPr>
      <w:rPr>
        <w:rFonts w:hint="default"/>
      </w:rPr>
    </w:lvl>
    <w:lvl w:ilvl="7" w:tplc="452C29FE">
      <w:numFmt w:val="bullet"/>
      <w:lvlText w:val="•"/>
      <w:lvlJc w:val="left"/>
      <w:pPr>
        <w:ind w:left="6017" w:hanging="331"/>
      </w:pPr>
      <w:rPr>
        <w:rFonts w:hint="default"/>
      </w:rPr>
    </w:lvl>
    <w:lvl w:ilvl="8" w:tplc="69347300">
      <w:numFmt w:val="bullet"/>
      <w:lvlText w:val="•"/>
      <w:lvlJc w:val="left"/>
      <w:pPr>
        <w:ind w:left="6859" w:hanging="331"/>
      </w:pPr>
      <w:rPr>
        <w:rFonts w:hint="default"/>
      </w:rPr>
    </w:lvl>
  </w:abstractNum>
  <w:abstractNum w:abstractNumId="1" w15:restartNumberingAfterBreak="0">
    <w:nsid w:val="28E17F22"/>
    <w:multiLevelType w:val="multilevel"/>
    <w:tmpl w:val="E026C630"/>
    <w:lvl w:ilvl="0">
      <w:start w:val="20"/>
      <w:numFmt w:val="decimal"/>
      <w:lvlText w:val="%1."/>
      <w:lvlJc w:val="left"/>
      <w:pPr>
        <w:ind w:left="484" w:hanging="367"/>
      </w:pPr>
      <w:rPr>
        <w:rFonts w:ascii="Arial" w:eastAsia="Arial" w:hAnsi="Arial" w:cs="Arial" w:hint="default"/>
        <w:w w:val="99"/>
        <w:sz w:val="22"/>
        <w:szCs w:val="22"/>
      </w:rPr>
    </w:lvl>
    <w:lvl w:ilvl="1">
      <w:start w:val="1"/>
      <w:numFmt w:val="decimal"/>
      <w:lvlText w:val="%1.%2"/>
      <w:lvlJc w:val="left"/>
      <w:pPr>
        <w:ind w:left="117" w:hanging="674"/>
      </w:pPr>
      <w:rPr>
        <w:rFonts w:ascii="Arial" w:eastAsia="Arial" w:hAnsi="Arial" w:cs="Arial" w:hint="default"/>
        <w:w w:val="99"/>
        <w:sz w:val="22"/>
        <w:szCs w:val="22"/>
      </w:rPr>
    </w:lvl>
    <w:lvl w:ilvl="2">
      <w:numFmt w:val="bullet"/>
      <w:lvlText w:val=""/>
      <w:lvlJc w:val="left"/>
      <w:pPr>
        <w:ind w:left="1377" w:hanging="361"/>
      </w:pPr>
      <w:rPr>
        <w:rFonts w:ascii="Symbol" w:eastAsia="Symbol" w:hAnsi="Symbol" w:cs="Symbol" w:hint="default"/>
        <w:w w:val="99"/>
        <w:sz w:val="22"/>
        <w:szCs w:val="22"/>
      </w:rPr>
    </w:lvl>
    <w:lvl w:ilvl="3">
      <w:numFmt w:val="bullet"/>
      <w:lvlText w:val="•"/>
      <w:lvlJc w:val="left"/>
      <w:pPr>
        <w:ind w:left="2275" w:hanging="361"/>
      </w:pPr>
      <w:rPr>
        <w:rFonts w:hint="default"/>
      </w:rPr>
    </w:lvl>
    <w:lvl w:ilvl="4">
      <w:numFmt w:val="bullet"/>
      <w:lvlText w:val="•"/>
      <w:lvlJc w:val="left"/>
      <w:pPr>
        <w:ind w:left="3171" w:hanging="361"/>
      </w:pPr>
      <w:rPr>
        <w:rFonts w:hint="default"/>
      </w:rPr>
    </w:lvl>
    <w:lvl w:ilvl="5">
      <w:numFmt w:val="bullet"/>
      <w:lvlText w:val="•"/>
      <w:lvlJc w:val="left"/>
      <w:pPr>
        <w:ind w:left="4066" w:hanging="361"/>
      </w:pPr>
      <w:rPr>
        <w:rFonts w:hint="default"/>
      </w:rPr>
    </w:lvl>
    <w:lvl w:ilvl="6">
      <w:numFmt w:val="bullet"/>
      <w:lvlText w:val="•"/>
      <w:lvlJc w:val="left"/>
      <w:pPr>
        <w:ind w:left="4962" w:hanging="361"/>
      </w:pPr>
      <w:rPr>
        <w:rFonts w:hint="default"/>
      </w:rPr>
    </w:lvl>
    <w:lvl w:ilvl="7">
      <w:numFmt w:val="bullet"/>
      <w:lvlText w:val="•"/>
      <w:lvlJc w:val="left"/>
      <w:pPr>
        <w:ind w:left="5857" w:hanging="361"/>
      </w:pPr>
      <w:rPr>
        <w:rFonts w:hint="default"/>
      </w:rPr>
    </w:lvl>
    <w:lvl w:ilvl="8">
      <w:numFmt w:val="bullet"/>
      <w:lvlText w:val="•"/>
      <w:lvlJc w:val="left"/>
      <w:pPr>
        <w:ind w:left="6753" w:hanging="361"/>
      </w:pPr>
      <w:rPr>
        <w:rFonts w:hint="default"/>
      </w:rPr>
    </w:lvl>
  </w:abstractNum>
  <w:abstractNum w:abstractNumId="2" w15:restartNumberingAfterBreak="0">
    <w:nsid w:val="3AF75985"/>
    <w:multiLevelType w:val="hybridMultilevel"/>
    <w:tmpl w:val="F432C776"/>
    <w:lvl w:ilvl="0" w:tplc="7C820AB4">
      <w:numFmt w:val="bullet"/>
      <w:lvlText w:val="-"/>
      <w:lvlJc w:val="left"/>
      <w:pPr>
        <w:ind w:left="537" w:hanging="360"/>
      </w:pPr>
      <w:rPr>
        <w:rFonts w:ascii="Arial" w:eastAsia="Arial" w:hAnsi="Arial" w:cs="Aria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num w:numId="1" w16cid:durableId="1518497340">
    <w:abstractNumId w:val="0"/>
  </w:num>
  <w:num w:numId="2" w16cid:durableId="1550528070">
    <w:abstractNumId w:val="1"/>
  </w:num>
  <w:num w:numId="3" w16cid:durableId="1643347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BB194BC-02F8-40EE-89EA-1BCC3E08C810}"/>
    <w:docVar w:name="dgnword-eventsink" w:val="2195888444768"/>
  </w:docVars>
  <w:rsids>
    <w:rsidRoot w:val="00F85556"/>
    <w:rsid w:val="000472D0"/>
    <w:rsid w:val="00084E00"/>
    <w:rsid w:val="00095B1C"/>
    <w:rsid w:val="000A0764"/>
    <w:rsid w:val="000D7A1A"/>
    <w:rsid w:val="000F3FFF"/>
    <w:rsid w:val="000F6F0C"/>
    <w:rsid w:val="0017790E"/>
    <w:rsid w:val="001B08BA"/>
    <w:rsid w:val="001F5688"/>
    <w:rsid w:val="00284531"/>
    <w:rsid w:val="003245B0"/>
    <w:rsid w:val="00327FC9"/>
    <w:rsid w:val="003365CB"/>
    <w:rsid w:val="00396B0A"/>
    <w:rsid w:val="00416AD2"/>
    <w:rsid w:val="00472ACD"/>
    <w:rsid w:val="00494630"/>
    <w:rsid w:val="004E04FE"/>
    <w:rsid w:val="004F69A5"/>
    <w:rsid w:val="00515869"/>
    <w:rsid w:val="005A4AC7"/>
    <w:rsid w:val="00663226"/>
    <w:rsid w:val="006C07CC"/>
    <w:rsid w:val="006D2FC0"/>
    <w:rsid w:val="006D3F78"/>
    <w:rsid w:val="00740A16"/>
    <w:rsid w:val="007E555C"/>
    <w:rsid w:val="007E5E5F"/>
    <w:rsid w:val="00812B7B"/>
    <w:rsid w:val="0083277F"/>
    <w:rsid w:val="00875614"/>
    <w:rsid w:val="00896B51"/>
    <w:rsid w:val="008C260F"/>
    <w:rsid w:val="00917E1F"/>
    <w:rsid w:val="00974F1C"/>
    <w:rsid w:val="009771C0"/>
    <w:rsid w:val="0097733A"/>
    <w:rsid w:val="00977AA2"/>
    <w:rsid w:val="009943AE"/>
    <w:rsid w:val="00A30A0F"/>
    <w:rsid w:val="00A70C6E"/>
    <w:rsid w:val="00B20ED4"/>
    <w:rsid w:val="00B448EF"/>
    <w:rsid w:val="00B567FD"/>
    <w:rsid w:val="00B868DB"/>
    <w:rsid w:val="00C22CA7"/>
    <w:rsid w:val="00CB7022"/>
    <w:rsid w:val="00D300DF"/>
    <w:rsid w:val="00D522B5"/>
    <w:rsid w:val="00D71E3A"/>
    <w:rsid w:val="00DA65CE"/>
    <w:rsid w:val="00DB4FC3"/>
    <w:rsid w:val="00DD6D58"/>
    <w:rsid w:val="00E15290"/>
    <w:rsid w:val="00E71F75"/>
    <w:rsid w:val="00EB356D"/>
    <w:rsid w:val="00EF723F"/>
    <w:rsid w:val="00F85556"/>
    <w:rsid w:val="00FE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AEDB1"/>
  <w15:docId w15:val="{5AAD72E9-AF52-4171-8808-29AC378D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right="113"/>
      <w:jc w:val="right"/>
      <w:outlineLvl w:val="0"/>
    </w:pPr>
    <w:rPr>
      <w:sz w:val="32"/>
      <w:szCs w:val="32"/>
    </w:rPr>
  </w:style>
  <w:style w:type="paragraph" w:styleId="Heading2">
    <w:name w:val="heading 2"/>
    <w:basedOn w:val="Normal"/>
    <w:uiPriority w:val="9"/>
    <w:unhideWhenUsed/>
    <w:qFormat/>
    <w:pPr>
      <w:ind w:left="117"/>
      <w:outlineLvl w:val="1"/>
    </w:pPr>
    <w:rPr>
      <w:sz w:val="23"/>
      <w:szCs w:val="23"/>
    </w:rPr>
  </w:style>
  <w:style w:type="paragraph" w:styleId="Heading3">
    <w:name w:val="heading 3"/>
    <w:basedOn w:val="Normal"/>
    <w:uiPriority w:val="9"/>
    <w:unhideWhenUsed/>
    <w:qFormat/>
    <w:pPr>
      <w:ind w:left="11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7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67FD"/>
    <w:pPr>
      <w:tabs>
        <w:tab w:val="center" w:pos="4513"/>
        <w:tab w:val="right" w:pos="9026"/>
      </w:tabs>
    </w:pPr>
  </w:style>
  <w:style w:type="character" w:customStyle="1" w:styleId="HeaderChar">
    <w:name w:val="Header Char"/>
    <w:basedOn w:val="DefaultParagraphFont"/>
    <w:link w:val="Header"/>
    <w:uiPriority w:val="99"/>
    <w:rsid w:val="00B567FD"/>
    <w:rPr>
      <w:rFonts w:ascii="Arial" w:eastAsia="Arial" w:hAnsi="Arial" w:cs="Arial"/>
    </w:rPr>
  </w:style>
  <w:style w:type="paragraph" w:styleId="Footer">
    <w:name w:val="footer"/>
    <w:basedOn w:val="Normal"/>
    <w:link w:val="FooterChar"/>
    <w:uiPriority w:val="99"/>
    <w:unhideWhenUsed/>
    <w:rsid w:val="00B567FD"/>
    <w:pPr>
      <w:tabs>
        <w:tab w:val="center" w:pos="4513"/>
        <w:tab w:val="right" w:pos="9026"/>
      </w:tabs>
    </w:pPr>
  </w:style>
  <w:style w:type="character" w:customStyle="1" w:styleId="FooterChar">
    <w:name w:val="Footer Char"/>
    <w:basedOn w:val="DefaultParagraphFont"/>
    <w:link w:val="Footer"/>
    <w:uiPriority w:val="99"/>
    <w:rsid w:val="00B567FD"/>
    <w:rPr>
      <w:rFonts w:ascii="Arial" w:eastAsia="Arial" w:hAnsi="Arial" w:cs="Arial"/>
    </w:rPr>
  </w:style>
  <w:style w:type="paragraph" w:styleId="BalloonText">
    <w:name w:val="Balloon Text"/>
    <w:basedOn w:val="Normal"/>
    <w:link w:val="BalloonTextChar"/>
    <w:uiPriority w:val="99"/>
    <w:semiHidden/>
    <w:unhideWhenUsed/>
    <w:rsid w:val="00B86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DB"/>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4E04FE"/>
    <w:rPr>
      <w:sz w:val="20"/>
      <w:szCs w:val="20"/>
    </w:rPr>
  </w:style>
  <w:style w:type="character" w:customStyle="1" w:styleId="FootnoteTextChar">
    <w:name w:val="Footnote Text Char"/>
    <w:basedOn w:val="DefaultParagraphFont"/>
    <w:link w:val="FootnoteText"/>
    <w:uiPriority w:val="99"/>
    <w:semiHidden/>
    <w:rsid w:val="004E04FE"/>
    <w:rPr>
      <w:rFonts w:ascii="Arial" w:eastAsia="Arial" w:hAnsi="Arial" w:cs="Arial"/>
      <w:sz w:val="20"/>
      <w:szCs w:val="20"/>
    </w:rPr>
  </w:style>
  <w:style w:type="character" w:styleId="FootnoteReference">
    <w:name w:val="footnote reference"/>
    <w:basedOn w:val="DefaultParagraphFont"/>
    <w:uiPriority w:val="99"/>
    <w:semiHidden/>
    <w:unhideWhenUsed/>
    <w:rsid w:val="004E04FE"/>
    <w:rPr>
      <w:vertAlign w:val="superscript"/>
    </w:rPr>
  </w:style>
  <w:style w:type="paragraph" w:styleId="Revision">
    <w:name w:val="Revision"/>
    <w:hidden/>
    <w:uiPriority w:val="99"/>
    <w:semiHidden/>
    <w:rsid w:val="00D522B5"/>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4F69A5"/>
    <w:rPr>
      <w:sz w:val="16"/>
      <w:szCs w:val="16"/>
    </w:rPr>
  </w:style>
  <w:style w:type="paragraph" w:styleId="CommentText">
    <w:name w:val="annotation text"/>
    <w:basedOn w:val="Normal"/>
    <w:link w:val="CommentTextChar"/>
    <w:uiPriority w:val="99"/>
    <w:unhideWhenUsed/>
    <w:rsid w:val="004F69A5"/>
    <w:rPr>
      <w:sz w:val="20"/>
      <w:szCs w:val="20"/>
    </w:rPr>
  </w:style>
  <w:style w:type="character" w:customStyle="1" w:styleId="CommentTextChar">
    <w:name w:val="Comment Text Char"/>
    <w:basedOn w:val="DefaultParagraphFont"/>
    <w:link w:val="CommentText"/>
    <w:uiPriority w:val="99"/>
    <w:rsid w:val="004F69A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F69A5"/>
    <w:rPr>
      <w:b/>
      <w:bCs/>
    </w:rPr>
  </w:style>
  <w:style w:type="character" w:customStyle="1" w:styleId="CommentSubjectChar">
    <w:name w:val="Comment Subject Char"/>
    <w:basedOn w:val="CommentTextChar"/>
    <w:link w:val="CommentSubject"/>
    <w:uiPriority w:val="99"/>
    <w:semiHidden/>
    <w:rsid w:val="004F69A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4044-C2B3-4138-901C-CDBA1717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Decs of Interest LC Guidance</vt:lpstr>
    </vt:vector>
  </TitlesOfParts>
  <Company>London Councils</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Decs of Interest LC Guidance</dc:title>
  <dc:creator>johnerde</dc:creator>
  <cp:lastModifiedBy>Lisa Dominic</cp:lastModifiedBy>
  <cp:revision>2</cp:revision>
  <cp:lastPrinted>2023-07-28T09:34:00Z</cp:lastPrinted>
  <dcterms:created xsi:type="dcterms:W3CDTF">2023-09-26T14:21:00Z</dcterms:created>
  <dcterms:modified xsi:type="dcterms:W3CDTF">2023-09-26T14:21:00Z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PScript5.dll Version 5.2.2</vt:lpwstr>
  </property>
  <property fmtid="{D5CDD505-2E9C-101B-9397-08002B2CF9AE}" pid="4" name="LastSaved">
    <vt:filetime>2019-05-08T00:00:00Z</vt:filetime>
  </property>
</Properties>
</file>