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18"/>
        <w:tblW w:w="9640" w:type="dxa"/>
        <w:tblBorders>
          <w:insideH w:val="single" w:sz="4" w:space="0" w:color="auto"/>
        </w:tblBorders>
        <w:tblLayout w:type="fixed"/>
        <w:tblLook w:val="0000" w:firstRow="0" w:lastRow="0" w:firstColumn="0" w:lastColumn="0" w:noHBand="0" w:noVBand="0"/>
      </w:tblPr>
      <w:tblGrid>
        <w:gridCol w:w="1843"/>
        <w:gridCol w:w="2045"/>
        <w:gridCol w:w="180"/>
        <w:gridCol w:w="1080"/>
        <w:gridCol w:w="360"/>
        <w:gridCol w:w="934"/>
        <w:gridCol w:w="2347"/>
        <w:gridCol w:w="851"/>
      </w:tblGrid>
      <w:tr w:rsidR="000F11AE" w:rsidRPr="00FD7D56" w:rsidTr="007871DC">
        <w:trPr>
          <w:cantSplit/>
        </w:trPr>
        <w:tc>
          <w:tcPr>
            <w:tcW w:w="9640" w:type="dxa"/>
            <w:gridSpan w:val="8"/>
            <w:tcBorders>
              <w:top w:val="nil"/>
              <w:bottom w:val="nil"/>
            </w:tcBorders>
          </w:tcPr>
          <w:p w:rsidR="000F11AE" w:rsidRPr="00FD7D56" w:rsidRDefault="007871DC" w:rsidP="007871DC">
            <w:pPr>
              <w:pStyle w:val="algHeading1"/>
            </w:pPr>
            <w:r w:rsidRPr="00FD7D56">
              <w:rPr>
                <w:rFonts w:cs="Arial"/>
              </w:rPr>
              <w:t>London Councils’ Transport &amp; Environment Committee</w:t>
            </w:r>
          </w:p>
        </w:tc>
      </w:tr>
      <w:tr w:rsidR="000F11AE" w:rsidRPr="00FD7D56" w:rsidTr="007871DC">
        <w:trPr>
          <w:cantSplit/>
          <w:trHeight w:val="275"/>
        </w:trPr>
        <w:tc>
          <w:tcPr>
            <w:tcW w:w="9640" w:type="dxa"/>
            <w:gridSpan w:val="8"/>
            <w:tcBorders>
              <w:top w:val="nil"/>
              <w:bottom w:val="nil"/>
            </w:tcBorders>
          </w:tcPr>
          <w:p w:rsidR="000F11AE" w:rsidRPr="00FD7D56" w:rsidRDefault="000F11AE" w:rsidP="007871DC">
            <w:pPr>
              <w:pStyle w:val="Spacer"/>
              <w:rPr>
                <w:sz w:val="22"/>
              </w:rPr>
            </w:pPr>
          </w:p>
        </w:tc>
      </w:tr>
      <w:tr w:rsidR="000F11AE" w:rsidRPr="00FD7D56" w:rsidTr="007871DC">
        <w:trPr>
          <w:cantSplit/>
        </w:trPr>
        <w:tc>
          <w:tcPr>
            <w:tcW w:w="6442" w:type="dxa"/>
            <w:gridSpan w:val="6"/>
            <w:tcBorders>
              <w:top w:val="nil"/>
              <w:bottom w:val="nil"/>
            </w:tcBorders>
          </w:tcPr>
          <w:p w:rsidR="000F11AE" w:rsidRPr="00FD7D56" w:rsidRDefault="00CC3C52" w:rsidP="00134642">
            <w:pPr>
              <w:pStyle w:val="algHeading2"/>
              <w:tabs>
                <w:tab w:val="clear" w:pos="-108"/>
                <w:tab w:val="clear" w:pos="709"/>
              </w:tabs>
              <w:spacing w:after="0"/>
              <w:rPr>
                <w:b w:val="0"/>
                <w:sz w:val="40"/>
                <w:szCs w:val="40"/>
              </w:rPr>
            </w:pPr>
            <w:r w:rsidRPr="00FD7D56">
              <w:rPr>
                <w:b w:val="0"/>
                <w:sz w:val="40"/>
                <w:szCs w:val="40"/>
              </w:rPr>
              <w:t>Flood Partnerships Update</w:t>
            </w:r>
            <w:r w:rsidR="00ED6557" w:rsidRPr="00FD7D56">
              <w:rPr>
                <w:b w:val="0"/>
                <w:sz w:val="40"/>
                <w:szCs w:val="40"/>
              </w:rPr>
              <w:t xml:space="preserve"> </w:t>
            </w:r>
          </w:p>
        </w:tc>
        <w:tc>
          <w:tcPr>
            <w:tcW w:w="2347" w:type="dxa"/>
            <w:tcBorders>
              <w:top w:val="nil"/>
              <w:bottom w:val="nil"/>
            </w:tcBorders>
          </w:tcPr>
          <w:p w:rsidR="000F11AE" w:rsidRPr="00FD7D56" w:rsidRDefault="000F11AE" w:rsidP="006124DA">
            <w:pPr>
              <w:pStyle w:val="algHeading2"/>
              <w:tabs>
                <w:tab w:val="clear" w:pos="-108"/>
                <w:tab w:val="clear" w:pos="709"/>
              </w:tabs>
              <w:spacing w:after="0"/>
              <w:rPr>
                <w:b w:val="0"/>
                <w:sz w:val="40"/>
                <w:szCs w:val="40"/>
              </w:rPr>
            </w:pPr>
            <w:r w:rsidRPr="00FD7D56">
              <w:rPr>
                <w:b w:val="0"/>
                <w:sz w:val="40"/>
                <w:szCs w:val="40"/>
              </w:rPr>
              <w:t>Item no:</w:t>
            </w:r>
          </w:p>
        </w:tc>
        <w:tc>
          <w:tcPr>
            <w:tcW w:w="851" w:type="dxa"/>
            <w:tcBorders>
              <w:top w:val="nil"/>
              <w:bottom w:val="nil"/>
            </w:tcBorders>
          </w:tcPr>
          <w:p w:rsidR="00CB2B3F" w:rsidRPr="00FD7D56" w:rsidRDefault="00C523CC" w:rsidP="006124DA">
            <w:pPr>
              <w:pStyle w:val="algHeading2"/>
              <w:tabs>
                <w:tab w:val="clear" w:pos="-108"/>
                <w:tab w:val="clear" w:pos="709"/>
              </w:tabs>
              <w:spacing w:after="0"/>
              <w:rPr>
                <w:b w:val="0"/>
                <w:sz w:val="40"/>
                <w:szCs w:val="40"/>
              </w:rPr>
            </w:pPr>
            <w:r>
              <w:rPr>
                <w:b w:val="0"/>
                <w:sz w:val="40"/>
                <w:szCs w:val="40"/>
              </w:rPr>
              <w:t>05</w:t>
            </w:r>
          </w:p>
        </w:tc>
      </w:tr>
      <w:tr w:rsidR="000F11AE" w:rsidRPr="00FD7D56" w:rsidTr="007871DC">
        <w:trPr>
          <w:cantSplit/>
        </w:trPr>
        <w:tc>
          <w:tcPr>
            <w:tcW w:w="9640" w:type="dxa"/>
            <w:gridSpan w:val="8"/>
            <w:tcBorders>
              <w:top w:val="nil"/>
              <w:bottom w:val="nil"/>
            </w:tcBorders>
          </w:tcPr>
          <w:p w:rsidR="000F11AE" w:rsidRPr="00FD7D56" w:rsidRDefault="000F11AE" w:rsidP="007871DC">
            <w:pPr>
              <w:pStyle w:val="Spacer"/>
              <w:rPr>
                <w:sz w:val="22"/>
              </w:rPr>
            </w:pPr>
          </w:p>
        </w:tc>
      </w:tr>
      <w:tr w:rsidR="000F11AE" w:rsidRPr="00FD7D56" w:rsidTr="007252A2">
        <w:trPr>
          <w:cantSplit/>
        </w:trPr>
        <w:tc>
          <w:tcPr>
            <w:tcW w:w="1843" w:type="dxa"/>
            <w:tcBorders>
              <w:top w:val="nil"/>
              <w:bottom w:val="nil"/>
              <w:right w:val="nil"/>
            </w:tcBorders>
          </w:tcPr>
          <w:p w:rsidR="000F11AE" w:rsidRPr="00FA1736" w:rsidRDefault="000F11AE" w:rsidP="007871DC">
            <w:pPr>
              <w:pStyle w:val="algFormBold"/>
              <w:rPr>
                <w:noProof/>
              </w:rPr>
            </w:pPr>
            <w:r w:rsidRPr="00FA1736">
              <w:rPr>
                <w:noProof/>
              </w:rPr>
              <w:t>Report by:</w:t>
            </w:r>
          </w:p>
        </w:tc>
        <w:tc>
          <w:tcPr>
            <w:tcW w:w="2225" w:type="dxa"/>
            <w:gridSpan w:val="2"/>
            <w:tcBorders>
              <w:top w:val="nil"/>
              <w:left w:val="nil"/>
              <w:bottom w:val="nil"/>
              <w:right w:val="nil"/>
            </w:tcBorders>
          </w:tcPr>
          <w:p w:rsidR="000F11AE" w:rsidRPr="00FA1736" w:rsidRDefault="00E843B1" w:rsidP="007871DC">
            <w:pPr>
              <w:pStyle w:val="algForm"/>
              <w:rPr>
                <w:noProof/>
              </w:rPr>
            </w:pPr>
            <w:r w:rsidRPr="00FA1736">
              <w:rPr>
                <w:noProof/>
              </w:rPr>
              <w:t>Cllr Alan Smith</w:t>
            </w:r>
          </w:p>
        </w:tc>
        <w:tc>
          <w:tcPr>
            <w:tcW w:w="1440" w:type="dxa"/>
            <w:gridSpan w:val="2"/>
            <w:tcBorders>
              <w:top w:val="nil"/>
              <w:left w:val="nil"/>
              <w:bottom w:val="nil"/>
              <w:right w:val="nil"/>
            </w:tcBorders>
          </w:tcPr>
          <w:p w:rsidR="000F11AE" w:rsidRPr="00FA1736" w:rsidRDefault="00E843B1" w:rsidP="007871DC">
            <w:pPr>
              <w:pStyle w:val="algFormBold"/>
              <w:ind w:left="0"/>
              <w:rPr>
                <w:noProof/>
              </w:rPr>
            </w:pPr>
            <w:r w:rsidRPr="00FA1736">
              <w:rPr>
                <w:noProof/>
              </w:rPr>
              <w:t>T</w:t>
            </w:r>
            <w:r w:rsidR="000F11AE" w:rsidRPr="00FA1736">
              <w:rPr>
                <w:noProof/>
              </w:rPr>
              <w:t>itle:</w:t>
            </w:r>
          </w:p>
        </w:tc>
        <w:tc>
          <w:tcPr>
            <w:tcW w:w="4132" w:type="dxa"/>
            <w:gridSpan w:val="3"/>
            <w:tcBorders>
              <w:top w:val="nil"/>
              <w:left w:val="nil"/>
              <w:bottom w:val="nil"/>
            </w:tcBorders>
          </w:tcPr>
          <w:p w:rsidR="000F11AE" w:rsidRPr="00FA1736" w:rsidRDefault="00E843B1" w:rsidP="003F2839">
            <w:pPr>
              <w:pStyle w:val="algForm"/>
            </w:pPr>
            <w:r w:rsidRPr="00FA1736">
              <w:t>TEC Lead for the TRFCC</w:t>
            </w:r>
          </w:p>
        </w:tc>
      </w:tr>
      <w:tr w:rsidR="000F11AE" w:rsidRPr="00FD7D56" w:rsidTr="007871DC">
        <w:trPr>
          <w:cantSplit/>
        </w:trPr>
        <w:tc>
          <w:tcPr>
            <w:tcW w:w="1843" w:type="dxa"/>
            <w:tcBorders>
              <w:top w:val="nil"/>
              <w:bottom w:val="nil"/>
              <w:right w:val="nil"/>
            </w:tcBorders>
          </w:tcPr>
          <w:p w:rsidR="000F11AE" w:rsidRPr="00FA1736" w:rsidRDefault="000F11AE" w:rsidP="007871DC">
            <w:pPr>
              <w:pStyle w:val="algFormBold"/>
              <w:rPr>
                <w:noProof/>
              </w:rPr>
            </w:pPr>
            <w:r w:rsidRPr="00FA1736">
              <w:rPr>
                <w:noProof/>
              </w:rPr>
              <w:t>Date:</w:t>
            </w:r>
          </w:p>
        </w:tc>
        <w:tc>
          <w:tcPr>
            <w:tcW w:w="7797" w:type="dxa"/>
            <w:gridSpan w:val="7"/>
            <w:tcBorders>
              <w:top w:val="nil"/>
              <w:left w:val="nil"/>
              <w:bottom w:val="nil"/>
            </w:tcBorders>
          </w:tcPr>
          <w:p w:rsidR="000F11AE" w:rsidRPr="00FA1736" w:rsidRDefault="00341767" w:rsidP="00212FC8">
            <w:pPr>
              <w:pStyle w:val="algForm"/>
            </w:pPr>
            <w:r w:rsidRPr="00FA1736">
              <w:rPr>
                <w:rFonts w:cs="Arial"/>
              </w:rPr>
              <w:t>23</w:t>
            </w:r>
            <w:r w:rsidR="00CF4FB8" w:rsidRPr="00FA1736">
              <w:rPr>
                <w:rFonts w:cs="Arial"/>
              </w:rPr>
              <w:t xml:space="preserve"> March 2016</w:t>
            </w:r>
          </w:p>
        </w:tc>
      </w:tr>
      <w:tr w:rsidR="000F11AE" w:rsidRPr="00FD7D56" w:rsidTr="007871DC">
        <w:trPr>
          <w:cantSplit/>
        </w:trPr>
        <w:tc>
          <w:tcPr>
            <w:tcW w:w="1843" w:type="dxa"/>
            <w:tcBorders>
              <w:top w:val="nil"/>
              <w:bottom w:val="nil"/>
              <w:right w:val="nil"/>
            </w:tcBorders>
          </w:tcPr>
          <w:p w:rsidR="000F11AE" w:rsidRPr="00FD7D56" w:rsidRDefault="000F11AE" w:rsidP="007871DC">
            <w:pPr>
              <w:pStyle w:val="algFormBold"/>
              <w:rPr>
                <w:noProof/>
              </w:rPr>
            </w:pPr>
            <w:r w:rsidRPr="00FD7D56">
              <w:rPr>
                <w:noProof/>
              </w:rPr>
              <w:t>Contact Officer:</w:t>
            </w:r>
          </w:p>
        </w:tc>
        <w:tc>
          <w:tcPr>
            <w:tcW w:w="7797" w:type="dxa"/>
            <w:gridSpan w:val="7"/>
            <w:tcBorders>
              <w:top w:val="nil"/>
              <w:left w:val="nil"/>
              <w:bottom w:val="nil"/>
            </w:tcBorders>
          </w:tcPr>
          <w:p w:rsidR="000F11AE" w:rsidRPr="00FD7D56" w:rsidRDefault="00CC3C52" w:rsidP="007871DC">
            <w:pPr>
              <w:pStyle w:val="algForm"/>
              <w:rPr>
                <w:noProof/>
              </w:rPr>
            </w:pPr>
            <w:r w:rsidRPr="00FD7D56">
              <w:rPr>
                <w:noProof/>
              </w:rPr>
              <w:t>Jennifer Sibley</w:t>
            </w:r>
          </w:p>
        </w:tc>
      </w:tr>
      <w:tr w:rsidR="000F11AE" w:rsidRPr="00FD7D56" w:rsidTr="007871DC">
        <w:trPr>
          <w:cantSplit/>
        </w:trPr>
        <w:tc>
          <w:tcPr>
            <w:tcW w:w="1843" w:type="dxa"/>
            <w:tcBorders>
              <w:top w:val="nil"/>
              <w:bottom w:val="nil"/>
              <w:right w:val="nil"/>
            </w:tcBorders>
          </w:tcPr>
          <w:p w:rsidR="000F11AE" w:rsidRPr="00FD7D56" w:rsidRDefault="000F11AE" w:rsidP="007871DC">
            <w:pPr>
              <w:pStyle w:val="algFormBold"/>
              <w:rPr>
                <w:noProof/>
              </w:rPr>
            </w:pPr>
            <w:r w:rsidRPr="00FD7D56">
              <w:rPr>
                <w:noProof/>
              </w:rPr>
              <w:t>Telephone:</w:t>
            </w:r>
          </w:p>
        </w:tc>
        <w:tc>
          <w:tcPr>
            <w:tcW w:w="2045" w:type="dxa"/>
            <w:tcBorders>
              <w:top w:val="nil"/>
              <w:left w:val="nil"/>
              <w:bottom w:val="nil"/>
              <w:right w:val="nil"/>
            </w:tcBorders>
          </w:tcPr>
          <w:p w:rsidR="000F11AE" w:rsidRPr="00FD7D56" w:rsidRDefault="0037163E" w:rsidP="003F2839">
            <w:pPr>
              <w:pStyle w:val="algForm"/>
              <w:rPr>
                <w:noProof/>
              </w:rPr>
            </w:pPr>
            <w:r w:rsidRPr="00FD7D56">
              <w:rPr>
                <w:noProof/>
              </w:rPr>
              <w:t>020 7934 9829</w:t>
            </w:r>
          </w:p>
        </w:tc>
        <w:tc>
          <w:tcPr>
            <w:tcW w:w="1260" w:type="dxa"/>
            <w:gridSpan w:val="2"/>
            <w:tcBorders>
              <w:top w:val="nil"/>
              <w:left w:val="nil"/>
              <w:bottom w:val="nil"/>
              <w:right w:val="nil"/>
            </w:tcBorders>
          </w:tcPr>
          <w:p w:rsidR="000F11AE" w:rsidRPr="00FD7D56" w:rsidRDefault="000F11AE" w:rsidP="007871DC">
            <w:pPr>
              <w:pStyle w:val="algFormBold"/>
              <w:ind w:left="0"/>
              <w:rPr>
                <w:noProof/>
              </w:rPr>
            </w:pPr>
            <w:r w:rsidRPr="00FD7D56">
              <w:rPr>
                <w:noProof/>
              </w:rPr>
              <w:t>Email:</w:t>
            </w:r>
          </w:p>
        </w:tc>
        <w:tc>
          <w:tcPr>
            <w:tcW w:w="4492" w:type="dxa"/>
            <w:gridSpan w:val="4"/>
            <w:tcBorders>
              <w:top w:val="nil"/>
              <w:left w:val="nil"/>
              <w:bottom w:val="nil"/>
            </w:tcBorders>
          </w:tcPr>
          <w:p w:rsidR="000F11AE" w:rsidRPr="00FD7D56" w:rsidRDefault="00CC3C52" w:rsidP="007871DC">
            <w:pPr>
              <w:pStyle w:val="algForm"/>
              <w:rPr>
                <w:noProof/>
              </w:rPr>
            </w:pPr>
            <w:r w:rsidRPr="00FD7D56">
              <w:rPr>
                <w:noProof/>
              </w:rPr>
              <w:t>Jennifer.sibley</w:t>
            </w:r>
            <w:r w:rsidR="000F11AE" w:rsidRPr="00FD7D56">
              <w:rPr>
                <w:noProof/>
              </w:rPr>
              <w:t>@londoncouncils.gov.uk</w:t>
            </w:r>
          </w:p>
        </w:tc>
      </w:tr>
      <w:tr w:rsidR="000F11AE" w:rsidRPr="00FD7D56" w:rsidTr="007871DC">
        <w:trPr>
          <w:cantSplit/>
        </w:trPr>
        <w:tc>
          <w:tcPr>
            <w:tcW w:w="9640" w:type="dxa"/>
            <w:gridSpan w:val="8"/>
            <w:tcBorders>
              <w:top w:val="nil"/>
              <w:bottom w:val="single" w:sz="4" w:space="0" w:color="auto"/>
            </w:tcBorders>
          </w:tcPr>
          <w:p w:rsidR="000F11AE" w:rsidRPr="00FD7D56" w:rsidRDefault="000F11AE" w:rsidP="007871DC">
            <w:pPr>
              <w:pStyle w:val="Spacer"/>
              <w:rPr>
                <w:sz w:val="18"/>
              </w:rPr>
            </w:pPr>
          </w:p>
        </w:tc>
      </w:tr>
    </w:tbl>
    <w:p w:rsidR="000F11AE" w:rsidRPr="00FD7D56" w:rsidRDefault="002C7BD7" w:rsidP="007871DC">
      <w:pPr>
        <w:jc w:val="right"/>
        <w:rPr>
          <w:noProof/>
        </w:rPr>
      </w:pPr>
      <w:r w:rsidRPr="00FD7D56">
        <w:rPr>
          <w:noProof/>
          <w:lang w:eastAsia="en-GB"/>
        </w:rPr>
        <w:drawing>
          <wp:anchor distT="0" distB="0" distL="114300" distR="114300" simplePos="0" relativeHeight="251657728" behindDoc="1" locked="0" layoutInCell="1" allowOverlap="1" wp14:anchorId="1EC778D5" wp14:editId="657336DA">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508" name="Picture 508"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1AE" w:rsidRPr="00FD7D56" w:rsidRDefault="000F11AE" w:rsidP="006124DA">
      <w:pPr>
        <w:pStyle w:val="algHeading2"/>
        <w:tabs>
          <w:tab w:val="clear" w:pos="-108"/>
          <w:tab w:val="clear" w:pos="709"/>
        </w:tabs>
        <w:spacing w:after="0"/>
        <w:rPr>
          <w:b w:val="0"/>
          <w:sz w:val="40"/>
          <w:szCs w:val="40"/>
        </w:rPr>
      </w:pPr>
    </w:p>
    <w:p w:rsidR="00841A1E" w:rsidRPr="00FD7D56" w:rsidRDefault="00841A1E" w:rsidP="00133E92">
      <w:pPr>
        <w:pStyle w:val="algHeading2"/>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360"/>
      </w:tblGrid>
      <w:tr w:rsidR="00866D32" w:rsidRPr="00FD7D56" w:rsidTr="006124DA">
        <w:trPr>
          <w:trHeight w:val="1582"/>
        </w:trPr>
        <w:tc>
          <w:tcPr>
            <w:tcW w:w="2349" w:type="dxa"/>
            <w:tcBorders>
              <w:top w:val="nil"/>
              <w:left w:val="nil"/>
              <w:bottom w:val="nil"/>
              <w:right w:val="nil"/>
            </w:tcBorders>
            <w:shd w:val="clear" w:color="auto" w:fill="auto"/>
          </w:tcPr>
          <w:p w:rsidR="00866D32" w:rsidRPr="00FD7D56" w:rsidRDefault="00866D32" w:rsidP="006124DA">
            <w:pPr>
              <w:spacing w:before="120"/>
              <w:rPr>
                <w:b/>
                <w:bCs/>
              </w:rPr>
            </w:pPr>
            <w:r w:rsidRPr="00FD7D56">
              <w:rPr>
                <w:b/>
                <w:bCs/>
              </w:rPr>
              <w:t>Summary:</w:t>
            </w:r>
          </w:p>
        </w:tc>
        <w:tc>
          <w:tcPr>
            <w:tcW w:w="7360" w:type="dxa"/>
            <w:tcBorders>
              <w:top w:val="nil"/>
              <w:left w:val="nil"/>
              <w:bottom w:val="nil"/>
              <w:right w:val="nil"/>
            </w:tcBorders>
            <w:shd w:val="clear" w:color="auto" w:fill="auto"/>
          </w:tcPr>
          <w:p w:rsidR="004C7DE4" w:rsidRPr="00FD7D56" w:rsidRDefault="00CC3C52" w:rsidP="00E843B1">
            <w:pPr>
              <w:widowControl w:val="0"/>
              <w:autoSpaceDE w:val="0"/>
              <w:autoSpaceDN w:val="0"/>
              <w:adjustRightInd w:val="0"/>
              <w:spacing w:before="120" w:after="120"/>
            </w:pPr>
            <w:r w:rsidRPr="00FD7D56">
              <w:t>As part of the TEC and Thames Regional Flood and Coastal Committee (TRFCC) Joint Working Arrangements, TEC receives a 6-montly update on the work of the</w:t>
            </w:r>
            <w:r w:rsidR="00B6044C" w:rsidRPr="00FD7D56">
              <w:t xml:space="preserve"> seven sub-regional flood </w:t>
            </w:r>
            <w:r w:rsidRPr="00FD7D56">
              <w:t>partnerships</w:t>
            </w:r>
            <w:r w:rsidR="00E843B1" w:rsidRPr="00FD7D56">
              <w:t>, the TRFCC and</w:t>
            </w:r>
            <w:r w:rsidR="00B6044C" w:rsidRPr="00FD7D56">
              <w:t xml:space="preserve"> the Environment Agency</w:t>
            </w:r>
            <w:r w:rsidRPr="00FD7D56">
              <w:t xml:space="preserve">. </w:t>
            </w:r>
          </w:p>
        </w:tc>
      </w:tr>
      <w:tr w:rsidR="00866D32" w:rsidRPr="00FD7D56" w:rsidTr="006124DA">
        <w:trPr>
          <w:trHeight w:val="1573"/>
        </w:trPr>
        <w:tc>
          <w:tcPr>
            <w:tcW w:w="2349" w:type="dxa"/>
            <w:tcBorders>
              <w:top w:val="nil"/>
              <w:left w:val="nil"/>
              <w:bottom w:val="nil"/>
              <w:right w:val="nil"/>
            </w:tcBorders>
            <w:shd w:val="clear" w:color="auto" w:fill="auto"/>
          </w:tcPr>
          <w:p w:rsidR="00866D32" w:rsidRPr="00FD7D56" w:rsidRDefault="006124DA" w:rsidP="006124DA">
            <w:pPr>
              <w:spacing w:before="120"/>
              <w:rPr>
                <w:b/>
                <w:bCs/>
              </w:rPr>
            </w:pPr>
            <w:r w:rsidRPr="00FD7D56">
              <w:rPr>
                <w:b/>
                <w:bCs/>
              </w:rPr>
              <w:t>R</w:t>
            </w:r>
            <w:r w:rsidR="00866D32" w:rsidRPr="00FD7D56">
              <w:rPr>
                <w:b/>
                <w:bCs/>
              </w:rPr>
              <w:t>ecommendations:</w:t>
            </w:r>
          </w:p>
        </w:tc>
        <w:tc>
          <w:tcPr>
            <w:tcW w:w="7360" w:type="dxa"/>
            <w:tcBorders>
              <w:top w:val="nil"/>
              <w:left w:val="nil"/>
              <w:bottom w:val="nil"/>
              <w:right w:val="nil"/>
            </w:tcBorders>
            <w:shd w:val="clear" w:color="auto" w:fill="auto"/>
            <w:vAlign w:val="center"/>
          </w:tcPr>
          <w:p w:rsidR="00866D32" w:rsidRPr="00FD7D56" w:rsidRDefault="005221B5" w:rsidP="00A06B23">
            <w:pPr>
              <w:tabs>
                <w:tab w:val="left" w:pos="426"/>
              </w:tabs>
              <w:spacing w:before="120" w:after="120"/>
            </w:pPr>
            <w:r w:rsidRPr="00FD7D56">
              <w:t>The Committee is asked to:</w:t>
            </w:r>
          </w:p>
          <w:p w:rsidR="004C7DE4" w:rsidRPr="00FD7D56" w:rsidRDefault="00CC3C52" w:rsidP="005C4D69">
            <w:pPr>
              <w:pStyle w:val="ListParagraph"/>
              <w:numPr>
                <w:ilvl w:val="0"/>
                <w:numId w:val="2"/>
              </w:numPr>
            </w:pPr>
            <w:r w:rsidRPr="00FD7D56">
              <w:t xml:space="preserve">Note </w:t>
            </w:r>
            <w:r w:rsidR="00E843B1" w:rsidRPr="00FD7D56">
              <w:t xml:space="preserve">and comment on </w:t>
            </w:r>
            <w:r w:rsidRPr="00FD7D56">
              <w:t xml:space="preserve">the report. </w:t>
            </w:r>
          </w:p>
          <w:p w:rsidR="004C7DE4" w:rsidRPr="00FD7D56" w:rsidRDefault="004C7DE4" w:rsidP="004C7DE4">
            <w:pPr>
              <w:pStyle w:val="ListParagraph"/>
              <w:ind w:left="770"/>
            </w:pPr>
          </w:p>
          <w:p w:rsidR="00391BC0" w:rsidRPr="00FD7D56" w:rsidRDefault="00391BC0" w:rsidP="00391BC0">
            <w:pPr>
              <w:pStyle w:val="ListParagraph"/>
              <w:ind w:left="912"/>
            </w:pPr>
          </w:p>
          <w:p w:rsidR="00866D32" w:rsidRPr="00FD7D56" w:rsidRDefault="00866D32" w:rsidP="007E221A">
            <w:pPr>
              <w:pStyle w:val="ListParagraph"/>
            </w:pPr>
          </w:p>
        </w:tc>
      </w:tr>
    </w:tbl>
    <w:p w:rsidR="00BC3CB1" w:rsidRPr="00FD7D56" w:rsidRDefault="0037163E" w:rsidP="00A06B23">
      <w:pPr>
        <w:rPr>
          <w:rFonts w:cs="Arial"/>
          <w:b/>
        </w:rPr>
      </w:pPr>
      <w:r w:rsidRPr="00FD7D56">
        <w:br w:type="page"/>
      </w:r>
      <w:r w:rsidR="00CC3C52" w:rsidRPr="00FD7D56">
        <w:rPr>
          <w:rFonts w:cs="Arial"/>
          <w:b/>
        </w:rPr>
        <w:lastRenderedPageBreak/>
        <w:t>Flood partnerships update</w:t>
      </w:r>
    </w:p>
    <w:p w:rsidR="00B6044C" w:rsidRPr="00FD7D56" w:rsidRDefault="00B6044C" w:rsidP="005C4D69">
      <w:pPr>
        <w:pStyle w:val="ListParagraph"/>
        <w:numPr>
          <w:ilvl w:val="0"/>
          <w:numId w:val="3"/>
        </w:numPr>
        <w:spacing w:after="120"/>
        <w:rPr>
          <w:rFonts w:cs="Arial"/>
        </w:rPr>
      </w:pPr>
      <w:r w:rsidRPr="00FD7D56">
        <w:rPr>
          <w:rFonts w:cs="Arial"/>
        </w:rPr>
        <w:t xml:space="preserve">The Thames Regional Flood and Coastal Committee (TRFCC) is one of </w:t>
      </w:r>
      <w:r w:rsidR="007F3453" w:rsidRPr="00FD7D56">
        <w:rPr>
          <w:rFonts w:cs="Arial"/>
        </w:rPr>
        <w:t>twelve</w:t>
      </w:r>
      <w:r w:rsidRPr="00FD7D56">
        <w:rPr>
          <w:rFonts w:cs="Arial"/>
        </w:rPr>
        <w:t xml:space="preserve"> Committees established in England that bring together the Environment Agency and Lead Local Flood Authorities (LLFAs; each borough and the City of London). Their role is to ensure plans are </w:t>
      </w:r>
      <w:r w:rsidR="007F3453" w:rsidRPr="00FD7D56">
        <w:rPr>
          <w:rFonts w:cs="Arial"/>
        </w:rPr>
        <w:t xml:space="preserve">in </w:t>
      </w:r>
      <w:r w:rsidRPr="00FD7D56">
        <w:rPr>
          <w:rFonts w:cs="Arial"/>
        </w:rPr>
        <w:t xml:space="preserve">place for identifying, communicating and managing flood risk across catchments; and for promoting efficient and targeted investment in flood risk management. </w:t>
      </w:r>
    </w:p>
    <w:p w:rsidR="00B6044C" w:rsidRPr="00FD7D56" w:rsidRDefault="00B6044C" w:rsidP="005C4D69">
      <w:pPr>
        <w:pStyle w:val="ListParagraph"/>
        <w:numPr>
          <w:ilvl w:val="0"/>
          <w:numId w:val="3"/>
        </w:numPr>
        <w:spacing w:after="120"/>
        <w:rPr>
          <w:rFonts w:cs="Arial"/>
        </w:rPr>
      </w:pPr>
      <w:r w:rsidRPr="00FD7D56">
        <w:rPr>
          <w:rFonts w:cs="Arial"/>
        </w:rPr>
        <w:t xml:space="preserve">The TRFCC is based around the </w:t>
      </w:r>
      <w:r w:rsidR="006B4930">
        <w:rPr>
          <w:rFonts w:cs="Arial"/>
        </w:rPr>
        <w:t xml:space="preserve">River </w:t>
      </w:r>
      <w:r w:rsidRPr="00FD7D56">
        <w:rPr>
          <w:rFonts w:cs="Arial"/>
        </w:rPr>
        <w:t>Thames catchment and so extends beyond London to encompass Essex, Surrey, Oxfordshire and the unitary authorities that were previously Berkshire. London has seven sub-regional partnerships which are each represented on the TRFCC by a lead member. They are:</w:t>
      </w:r>
    </w:p>
    <w:p w:rsidR="0027238B" w:rsidRPr="00FD7D56" w:rsidRDefault="0023208E" w:rsidP="005C4D69">
      <w:pPr>
        <w:pStyle w:val="ListParagraph"/>
        <w:numPr>
          <w:ilvl w:val="1"/>
          <w:numId w:val="3"/>
        </w:numPr>
        <w:spacing w:after="120"/>
        <w:rPr>
          <w:rFonts w:cs="Arial"/>
        </w:rPr>
      </w:pPr>
      <w:r w:rsidRPr="00FD7D56">
        <w:rPr>
          <w:rFonts w:cs="Arial"/>
          <w:u w:val="single"/>
        </w:rPr>
        <w:t xml:space="preserve">North </w:t>
      </w:r>
      <w:r w:rsidR="00847538" w:rsidRPr="00FD7D56">
        <w:rPr>
          <w:rFonts w:cs="Arial"/>
          <w:u w:val="single"/>
        </w:rPr>
        <w:t>West</w:t>
      </w:r>
      <w:r w:rsidR="00847538" w:rsidRPr="00FD7D56">
        <w:rPr>
          <w:rFonts w:cs="Arial"/>
        </w:rPr>
        <w:t xml:space="preserve"> (covers Hillingdon, Hounslow, Ealing, Brent, </w:t>
      </w:r>
      <w:r w:rsidRPr="00FD7D56">
        <w:rPr>
          <w:rFonts w:cs="Arial"/>
        </w:rPr>
        <w:t xml:space="preserve">Harrow and </w:t>
      </w:r>
      <w:r w:rsidR="00847538" w:rsidRPr="00FD7D56">
        <w:rPr>
          <w:rFonts w:cs="Arial"/>
        </w:rPr>
        <w:t>Barnet</w:t>
      </w:r>
      <w:r w:rsidR="00A130F7" w:rsidRPr="00FD7D56">
        <w:rPr>
          <w:rFonts w:cs="Arial"/>
        </w:rPr>
        <w:t>)</w:t>
      </w:r>
      <w:r w:rsidR="00756EEE" w:rsidRPr="00FD7D56">
        <w:rPr>
          <w:rFonts w:cs="Arial"/>
        </w:rPr>
        <w:t xml:space="preserve"> represented by Cllr Dean Cohen</w:t>
      </w:r>
      <w:r w:rsidR="00A130F7" w:rsidRPr="00FD7D56">
        <w:rPr>
          <w:rFonts w:cs="Arial"/>
        </w:rPr>
        <w:t>.</w:t>
      </w:r>
    </w:p>
    <w:p w:rsidR="0027238B" w:rsidRPr="00FD7D56" w:rsidRDefault="00847538" w:rsidP="005C4D69">
      <w:pPr>
        <w:pStyle w:val="ListParagraph"/>
        <w:numPr>
          <w:ilvl w:val="1"/>
          <w:numId w:val="3"/>
        </w:numPr>
        <w:spacing w:after="120"/>
        <w:rPr>
          <w:rFonts w:cs="Arial"/>
        </w:rPr>
      </w:pPr>
      <w:r w:rsidRPr="00FD7D56">
        <w:rPr>
          <w:rFonts w:cs="Arial"/>
          <w:u w:val="single"/>
        </w:rPr>
        <w:t>South West</w:t>
      </w:r>
      <w:r w:rsidRPr="00FD7D56">
        <w:rPr>
          <w:rFonts w:cs="Arial"/>
        </w:rPr>
        <w:t xml:space="preserve"> (covers Richmond upon Thames, Kingston upon Thames, Sutton</w:t>
      </w:r>
      <w:r w:rsidR="0023208E" w:rsidRPr="00FD7D56">
        <w:rPr>
          <w:rFonts w:cs="Arial"/>
        </w:rPr>
        <w:t xml:space="preserve">, Merton, </w:t>
      </w:r>
      <w:proofErr w:type="spellStart"/>
      <w:r w:rsidR="0023208E" w:rsidRPr="00FD7D56">
        <w:rPr>
          <w:rFonts w:cs="Arial"/>
        </w:rPr>
        <w:t>Wandsworth</w:t>
      </w:r>
      <w:proofErr w:type="spellEnd"/>
      <w:r w:rsidR="0023208E" w:rsidRPr="00FD7D56">
        <w:rPr>
          <w:rFonts w:cs="Arial"/>
        </w:rPr>
        <w:t xml:space="preserve"> and</w:t>
      </w:r>
      <w:r w:rsidR="00A130F7" w:rsidRPr="00FD7D56">
        <w:rPr>
          <w:rFonts w:cs="Arial"/>
        </w:rPr>
        <w:t xml:space="preserve"> Croydon</w:t>
      </w:r>
      <w:r w:rsidRPr="00FD7D56">
        <w:rPr>
          <w:rFonts w:cs="Arial"/>
        </w:rPr>
        <w:t>)</w:t>
      </w:r>
      <w:r w:rsidR="00756EEE" w:rsidRPr="00FD7D56">
        <w:rPr>
          <w:rFonts w:cs="Arial"/>
        </w:rPr>
        <w:t xml:space="preserve"> represented by Cllr Nick Draper</w:t>
      </w:r>
      <w:r w:rsidRPr="00FD7D56">
        <w:rPr>
          <w:rFonts w:cs="Arial"/>
        </w:rPr>
        <w:t>.</w:t>
      </w:r>
    </w:p>
    <w:p w:rsidR="0027238B" w:rsidRPr="00FD7D56" w:rsidRDefault="00847538" w:rsidP="005C4D69">
      <w:pPr>
        <w:pStyle w:val="ListParagraph"/>
        <w:numPr>
          <w:ilvl w:val="1"/>
          <w:numId w:val="3"/>
        </w:numPr>
        <w:spacing w:after="120"/>
        <w:rPr>
          <w:rFonts w:cs="Arial"/>
        </w:rPr>
      </w:pPr>
      <w:r w:rsidRPr="00FD7D56">
        <w:rPr>
          <w:rFonts w:cs="Arial"/>
          <w:u w:val="single"/>
        </w:rPr>
        <w:t>South East</w:t>
      </w:r>
      <w:r w:rsidRPr="00FD7D56">
        <w:rPr>
          <w:rFonts w:cs="Arial"/>
        </w:rPr>
        <w:t xml:space="preserve"> (covers Bromley, Lewisham, Greenwich and Bexley)</w:t>
      </w:r>
      <w:r w:rsidR="00756EEE" w:rsidRPr="00FD7D56">
        <w:rPr>
          <w:rFonts w:cs="Arial"/>
        </w:rPr>
        <w:t xml:space="preserve"> represented by Cllr Alan Smith</w:t>
      </w:r>
      <w:r w:rsidRPr="00FD7D56">
        <w:rPr>
          <w:rFonts w:cs="Arial"/>
        </w:rPr>
        <w:t>.</w:t>
      </w:r>
    </w:p>
    <w:p w:rsidR="0027238B" w:rsidRPr="00FD7D56" w:rsidRDefault="00847538" w:rsidP="005C4D69">
      <w:pPr>
        <w:pStyle w:val="ListParagraph"/>
        <w:numPr>
          <w:ilvl w:val="1"/>
          <w:numId w:val="3"/>
        </w:numPr>
        <w:spacing w:after="120"/>
        <w:rPr>
          <w:rFonts w:cs="Arial"/>
        </w:rPr>
      </w:pPr>
      <w:r w:rsidRPr="00FD7D56">
        <w:rPr>
          <w:rFonts w:cs="Arial"/>
          <w:u w:val="single"/>
        </w:rPr>
        <w:t>North East</w:t>
      </w:r>
      <w:r w:rsidRPr="00FD7D56">
        <w:rPr>
          <w:rFonts w:cs="Arial"/>
        </w:rPr>
        <w:t xml:space="preserve"> (covers Havering, Barking and Dagenham and Redbridge)</w:t>
      </w:r>
      <w:r w:rsidR="00756EEE" w:rsidRPr="00FD7D56">
        <w:rPr>
          <w:rFonts w:cs="Arial"/>
        </w:rPr>
        <w:t xml:space="preserve"> represented by Cllr Lynda Rice</w:t>
      </w:r>
      <w:r w:rsidRPr="00FD7D56">
        <w:rPr>
          <w:rFonts w:cs="Arial"/>
        </w:rPr>
        <w:t>.</w:t>
      </w:r>
    </w:p>
    <w:p w:rsidR="0027238B" w:rsidRPr="00FD7D56" w:rsidRDefault="00847538" w:rsidP="005C4D69">
      <w:pPr>
        <w:pStyle w:val="ListParagraph"/>
        <w:numPr>
          <w:ilvl w:val="1"/>
          <w:numId w:val="3"/>
        </w:numPr>
        <w:spacing w:after="120"/>
        <w:rPr>
          <w:rFonts w:cs="Arial"/>
        </w:rPr>
      </w:pPr>
      <w:r w:rsidRPr="00FD7D56">
        <w:rPr>
          <w:rFonts w:cs="Arial"/>
          <w:u w:val="single"/>
        </w:rPr>
        <w:t xml:space="preserve">North </w:t>
      </w:r>
      <w:r w:rsidR="00756EEE" w:rsidRPr="00FD7D56">
        <w:rPr>
          <w:rFonts w:cs="Arial"/>
          <w:u w:val="single"/>
        </w:rPr>
        <w:t>Central</w:t>
      </w:r>
      <w:r w:rsidR="00756EEE" w:rsidRPr="00FD7D56">
        <w:rPr>
          <w:rFonts w:cs="Arial"/>
        </w:rPr>
        <w:t xml:space="preserve"> </w:t>
      </w:r>
      <w:r w:rsidRPr="00FD7D56">
        <w:rPr>
          <w:rFonts w:cs="Arial"/>
        </w:rPr>
        <w:t>(covers Hammersmith and Fulham, Kensington and Chelsea, City of Westminster, City of London, Camden</w:t>
      </w:r>
      <w:r w:rsidR="0023208E" w:rsidRPr="00FD7D56">
        <w:rPr>
          <w:rFonts w:cs="Arial"/>
        </w:rPr>
        <w:t xml:space="preserve"> and</w:t>
      </w:r>
      <w:r w:rsidRPr="00FD7D56">
        <w:rPr>
          <w:rFonts w:cs="Arial"/>
        </w:rPr>
        <w:t xml:space="preserve"> Islington)</w:t>
      </w:r>
      <w:r w:rsidR="00756EEE" w:rsidRPr="00FD7D56">
        <w:rPr>
          <w:rFonts w:cs="Arial"/>
        </w:rPr>
        <w:t xml:space="preserve"> represented by Cllr Timothy Coleridge</w:t>
      </w:r>
      <w:r w:rsidRPr="00FD7D56">
        <w:rPr>
          <w:rFonts w:cs="Arial"/>
        </w:rPr>
        <w:t xml:space="preserve">. </w:t>
      </w:r>
    </w:p>
    <w:p w:rsidR="0027238B" w:rsidRPr="00FD7D56" w:rsidRDefault="00756EEE" w:rsidP="005C4D69">
      <w:pPr>
        <w:pStyle w:val="ListParagraph"/>
        <w:numPr>
          <w:ilvl w:val="1"/>
          <w:numId w:val="3"/>
        </w:numPr>
        <w:spacing w:after="120"/>
        <w:rPr>
          <w:rFonts w:cs="Arial"/>
        </w:rPr>
      </w:pPr>
      <w:r w:rsidRPr="00FD7D56">
        <w:rPr>
          <w:rFonts w:cs="Arial"/>
          <w:u w:val="single"/>
        </w:rPr>
        <w:t xml:space="preserve">South </w:t>
      </w:r>
      <w:r w:rsidR="00847538" w:rsidRPr="00FD7D56">
        <w:rPr>
          <w:rFonts w:cs="Arial"/>
          <w:u w:val="single"/>
        </w:rPr>
        <w:t>Central</w:t>
      </w:r>
      <w:r w:rsidR="00847538" w:rsidRPr="00FD7D56">
        <w:rPr>
          <w:rFonts w:cs="Arial"/>
        </w:rPr>
        <w:t xml:space="preserve"> (covers Lambeth and Southwark)</w:t>
      </w:r>
      <w:r w:rsidRPr="00FD7D56">
        <w:rPr>
          <w:rFonts w:cs="Arial"/>
        </w:rPr>
        <w:t xml:space="preserve"> represented by Cllr Darren Merrill</w:t>
      </w:r>
      <w:r w:rsidR="00847538" w:rsidRPr="00FD7D56">
        <w:rPr>
          <w:rFonts w:cs="Arial"/>
        </w:rPr>
        <w:t xml:space="preserve">. </w:t>
      </w:r>
    </w:p>
    <w:p w:rsidR="0027238B" w:rsidRPr="00FD7D56" w:rsidRDefault="00756EEE" w:rsidP="005C4D69">
      <w:pPr>
        <w:pStyle w:val="ListParagraph"/>
        <w:numPr>
          <w:ilvl w:val="1"/>
          <w:numId w:val="3"/>
        </w:numPr>
        <w:spacing w:after="120"/>
        <w:rPr>
          <w:rFonts w:cs="Arial"/>
        </w:rPr>
      </w:pPr>
      <w:r w:rsidRPr="00FD7D56">
        <w:rPr>
          <w:rFonts w:cs="Arial"/>
          <w:u w:val="single"/>
        </w:rPr>
        <w:t>London Lee</w:t>
      </w:r>
      <w:r w:rsidR="00847538" w:rsidRPr="00FD7D56">
        <w:rPr>
          <w:rFonts w:cs="Arial"/>
        </w:rPr>
        <w:t xml:space="preserve"> (covers Hackney, Tower Hamlets, Haringey, Enfield, Waltham Forest and Newham)</w:t>
      </w:r>
      <w:r w:rsidRPr="00FD7D56">
        <w:rPr>
          <w:rFonts w:cs="Arial"/>
        </w:rPr>
        <w:t xml:space="preserve"> represented by Cllr Daniel Anderson</w:t>
      </w:r>
      <w:r w:rsidR="00847538" w:rsidRPr="00FD7D56">
        <w:rPr>
          <w:rFonts w:cs="Arial"/>
        </w:rPr>
        <w:t xml:space="preserve">. </w:t>
      </w:r>
    </w:p>
    <w:p w:rsidR="0027238B" w:rsidRPr="00FD7D56" w:rsidRDefault="0027238B" w:rsidP="005C4D69">
      <w:pPr>
        <w:pStyle w:val="ListParagraph"/>
        <w:numPr>
          <w:ilvl w:val="0"/>
          <w:numId w:val="3"/>
        </w:numPr>
        <w:spacing w:after="120"/>
        <w:rPr>
          <w:rFonts w:cs="Arial"/>
        </w:rPr>
      </w:pPr>
      <w:r w:rsidRPr="00FD7D56">
        <w:rPr>
          <w:rFonts w:cs="Arial"/>
        </w:rPr>
        <w:t xml:space="preserve">The Joint Working Arrangements signed by TEC and the TRFCC state that TEC will receive an update on the work of the </w:t>
      </w:r>
      <w:r w:rsidR="009D40B1" w:rsidRPr="00FD7D56">
        <w:rPr>
          <w:rFonts w:cs="Arial"/>
        </w:rPr>
        <w:t xml:space="preserve">TRFCC, the sub-regional </w:t>
      </w:r>
      <w:r w:rsidRPr="00FD7D56">
        <w:rPr>
          <w:rFonts w:cs="Arial"/>
        </w:rPr>
        <w:t xml:space="preserve">partnerships </w:t>
      </w:r>
      <w:r w:rsidR="00C216A3" w:rsidRPr="00FD7D56">
        <w:rPr>
          <w:rFonts w:cs="Arial"/>
        </w:rPr>
        <w:t xml:space="preserve">and the Environment Agency </w:t>
      </w:r>
      <w:r w:rsidRPr="00FD7D56">
        <w:rPr>
          <w:rFonts w:cs="Arial"/>
        </w:rPr>
        <w:t xml:space="preserve">every six months. </w:t>
      </w:r>
    </w:p>
    <w:p w:rsidR="00CF4FB8" w:rsidRPr="00FD7D56" w:rsidRDefault="00CF4FB8" w:rsidP="005C4D69">
      <w:pPr>
        <w:pStyle w:val="ListParagraph"/>
        <w:numPr>
          <w:ilvl w:val="0"/>
          <w:numId w:val="3"/>
        </w:numPr>
        <w:spacing w:after="120"/>
        <w:rPr>
          <w:rFonts w:cs="Arial"/>
        </w:rPr>
      </w:pPr>
      <w:r w:rsidRPr="00FD7D56">
        <w:rPr>
          <w:rFonts w:cs="Arial"/>
        </w:rPr>
        <w:t xml:space="preserve">The last update was received on 15 October 2015, when TEC was asked to </w:t>
      </w:r>
      <w:r w:rsidR="00DC7A15">
        <w:rPr>
          <w:rFonts w:cs="Arial"/>
        </w:rPr>
        <w:t>give a steer</w:t>
      </w:r>
      <w:r w:rsidRPr="00FD7D56">
        <w:rPr>
          <w:rFonts w:cs="Arial"/>
        </w:rPr>
        <w:t xml:space="preserve"> on the proposals for local levy</w:t>
      </w:r>
      <w:r w:rsidR="006B4930">
        <w:rPr>
          <w:rFonts w:cs="Arial"/>
        </w:rPr>
        <w:t xml:space="preserve"> (paid annually by the LLFAs)</w:t>
      </w:r>
      <w:r w:rsidRPr="00FD7D56">
        <w:rPr>
          <w:rFonts w:cs="Arial"/>
        </w:rPr>
        <w:t xml:space="preserve">. </w:t>
      </w:r>
    </w:p>
    <w:p w:rsidR="00847538" w:rsidRPr="00FD7D56" w:rsidRDefault="00847538" w:rsidP="00847538">
      <w:pPr>
        <w:spacing w:after="120"/>
        <w:rPr>
          <w:rFonts w:cs="Arial"/>
        </w:rPr>
      </w:pPr>
    </w:p>
    <w:p w:rsidR="009D40B1" w:rsidRPr="00FD7D56" w:rsidRDefault="009D40B1" w:rsidP="00847538">
      <w:pPr>
        <w:spacing w:after="120"/>
        <w:rPr>
          <w:rFonts w:cs="Arial"/>
        </w:rPr>
      </w:pPr>
      <w:r w:rsidRPr="00FD7D56">
        <w:rPr>
          <w:rFonts w:cs="Arial"/>
          <w:b/>
        </w:rPr>
        <w:t xml:space="preserve">Update </w:t>
      </w:r>
      <w:r w:rsidR="001F65FD">
        <w:rPr>
          <w:rFonts w:cs="Arial"/>
          <w:b/>
        </w:rPr>
        <w:t xml:space="preserve">from the Thames RFCC </w:t>
      </w:r>
      <w:r w:rsidRPr="00FD7D56">
        <w:rPr>
          <w:rFonts w:cs="Arial"/>
          <w:b/>
        </w:rPr>
        <w:t>on the six-year programme for London and the Thames catchment</w:t>
      </w:r>
    </w:p>
    <w:p w:rsidR="00756EEE" w:rsidRPr="00FD7D56" w:rsidRDefault="00756EEE" w:rsidP="00756EEE">
      <w:pPr>
        <w:pStyle w:val="ListParagraph"/>
        <w:numPr>
          <w:ilvl w:val="0"/>
          <w:numId w:val="5"/>
        </w:numPr>
        <w:shd w:val="clear" w:color="auto" w:fill="FFFFFF"/>
        <w:spacing w:after="120"/>
        <w:rPr>
          <w:rFonts w:cs="Arial"/>
          <w:lang w:eastAsia="en-GB"/>
        </w:rPr>
      </w:pPr>
      <w:r w:rsidRPr="00FD7D56">
        <w:rPr>
          <w:rFonts w:cs="Arial"/>
          <w:lang w:eastAsia="en-GB"/>
        </w:rPr>
        <w:t xml:space="preserve">The TRFCC is responsible for prioritising flooding investment in its catchment area, and has for many years taken a long-term approach. Since 2014, the twelve RFCCs submit proposals for six yearly investments to Defra, and the Chancellor decides where to target this investment based on the outcomes likely to be achieved. </w:t>
      </w:r>
    </w:p>
    <w:p w:rsidR="00B9689C" w:rsidRPr="00FA1736" w:rsidRDefault="006B4930" w:rsidP="00B9689C">
      <w:pPr>
        <w:pStyle w:val="ListParagraph"/>
        <w:numPr>
          <w:ilvl w:val="0"/>
          <w:numId w:val="5"/>
        </w:numPr>
        <w:shd w:val="clear" w:color="auto" w:fill="FFFFFF"/>
        <w:spacing w:after="120"/>
        <w:rPr>
          <w:rFonts w:cs="Arial"/>
          <w:lang w:eastAsia="en-GB"/>
        </w:rPr>
      </w:pPr>
      <w:r w:rsidRPr="00FA1736">
        <w:rPr>
          <w:rFonts w:cs="Arial"/>
          <w:lang w:eastAsia="en-GB"/>
        </w:rPr>
        <w:t xml:space="preserve">In January 2015, </w:t>
      </w:r>
      <w:r w:rsidR="00756EEE" w:rsidRPr="00FA1736">
        <w:rPr>
          <w:rFonts w:cs="Arial"/>
          <w:lang w:eastAsia="en-GB"/>
        </w:rPr>
        <w:t>the Thames RFCC consented a capital programme of work over the next 6 year spending period (2015/16 – 2020/21).  In this programme</w:t>
      </w:r>
      <w:r w:rsidRPr="00FA1736">
        <w:rPr>
          <w:rFonts w:cs="Arial"/>
          <w:lang w:eastAsia="en-GB"/>
        </w:rPr>
        <w:t xml:space="preserve">, a commitment to </w:t>
      </w:r>
      <w:r w:rsidR="00756EEE" w:rsidRPr="00FA1736">
        <w:rPr>
          <w:rFonts w:cs="Arial"/>
          <w:lang w:eastAsia="en-GB"/>
        </w:rPr>
        <w:t xml:space="preserve">£75m of </w:t>
      </w:r>
      <w:r w:rsidRPr="00FA1736">
        <w:rPr>
          <w:rFonts w:cs="Arial"/>
          <w:lang w:eastAsia="en-GB"/>
        </w:rPr>
        <w:t xml:space="preserve">Local </w:t>
      </w:r>
      <w:r w:rsidR="009F6099" w:rsidRPr="00FA1736">
        <w:rPr>
          <w:rFonts w:cs="Arial"/>
          <w:lang w:eastAsia="en-GB"/>
        </w:rPr>
        <w:t>Levy</w:t>
      </w:r>
      <w:r w:rsidR="00DC388C" w:rsidRPr="00FA1736">
        <w:rPr>
          <w:rFonts w:cs="Arial"/>
          <w:lang w:eastAsia="en-GB"/>
        </w:rPr>
        <w:t xml:space="preserve"> </w:t>
      </w:r>
      <w:r w:rsidR="00756EEE" w:rsidRPr="00FA1736">
        <w:rPr>
          <w:rFonts w:cs="Arial"/>
          <w:lang w:eastAsia="en-GB"/>
        </w:rPr>
        <w:t>secures £302 million of Grant in Aid (</w:t>
      </w:r>
      <w:proofErr w:type="spellStart"/>
      <w:r w:rsidR="00756EEE" w:rsidRPr="00FA1736">
        <w:rPr>
          <w:rFonts w:cs="Arial"/>
          <w:lang w:eastAsia="en-GB"/>
        </w:rPr>
        <w:t>GiA</w:t>
      </w:r>
      <w:proofErr w:type="spellEnd"/>
      <w:r w:rsidR="00756EEE" w:rsidRPr="00FA1736">
        <w:rPr>
          <w:rFonts w:cs="Arial"/>
          <w:lang w:eastAsia="en-GB"/>
        </w:rPr>
        <w:t>) capital investment</w:t>
      </w:r>
      <w:r w:rsidRPr="00FA1736">
        <w:rPr>
          <w:rFonts w:cs="Arial"/>
          <w:lang w:eastAsia="en-GB"/>
        </w:rPr>
        <w:t xml:space="preserve"> from government </w:t>
      </w:r>
      <w:r w:rsidR="00756EEE" w:rsidRPr="00FA1736">
        <w:rPr>
          <w:rFonts w:cs="Arial"/>
          <w:lang w:eastAsia="en-GB"/>
        </w:rPr>
        <w:t>over the spending period.</w:t>
      </w:r>
      <w:r w:rsidR="00FA1736">
        <w:rPr>
          <w:rFonts w:cs="Arial"/>
          <w:lang w:eastAsia="en-GB"/>
        </w:rPr>
        <w:t xml:space="preserve"> </w:t>
      </w:r>
      <w:r w:rsidR="00B9689C" w:rsidRPr="00FA1736">
        <w:rPr>
          <w:rFonts w:cs="Arial"/>
          <w:lang w:eastAsia="en-GB"/>
        </w:rPr>
        <w:t>The table below sets out the investment allocated to the Thames catchment for 2016/17, in comparison with the last two years.</w:t>
      </w:r>
    </w:p>
    <w:tbl>
      <w:tblPr>
        <w:tblW w:w="8321" w:type="dxa"/>
        <w:jc w:val="center"/>
        <w:tblInd w:w="-1054" w:type="dxa"/>
        <w:tblCellMar>
          <w:left w:w="0" w:type="dxa"/>
          <w:right w:w="0" w:type="dxa"/>
        </w:tblCellMar>
        <w:tblLook w:val="04A0" w:firstRow="1" w:lastRow="0" w:firstColumn="1" w:lastColumn="0" w:noHBand="0" w:noVBand="1"/>
      </w:tblPr>
      <w:tblGrid>
        <w:gridCol w:w="2140"/>
        <w:gridCol w:w="2072"/>
        <w:gridCol w:w="2027"/>
        <w:gridCol w:w="2082"/>
      </w:tblGrid>
      <w:tr w:rsidR="00B9689C" w:rsidRPr="0097527E" w:rsidTr="00FA1736">
        <w:trPr>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689C" w:rsidRPr="0097527E" w:rsidRDefault="00B9689C" w:rsidP="00B9689C">
            <w:pPr>
              <w:spacing w:after="120"/>
              <w:rPr>
                <w:rFonts w:eastAsiaTheme="minorHAnsi" w:cs="Arial"/>
                <w:b/>
                <w:bCs/>
                <w:sz w:val="20"/>
                <w:szCs w:val="20"/>
              </w:rPr>
            </w:pPr>
            <w:r w:rsidRPr="0097527E">
              <w:rPr>
                <w:rFonts w:cs="Arial"/>
                <w:b/>
                <w:bCs/>
                <w:sz w:val="20"/>
                <w:szCs w:val="20"/>
              </w:rPr>
              <w:t>Thames RFCC</w:t>
            </w:r>
          </w:p>
        </w:tc>
        <w:tc>
          <w:tcPr>
            <w:tcW w:w="2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689C" w:rsidRPr="0097527E" w:rsidRDefault="00B9689C" w:rsidP="00B9689C">
            <w:pPr>
              <w:spacing w:after="120"/>
              <w:rPr>
                <w:rFonts w:eastAsiaTheme="minorHAnsi" w:cs="Arial"/>
                <w:b/>
                <w:bCs/>
                <w:sz w:val="20"/>
                <w:szCs w:val="20"/>
              </w:rPr>
            </w:pPr>
            <w:r w:rsidRPr="0097527E">
              <w:rPr>
                <w:rFonts w:cs="Arial"/>
                <w:b/>
                <w:bCs/>
                <w:sz w:val="20"/>
                <w:szCs w:val="20"/>
              </w:rPr>
              <w:t>2014/15 Indicative Capital Allocation</w:t>
            </w:r>
            <w:r w:rsidRPr="0097527E">
              <w:rPr>
                <w:rFonts w:cs="Arial"/>
                <w:b/>
                <w:bCs/>
                <w:sz w:val="20"/>
                <w:szCs w:val="20"/>
                <w:vertAlign w:val="superscript"/>
              </w:rPr>
              <w:t>1</w:t>
            </w:r>
            <w:r w:rsidRPr="0097527E">
              <w:rPr>
                <w:rFonts w:cs="Arial"/>
                <w:b/>
                <w:bCs/>
                <w:sz w:val="20"/>
                <w:szCs w:val="20"/>
              </w:rPr>
              <w:t xml:space="preserve"> </w:t>
            </w:r>
          </w:p>
        </w:tc>
        <w:tc>
          <w:tcPr>
            <w:tcW w:w="2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689C" w:rsidRPr="0097527E" w:rsidRDefault="00B9689C" w:rsidP="00B9689C">
            <w:pPr>
              <w:spacing w:after="120"/>
              <w:rPr>
                <w:rFonts w:eastAsiaTheme="minorHAnsi" w:cs="Arial"/>
                <w:b/>
                <w:bCs/>
                <w:sz w:val="20"/>
                <w:szCs w:val="20"/>
              </w:rPr>
            </w:pPr>
            <w:r w:rsidRPr="0097527E">
              <w:rPr>
                <w:rFonts w:cs="Arial"/>
                <w:b/>
                <w:bCs/>
                <w:sz w:val="20"/>
                <w:szCs w:val="20"/>
              </w:rPr>
              <w:t>2015/16 Indicative Capital Allocation</w:t>
            </w:r>
            <w:r w:rsidRPr="0097527E">
              <w:rPr>
                <w:rFonts w:cs="Arial"/>
                <w:b/>
                <w:bCs/>
                <w:sz w:val="20"/>
                <w:szCs w:val="20"/>
                <w:vertAlign w:val="superscript"/>
              </w:rPr>
              <w:t>1</w:t>
            </w:r>
            <w:r w:rsidRPr="0097527E">
              <w:rPr>
                <w:rFonts w:cs="Arial"/>
                <w:b/>
                <w:bCs/>
                <w:sz w:val="20"/>
                <w:szCs w:val="20"/>
              </w:rPr>
              <w:t xml:space="preserve"> </w:t>
            </w:r>
          </w:p>
        </w:tc>
        <w:tc>
          <w:tcPr>
            <w:tcW w:w="2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689C" w:rsidRPr="0097527E" w:rsidRDefault="00B9689C" w:rsidP="00B9689C">
            <w:pPr>
              <w:spacing w:after="120"/>
              <w:rPr>
                <w:rFonts w:eastAsiaTheme="minorHAnsi" w:cs="Arial"/>
                <w:b/>
                <w:bCs/>
                <w:sz w:val="20"/>
                <w:szCs w:val="20"/>
                <w:vertAlign w:val="superscript"/>
              </w:rPr>
            </w:pPr>
            <w:r w:rsidRPr="0097527E">
              <w:rPr>
                <w:rFonts w:cs="Arial"/>
                <w:b/>
                <w:bCs/>
                <w:sz w:val="20"/>
                <w:szCs w:val="20"/>
              </w:rPr>
              <w:t>2016/17 Indicative Capital Allocation</w:t>
            </w:r>
            <w:r w:rsidRPr="0097527E">
              <w:rPr>
                <w:rFonts w:cs="Arial"/>
                <w:b/>
                <w:bCs/>
                <w:sz w:val="20"/>
                <w:szCs w:val="20"/>
                <w:vertAlign w:val="superscript"/>
              </w:rPr>
              <w:t>1</w:t>
            </w:r>
          </w:p>
        </w:tc>
      </w:tr>
      <w:tr w:rsidR="00B9689C" w:rsidRPr="0097527E" w:rsidTr="00FA1736">
        <w:trPr>
          <w:trHeight w:val="508"/>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89C" w:rsidRPr="0097527E" w:rsidRDefault="00B9689C" w:rsidP="00B9689C">
            <w:pPr>
              <w:spacing w:after="120"/>
              <w:rPr>
                <w:rFonts w:eastAsiaTheme="minorHAnsi" w:cs="Arial"/>
                <w:sz w:val="20"/>
                <w:szCs w:val="20"/>
              </w:rPr>
            </w:pPr>
            <w:r w:rsidRPr="0097527E">
              <w:rPr>
                <w:rFonts w:cs="Arial"/>
                <w:sz w:val="20"/>
                <w:szCs w:val="20"/>
              </w:rPr>
              <w:t>Environment Agency</w:t>
            </w:r>
          </w:p>
        </w:tc>
        <w:tc>
          <w:tcPr>
            <w:tcW w:w="2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689C" w:rsidRPr="0097527E" w:rsidRDefault="00B9689C" w:rsidP="00B9689C">
            <w:pPr>
              <w:spacing w:after="120"/>
              <w:jc w:val="right"/>
              <w:rPr>
                <w:rFonts w:eastAsiaTheme="minorHAnsi" w:cs="Arial"/>
                <w:sz w:val="20"/>
                <w:szCs w:val="20"/>
              </w:rPr>
            </w:pPr>
            <w:r w:rsidRPr="0097527E">
              <w:rPr>
                <w:rFonts w:cs="Arial"/>
                <w:sz w:val="20"/>
                <w:szCs w:val="20"/>
              </w:rPr>
              <w:t>£21.4m</w:t>
            </w:r>
          </w:p>
        </w:tc>
        <w:tc>
          <w:tcPr>
            <w:tcW w:w="2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89C" w:rsidRPr="0097527E" w:rsidRDefault="00B9689C" w:rsidP="00B9689C">
            <w:pPr>
              <w:spacing w:after="120"/>
              <w:jc w:val="right"/>
              <w:rPr>
                <w:rFonts w:eastAsiaTheme="minorHAnsi" w:cs="Arial"/>
                <w:sz w:val="20"/>
                <w:szCs w:val="20"/>
              </w:rPr>
            </w:pPr>
            <w:r w:rsidRPr="0097527E">
              <w:rPr>
                <w:rFonts w:cs="Arial"/>
                <w:sz w:val="20"/>
                <w:szCs w:val="20"/>
              </w:rPr>
              <w:t>£33.0m</w:t>
            </w:r>
          </w:p>
        </w:tc>
        <w:tc>
          <w:tcPr>
            <w:tcW w:w="2082" w:type="dxa"/>
            <w:tcBorders>
              <w:top w:val="nil"/>
              <w:left w:val="nil"/>
              <w:bottom w:val="single" w:sz="8" w:space="0" w:color="auto"/>
              <w:right w:val="single" w:sz="8" w:space="0" w:color="auto"/>
            </w:tcBorders>
            <w:tcMar>
              <w:top w:w="0" w:type="dxa"/>
              <w:left w:w="108" w:type="dxa"/>
              <w:bottom w:w="0" w:type="dxa"/>
              <w:right w:w="108" w:type="dxa"/>
            </w:tcMar>
            <w:hideMark/>
          </w:tcPr>
          <w:p w:rsidR="00B9689C" w:rsidRPr="0097527E" w:rsidRDefault="00B9689C" w:rsidP="00B9689C">
            <w:pPr>
              <w:spacing w:after="120"/>
              <w:jc w:val="right"/>
              <w:rPr>
                <w:rFonts w:eastAsiaTheme="minorHAnsi" w:cs="Arial"/>
                <w:sz w:val="20"/>
                <w:szCs w:val="20"/>
              </w:rPr>
            </w:pPr>
            <w:r w:rsidRPr="0097527E">
              <w:rPr>
                <w:rFonts w:cs="Arial"/>
                <w:sz w:val="20"/>
                <w:szCs w:val="20"/>
              </w:rPr>
              <w:t>£31m</w:t>
            </w:r>
          </w:p>
        </w:tc>
      </w:tr>
      <w:tr w:rsidR="00B9689C" w:rsidRPr="0097527E" w:rsidTr="00FA1736">
        <w:trPr>
          <w:trHeight w:val="474"/>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89C" w:rsidRPr="0097527E" w:rsidRDefault="00B9689C" w:rsidP="00B9689C">
            <w:pPr>
              <w:spacing w:after="120"/>
              <w:rPr>
                <w:rFonts w:eastAsiaTheme="minorHAnsi" w:cs="Arial"/>
                <w:sz w:val="20"/>
                <w:szCs w:val="20"/>
              </w:rPr>
            </w:pPr>
            <w:r w:rsidRPr="0097527E">
              <w:rPr>
                <w:rFonts w:cs="Arial"/>
                <w:sz w:val="20"/>
                <w:szCs w:val="20"/>
              </w:rPr>
              <w:t>Local authorities</w:t>
            </w:r>
          </w:p>
        </w:tc>
        <w:tc>
          <w:tcPr>
            <w:tcW w:w="2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689C" w:rsidRPr="0097527E" w:rsidRDefault="00B9689C" w:rsidP="00B9689C">
            <w:pPr>
              <w:spacing w:after="120"/>
              <w:jc w:val="right"/>
              <w:rPr>
                <w:rFonts w:eastAsiaTheme="minorHAnsi" w:cs="Arial"/>
                <w:sz w:val="20"/>
                <w:szCs w:val="20"/>
              </w:rPr>
            </w:pPr>
            <w:r w:rsidRPr="0097527E">
              <w:rPr>
                <w:rFonts w:cs="Arial"/>
                <w:sz w:val="20"/>
                <w:szCs w:val="20"/>
              </w:rPr>
              <w:t>£3.4m</w:t>
            </w:r>
          </w:p>
        </w:tc>
        <w:tc>
          <w:tcPr>
            <w:tcW w:w="20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89C" w:rsidRPr="0097527E" w:rsidRDefault="00B9689C" w:rsidP="00B9689C">
            <w:pPr>
              <w:spacing w:after="120"/>
              <w:jc w:val="right"/>
              <w:rPr>
                <w:rFonts w:eastAsiaTheme="minorHAnsi" w:cs="Arial"/>
                <w:sz w:val="20"/>
                <w:szCs w:val="20"/>
              </w:rPr>
            </w:pPr>
            <w:r w:rsidRPr="0097527E">
              <w:rPr>
                <w:rFonts w:cs="Arial"/>
                <w:sz w:val="20"/>
                <w:szCs w:val="20"/>
              </w:rPr>
              <w:t>£3.8m</w:t>
            </w:r>
          </w:p>
        </w:tc>
        <w:tc>
          <w:tcPr>
            <w:tcW w:w="2082" w:type="dxa"/>
            <w:tcBorders>
              <w:top w:val="nil"/>
              <w:left w:val="nil"/>
              <w:bottom w:val="single" w:sz="8" w:space="0" w:color="auto"/>
              <w:right w:val="single" w:sz="8" w:space="0" w:color="auto"/>
            </w:tcBorders>
            <w:tcMar>
              <w:top w:w="0" w:type="dxa"/>
              <w:left w:w="108" w:type="dxa"/>
              <w:bottom w:w="0" w:type="dxa"/>
              <w:right w:w="108" w:type="dxa"/>
            </w:tcMar>
            <w:hideMark/>
          </w:tcPr>
          <w:p w:rsidR="00B9689C" w:rsidRPr="0097527E" w:rsidRDefault="00B9689C" w:rsidP="00B9689C">
            <w:pPr>
              <w:spacing w:after="120"/>
              <w:jc w:val="right"/>
              <w:rPr>
                <w:rFonts w:eastAsiaTheme="minorHAnsi" w:cs="Arial"/>
                <w:sz w:val="20"/>
                <w:szCs w:val="20"/>
              </w:rPr>
            </w:pPr>
            <w:r w:rsidRPr="0097527E">
              <w:rPr>
                <w:rFonts w:cs="Arial"/>
                <w:sz w:val="20"/>
                <w:szCs w:val="20"/>
              </w:rPr>
              <w:t>£4.4m</w:t>
            </w:r>
          </w:p>
        </w:tc>
      </w:tr>
    </w:tbl>
    <w:p w:rsidR="00B9689C" w:rsidRPr="00FA1736" w:rsidRDefault="00B9689C" w:rsidP="00B9689C">
      <w:pPr>
        <w:shd w:val="clear" w:color="auto" w:fill="FFFFFF"/>
        <w:spacing w:after="120"/>
        <w:ind w:firstLine="720"/>
        <w:rPr>
          <w:rFonts w:cs="Arial"/>
          <w:sz w:val="20"/>
          <w:szCs w:val="20"/>
          <w:lang w:eastAsia="en-GB"/>
        </w:rPr>
      </w:pPr>
      <w:r w:rsidRPr="00FA1736">
        <w:rPr>
          <w:rFonts w:cs="Arial"/>
          <w:sz w:val="20"/>
          <w:szCs w:val="20"/>
          <w:vertAlign w:val="superscript"/>
          <w:lang w:eastAsia="en-GB"/>
        </w:rPr>
        <w:t xml:space="preserve">1 </w:t>
      </w:r>
      <w:r w:rsidRPr="00FA1736">
        <w:rPr>
          <w:rFonts w:cs="Arial"/>
          <w:sz w:val="20"/>
          <w:szCs w:val="20"/>
          <w:lang w:eastAsia="en-GB"/>
        </w:rPr>
        <w:t>subject to securing additional partnership funding</w:t>
      </w:r>
    </w:p>
    <w:p w:rsidR="0044348C" w:rsidRPr="00FD7D56" w:rsidRDefault="0044348C" w:rsidP="0044348C">
      <w:pPr>
        <w:pStyle w:val="ListParagraph"/>
        <w:numPr>
          <w:ilvl w:val="0"/>
          <w:numId w:val="5"/>
        </w:numPr>
        <w:shd w:val="clear" w:color="auto" w:fill="FFFFFF"/>
        <w:spacing w:after="120"/>
        <w:rPr>
          <w:rFonts w:cs="Arial"/>
          <w:lang w:eastAsia="en-GB"/>
        </w:rPr>
      </w:pPr>
      <w:r>
        <w:rPr>
          <w:rFonts w:cs="Arial"/>
        </w:rPr>
        <w:lastRenderedPageBreak/>
        <w:t xml:space="preserve">In the 2015 programme refresh, </w:t>
      </w:r>
      <w:r w:rsidRPr="00FD7D56">
        <w:rPr>
          <w:rFonts w:cs="Arial"/>
        </w:rPr>
        <w:t xml:space="preserve">an additional 43 potential schemes </w:t>
      </w:r>
      <w:r>
        <w:rPr>
          <w:rFonts w:cs="Arial"/>
        </w:rPr>
        <w:t xml:space="preserve">were included </w:t>
      </w:r>
      <w:r w:rsidRPr="00FD7D56">
        <w:rPr>
          <w:rFonts w:cs="Arial"/>
        </w:rPr>
        <w:t>in the programme, 37 of which are LLFA led.  As a result 69</w:t>
      </w:r>
      <w:r>
        <w:rPr>
          <w:rFonts w:cs="Arial"/>
        </w:rPr>
        <w:t xml:space="preserve"> per cent </w:t>
      </w:r>
      <w:r w:rsidR="009F6099">
        <w:rPr>
          <w:rFonts w:cs="Arial"/>
        </w:rPr>
        <w:t xml:space="preserve">of </w:t>
      </w:r>
      <w:r>
        <w:rPr>
          <w:rFonts w:cs="Arial"/>
        </w:rPr>
        <w:t xml:space="preserve">LLFAs </w:t>
      </w:r>
      <w:r w:rsidRPr="00FD7D56">
        <w:rPr>
          <w:rFonts w:cs="Arial"/>
        </w:rPr>
        <w:t>in the Thames RFCC now have either a surface or groundwater scheme within the programme. The Thames RFCC is interested in hearing from and working with those LLFAs which do</w:t>
      </w:r>
      <w:r>
        <w:rPr>
          <w:rFonts w:cs="Arial"/>
        </w:rPr>
        <w:t xml:space="preserve"> not</w:t>
      </w:r>
      <w:r w:rsidRPr="00FD7D56">
        <w:rPr>
          <w:rFonts w:cs="Arial"/>
        </w:rPr>
        <w:t xml:space="preserve"> yet have a scheme in the programme</w:t>
      </w:r>
      <w:r>
        <w:rPr>
          <w:rFonts w:cs="Arial"/>
        </w:rPr>
        <w:t>. I</w:t>
      </w:r>
      <w:r w:rsidRPr="00FD7D56">
        <w:rPr>
          <w:rFonts w:cs="Arial"/>
        </w:rPr>
        <w:t>n the event of timescales slipping</w:t>
      </w:r>
      <w:r>
        <w:rPr>
          <w:rFonts w:cs="Arial"/>
        </w:rPr>
        <w:t xml:space="preserve"> on one particular project, having a pipeline of schemes is important </w:t>
      </w:r>
      <w:r w:rsidRPr="00FD7D56">
        <w:rPr>
          <w:rFonts w:cs="Arial"/>
        </w:rPr>
        <w:t>to ensure that investment is not lost.</w:t>
      </w:r>
      <w:r>
        <w:rPr>
          <w:rFonts w:cs="Arial"/>
        </w:rPr>
        <w:t xml:space="preserve"> </w:t>
      </w:r>
      <w:r w:rsidRPr="00FD7D56">
        <w:rPr>
          <w:rFonts w:cs="Arial"/>
        </w:rPr>
        <w:t xml:space="preserve"> </w:t>
      </w:r>
    </w:p>
    <w:p w:rsidR="00B9689C" w:rsidRPr="00FD7D56" w:rsidRDefault="00B9689C" w:rsidP="00B9689C">
      <w:pPr>
        <w:pStyle w:val="ListParagraph"/>
        <w:numPr>
          <w:ilvl w:val="0"/>
          <w:numId w:val="5"/>
        </w:numPr>
        <w:shd w:val="clear" w:color="auto" w:fill="FFFFFF"/>
        <w:spacing w:before="120" w:after="120"/>
        <w:ind w:left="357" w:hanging="357"/>
        <w:rPr>
          <w:rFonts w:cs="Arial"/>
          <w:lang w:eastAsia="en-GB"/>
        </w:rPr>
      </w:pPr>
      <w:r>
        <w:rPr>
          <w:rFonts w:cs="Arial"/>
          <w:lang w:eastAsia="en-GB"/>
        </w:rPr>
        <w:t xml:space="preserve">In </w:t>
      </w:r>
      <w:r w:rsidRPr="00FD7D56">
        <w:rPr>
          <w:rFonts w:cs="Arial"/>
          <w:lang w:eastAsia="en-GB"/>
        </w:rPr>
        <w:t>2015/16</w:t>
      </w:r>
      <w:r>
        <w:rPr>
          <w:rFonts w:cs="Arial"/>
          <w:lang w:eastAsia="en-GB"/>
        </w:rPr>
        <w:t xml:space="preserve">, the </w:t>
      </w:r>
      <w:r w:rsidRPr="00FD7D56">
        <w:rPr>
          <w:rFonts w:cs="Arial"/>
          <w:lang w:eastAsia="en-GB"/>
        </w:rPr>
        <w:t xml:space="preserve">programme </w:t>
      </w:r>
      <w:r>
        <w:rPr>
          <w:rFonts w:cs="Arial"/>
          <w:lang w:eastAsia="en-GB"/>
        </w:rPr>
        <w:t xml:space="preserve">is forecast to see </w:t>
      </w:r>
      <w:r w:rsidRPr="00FD7D56">
        <w:rPr>
          <w:rFonts w:cs="Arial"/>
          <w:lang w:eastAsia="en-GB"/>
        </w:rPr>
        <w:t xml:space="preserve">approximately 4,700 properties at reduced risk of flooding which, if realised, will exceed the target </w:t>
      </w:r>
      <w:r w:rsidR="006846B7">
        <w:rPr>
          <w:rFonts w:cs="Arial"/>
          <w:lang w:eastAsia="en-GB"/>
        </w:rPr>
        <w:t xml:space="preserve">of 2,265 </w:t>
      </w:r>
      <w:r w:rsidRPr="00FD7D56">
        <w:rPr>
          <w:rFonts w:cs="Arial"/>
          <w:lang w:eastAsia="en-GB"/>
        </w:rPr>
        <w:t>for the Thames RFCC for 2015/16.</w:t>
      </w:r>
    </w:p>
    <w:p w:rsidR="00756EEE" w:rsidRPr="00B9689C" w:rsidRDefault="00B9689C" w:rsidP="00B9689C">
      <w:pPr>
        <w:pStyle w:val="ListParagraph"/>
        <w:numPr>
          <w:ilvl w:val="0"/>
          <w:numId w:val="5"/>
        </w:numPr>
        <w:shd w:val="clear" w:color="auto" w:fill="FFFFFF"/>
        <w:spacing w:before="120" w:after="120"/>
        <w:ind w:left="357" w:hanging="357"/>
        <w:rPr>
          <w:rFonts w:cs="Arial"/>
          <w:lang w:eastAsia="en-GB"/>
        </w:rPr>
      </w:pPr>
      <w:r w:rsidRPr="00B9689C">
        <w:rPr>
          <w:rFonts w:cs="Arial"/>
          <w:lang w:eastAsia="en-GB"/>
        </w:rPr>
        <w:t>The Thames RFCC also</w:t>
      </w:r>
      <w:r w:rsidR="00DC388C">
        <w:rPr>
          <w:rFonts w:cs="Arial"/>
          <w:lang w:eastAsia="en-GB"/>
        </w:rPr>
        <w:t xml:space="preserve"> secured extra funding after </w:t>
      </w:r>
      <w:r w:rsidRPr="00B9689C">
        <w:rPr>
          <w:rFonts w:cs="Arial"/>
          <w:lang w:eastAsia="en-GB"/>
        </w:rPr>
        <w:t>the acceleration of schemes and efficiencies achieved elsewhere</w:t>
      </w:r>
      <w:r w:rsidRPr="0044348C">
        <w:rPr>
          <w:rFonts w:cs="Arial"/>
          <w:lang w:eastAsia="en-GB"/>
        </w:rPr>
        <w:t xml:space="preserve"> by other RFCCs in England</w:t>
      </w:r>
      <w:r w:rsidR="00DC388C">
        <w:rPr>
          <w:rFonts w:cs="Arial"/>
          <w:lang w:eastAsia="en-GB"/>
        </w:rPr>
        <w:t xml:space="preserve">, meant that at a national level, funding was reallocated to ensure </w:t>
      </w:r>
      <w:r w:rsidRPr="00B9689C">
        <w:rPr>
          <w:rFonts w:cs="Arial"/>
          <w:lang w:eastAsia="en-GB"/>
        </w:rPr>
        <w:t xml:space="preserve">the allocated amounts </w:t>
      </w:r>
      <w:r w:rsidR="00DC388C">
        <w:rPr>
          <w:rFonts w:cs="Arial"/>
          <w:lang w:eastAsia="en-GB"/>
        </w:rPr>
        <w:t xml:space="preserve">are spent </w:t>
      </w:r>
      <w:r w:rsidRPr="00B9689C">
        <w:rPr>
          <w:rFonts w:cs="Arial"/>
          <w:lang w:eastAsia="en-GB"/>
        </w:rPr>
        <w:t xml:space="preserve">in any given year.  </w:t>
      </w:r>
      <w:r>
        <w:rPr>
          <w:rFonts w:cs="Arial"/>
          <w:lang w:eastAsia="en-GB"/>
        </w:rPr>
        <w:t xml:space="preserve">This year (2015/16), some examples of where this additional funding in London has been used are given below: </w:t>
      </w:r>
    </w:p>
    <w:p w:rsidR="00756EEE" w:rsidRPr="00FD7D56" w:rsidRDefault="00756EEE" w:rsidP="00FD7D56">
      <w:pPr>
        <w:pStyle w:val="ListParagraph"/>
        <w:numPr>
          <w:ilvl w:val="1"/>
          <w:numId w:val="45"/>
        </w:numPr>
        <w:shd w:val="clear" w:color="auto" w:fill="FFFFFF"/>
        <w:spacing w:before="120" w:after="120"/>
        <w:rPr>
          <w:rFonts w:cs="Arial"/>
          <w:lang w:eastAsia="en-GB"/>
        </w:rPr>
      </w:pPr>
      <w:r w:rsidRPr="00FD7D56">
        <w:rPr>
          <w:rFonts w:cs="Arial"/>
          <w:lang w:eastAsia="en-GB"/>
        </w:rPr>
        <w:t>approximately £200k of w</w:t>
      </w:r>
      <w:r w:rsidR="00DC388C">
        <w:rPr>
          <w:rFonts w:cs="Arial"/>
          <w:lang w:eastAsia="en-GB"/>
        </w:rPr>
        <w:t>ork on the Thames Barrier;</w:t>
      </w:r>
    </w:p>
    <w:p w:rsidR="00756EEE" w:rsidRPr="00FD7D56" w:rsidRDefault="00756EEE" w:rsidP="00FD7D56">
      <w:pPr>
        <w:pStyle w:val="ListParagraph"/>
        <w:numPr>
          <w:ilvl w:val="1"/>
          <w:numId w:val="45"/>
        </w:numPr>
        <w:shd w:val="clear" w:color="auto" w:fill="FFFFFF"/>
        <w:spacing w:before="120" w:after="120"/>
        <w:rPr>
          <w:rFonts w:cs="Arial"/>
          <w:lang w:eastAsia="en-GB"/>
        </w:rPr>
      </w:pPr>
      <w:r w:rsidRPr="00FD7D56">
        <w:rPr>
          <w:rFonts w:cs="Arial"/>
          <w:lang w:eastAsia="en-GB"/>
        </w:rPr>
        <w:t xml:space="preserve">£20k at </w:t>
      </w:r>
      <w:proofErr w:type="spellStart"/>
      <w:r w:rsidRPr="00FD7D56">
        <w:rPr>
          <w:rFonts w:cs="Arial"/>
          <w:lang w:eastAsia="en-GB"/>
        </w:rPr>
        <w:t>Brockwell</w:t>
      </w:r>
      <w:proofErr w:type="spellEnd"/>
      <w:r w:rsidRPr="00FD7D56">
        <w:rPr>
          <w:rFonts w:cs="Arial"/>
          <w:lang w:eastAsia="en-GB"/>
        </w:rPr>
        <w:t xml:space="preserve"> Park (le</w:t>
      </w:r>
      <w:r w:rsidR="00DC388C">
        <w:rPr>
          <w:rFonts w:cs="Arial"/>
          <w:lang w:eastAsia="en-GB"/>
        </w:rPr>
        <w:t>d by London Borough of Lambeth);</w:t>
      </w:r>
    </w:p>
    <w:p w:rsidR="00756EEE" w:rsidRPr="00FD7D56" w:rsidRDefault="00756EEE" w:rsidP="00FD7D56">
      <w:pPr>
        <w:pStyle w:val="ListParagraph"/>
        <w:numPr>
          <w:ilvl w:val="1"/>
          <w:numId w:val="45"/>
        </w:numPr>
        <w:shd w:val="clear" w:color="auto" w:fill="FFFFFF"/>
        <w:spacing w:before="120" w:after="120"/>
        <w:rPr>
          <w:rFonts w:cs="Arial"/>
          <w:lang w:eastAsia="en-GB"/>
        </w:rPr>
      </w:pPr>
      <w:r w:rsidRPr="00FD7D56">
        <w:rPr>
          <w:rFonts w:cs="Arial"/>
          <w:lang w:eastAsia="en-GB"/>
        </w:rPr>
        <w:t xml:space="preserve">£45k </w:t>
      </w:r>
      <w:r w:rsidR="00B9689C">
        <w:rPr>
          <w:rFonts w:cs="Arial"/>
          <w:lang w:eastAsia="en-GB"/>
        </w:rPr>
        <w:t>on</w:t>
      </w:r>
      <w:r w:rsidRPr="00FD7D56">
        <w:rPr>
          <w:rFonts w:cs="Arial"/>
          <w:lang w:eastAsia="en-GB"/>
        </w:rPr>
        <w:t xml:space="preserve"> Wickham Valley Water Course Flood Storage Scheme.  </w:t>
      </w:r>
    </w:p>
    <w:p w:rsidR="00756EEE" w:rsidRPr="00FD7D56" w:rsidRDefault="00756EEE" w:rsidP="00756EEE">
      <w:pPr>
        <w:pStyle w:val="ListParagraph"/>
        <w:numPr>
          <w:ilvl w:val="0"/>
          <w:numId w:val="5"/>
        </w:numPr>
        <w:shd w:val="clear" w:color="auto" w:fill="FFFFFF"/>
        <w:spacing w:before="120" w:after="120"/>
        <w:rPr>
          <w:rFonts w:cs="Arial"/>
          <w:lang w:eastAsia="en-GB"/>
        </w:rPr>
      </w:pPr>
      <w:r w:rsidRPr="00FD7D56">
        <w:rPr>
          <w:rFonts w:cs="Arial"/>
          <w:lang w:eastAsia="en-GB"/>
        </w:rPr>
        <w:t xml:space="preserve">Looking forward to the remainder of the current spending period (2016/17 – 2020/21) the planned investment in London comprises: </w:t>
      </w:r>
    </w:p>
    <w:p w:rsidR="00756EEE" w:rsidRPr="00FD7D56" w:rsidRDefault="00756EEE" w:rsidP="00756EEE">
      <w:pPr>
        <w:pStyle w:val="ListParagraph"/>
        <w:numPr>
          <w:ilvl w:val="0"/>
          <w:numId w:val="6"/>
        </w:numPr>
        <w:shd w:val="clear" w:color="auto" w:fill="FFFFFF"/>
        <w:spacing w:after="120"/>
        <w:ind w:left="709"/>
        <w:rPr>
          <w:rFonts w:cs="Arial"/>
          <w:lang w:eastAsia="en-GB"/>
        </w:rPr>
      </w:pPr>
      <w:r w:rsidRPr="00FD7D56">
        <w:rPr>
          <w:rFonts w:cs="Arial"/>
        </w:rPr>
        <w:t>£86m of investment at the Thames Barrier and walls and embankments along the Thames to ensure that the risk of tidal flooding in Lo</w:t>
      </w:r>
      <w:r w:rsidR="00DC388C">
        <w:rPr>
          <w:rFonts w:cs="Arial"/>
        </w:rPr>
        <w:t>ndon remains at current levels;</w:t>
      </w:r>
    </w:p>
    <w:p w:rsidR="00756EEE" w:rsidRPr="00FD7D56" w:rsidRDefault="00756EEE" w:rsidP="00756EEE">
      <w:pPr>
        <w:pStyle w:val="ListParagraph"/>
        <w:numPr>
          <w:ilvl w:val="0"/>
          <w:numId w:val="6"/>
        </w:numPr>
        <w:shd w:val="clear" w:color="auto" w:fill="FFFFFF"/>
        <w:spacing w:after="120"/>
        <w:ind w:left="709"/>
        <w:rPr>
          <w:rFonts w:cs="Arial"/>
          <w:lang w:eastAsia="en-GB"/>
        </w:rPr>
      </w:pPr>
      <w:r w:rsidRPr="00FD7D56">
        <w:rPr>
          <w:rFonts w:cs="Arial"/>
        </w:rPr>
        <w:t xml:space="preserve">£16.5m of investment </w:t>
      </w:r>
      <w:r w:rsidR="00B9689C">
        <w:rPr>
          <w:rFonts w:cs="Arial"/>
        </w:rPr>
        <w:t xml:space="preserve">in reducing </w:t>
      </w:r>
      <w:r w:rsidRPr="00FD7D56">
        <w:rPr>
          <w:rFonts w:cs="Arial"/>
        </w:rPr>
        <w:t>the risks from surface water flooding in London</w:t>
      </w:r>
      <w:r w:rsidR="00DC388C">
        <w:rPr>
          <w:rFonts w:cs="Arial"/>
        </w:rPr>
        <w:t>;</w:t>
      </w:r>
    </w:p>
    <w:p w:rsidR="00756EEE" w:rsidRPr="00FD7D56" w:rsidRDefault="00756EEE" w:rsidP="00756EEE">
      <w:pPr>
        <w:pStyle w:val="ListParagraph"/>
        <w:numPr>
          <w:ilvl w:val="0"/>
          <w:numId w:val="6"/>
        </w:numPr>
        <w:shd w:val="clear" w:color="auto" w:fill="FFFFFF"/>
        <w:spacing w:after="120"/>
        <w:ind w:left="709"/>
        <w:rPr>
          <w:rFonts w:cs="Arial"/>
          <w:lang w:eastAsia="en-GB"/>
        </w:rPr>
      </w:pPr>
      <w:r w:rsidRPr="00FD7D56">
        <w:rPr>
          <w:rFonts w:cs="Arial"/>
        </w:rPr>
        <w:t xml:space="preserve">£41m of investment to reduce the risk of flooding from rivers including large scale schemes </w:t>
      </w:r>
      <w:r w:rsidR="00B9689C">
        <w:rPr>
          <w:rFonts w:cs="Arial"/>
        </w:rPr>
        <w:t>in</w:t>
      </w:r>
      <w:r w:rsidR="00B9689C" w:rsidRPr="00FD7D56">
        <w:rPr>
          <w:rFonts w:cs="Arial"/>
        </w:rPr>
        <w:t xml:space="preserve"> </w:t>
      </w:r>
      <w:r w:rsidRPr="00FD7D56">
        <w:rPr>
          <w:rFonts w:cs="Arial"/>
        </w:rPr>
        <w:t>Bromley, Kingston, Ealing, Hillingdon, Redbridge, Waltham Forest, Brent and Harrow. These are areas at high risk of river flooding where there is the opportunity to reduce the risk of flooding to property, businesses and infrastructure before a serious flood happens.</w:t>
      </w:r>
    </w:p>
    <w:p w:rsidR="00DC388C" w:rsidRDefault="00756EEE" w:rsidP="001F65FD">
      <w:pPr>
        <w:pStyle w:val="ListParagraph"/>
        <w:numPr>
          <w:ilvl w:val="0"/>
          <w:numId w:val="5"/>
        </w:numPr>
        <w:shd w:val="clear" w:color="auto" w:fill="FFFFFF"/>
        <w:spacing w:after="120"/>
        <w:rPr>
          <w:rFonts w:cs="Arial"/>
          <w:lang w:eastAsia="en-GB"/>
        </w:rPr>
      </w:pPr>
      <w:r w:rsidRPr="001F65FD">
        <w:rPr>
          <w:rFonts w:cs="Arial"/>
        </w:rPr>
        <w:t xml:space="preserve">The Thames RFCC is also looking to identifying the priorities in managing flood risk for the next 25 years and </w:t>
      </w:r>
      <w:r w:rsidR="001F65FD" w:rsidRPr="001F65FD">
        <w:rPr>
          <w:rFonts w:cs="Arial"/>
        </w:rPr>
        <w:t xml:space="preserve">held a </w:t>
      </w:r>
      <w:r w:rsidRPr="001F65FD">
        <w:rPr>
          <w:rFonts w:cs="Arial"/>
        </w:rPr>
        <w:t xml:space="preserve">workshop </w:t>
      </w:r>
      <w:r w:rsidR="001F65FD" w:rsidRPr="001F65FD">
        <w:rPr>
          <w:rFonts w:cs="Arial"/>
        </w:rPr>
        <w:t xml:space="preserve">with LLFA portfolio holders </w:t>
      </w:r>
      <w:r w:rsidRPr="008B6F24">
        <w:rPr>
          <w:rFonts w:cs="Arial"/>
        </w:rPr>
        <w:t xml:space="preserve">to initiate this. </w:t>
      </w:r>
    </w:p>
    <w:p w:rsidR="00756EEE" w:rsidRPr="001F65FD" w:rsidRDefault="00756EEE" w:rsidP="001F65FD">
      <w:pPr>
        <w:pStyle w:val="ListParagraph"/>
        <w:numPr>
          <w:ilvl w:val="0"/>
          <w:numId w:val="5"/>
        </w:numPr>
        <w:shd w:val="clear" w:color="auto" w:fill="FFFFFF"/>
        <w:spacing w:after="120"/>
        <w:rPr>
          <w:rFonts w:cs="Arial"/>
          <w:lang w:eastAsia="en-GB"/>
        </w:rPr>
      </w:pPr>
      <w:r w:rsidRPr="00E91C1C">
        <w:rPr>
          <w:rFonts w:cs="Arial"/>
          <w:lang w:eastAsia="en-GB"/>
        </w:rPr>
        <w:t xml:space="preserve">The Thames RFCC identified </w:t>
      </w:r>
      <w:r w:rsidR="001F65FD" w:rsidRPr="001F65FD">
        <w:rPr>
          <w:rFonts w:cs="Arial"/>
          <w:lang w:eastAsia="en-GB"/>
        </w:rPr>
        <w:t xml:space="preserve">a lack of </w:t>
      </w:r>
      <w:r w:rsidRPr="001F65FD">
        <w:rPr>
          <w:rFonts w:cs="Arial"/>
          <w:lang w:eastAsia="en-GB"/>
        </w:rPr>
        <w:t>capacity and skill</w:t>
      </w:r>
      <w:r w:rsidR="001F65FD" w:rsidRPr="001F65FD">
        <w:rPr>
          <w:rFonts w:cs="Arial"/>
          <w:lang w:eastAsia="en-GB"/>
        </w:rPr>
        <w:t>s</w:t>
      </w:r>
      <w:r w:rsidRPr="001F65FD">
        <w:rPr>
          <w:rFonts w:cs="Arial"/>
          <w:lang w:eastAsia="en-GB"/>
        </w:rPr>
        <w:t xml:space="preserve"> within LLFAs as a key risk to successful</w:t>
      </w:r>
      <w:r w:rsidR="001F65FD" w:rsidRPr="001F65FD">
        <w:rPr>
          <w:rFonts w:cs="Arial"/>
          <w:lang w:eastAsia="en-GB"/>
        </w:rPr>
        <w:t xml:space="preserve">ly delivering the six year </w:t>
      </w:r>
      <w:r w:rsidRPr="001F65FD">
        <w:rPr>
          <w:rFonts w:cs="Arial"/>
          <w:lang w:eastAsia="en-GB"/>
        </w:rPr>
        <w:t xml:space="preserve">programme. The committee has therefore </w:t>
      </w:r>
      <w:r w:rsidR="001F65FD" w:rsidRPr="001F65FD">
        <w:rPr>
          <w:rFonts w:cs="Arial"/>
          <w:lang w:eastAsia="en-GB"/>
        </w:rPr>
        <w:t xml:space="preserve">agreed </w:t>
      </w:r>
      <w:r w:rsidRPr="001F65FD">
        <w:rPr>
          <w:rFonts w:cs="Arial"/>
          <w:lang w:eastAsia="en-GB"/>
        </w:rPr>
        <w:t>to use</w:t>
      </w:r>
      <w:r w:rsidR="001F65FD" w:rsidRPr="001F65FD">
        <w:rPr>
          <w:rFonts w:cs="Arial"/>
          <w:lang w:eastAsia="en-GB"/>
        </w:rPr>
        <w:t xml:space="preserve"> local </w:t>
      </w:r>
      <w:r w:rsidRPr="001F65FD">
        <w:rPr>
          <w:rFonts w:cs="Arial"/>
          <w:lang w:eastAsia="en-GB"/>
        </w:rPr>
        <w:t xml:space="preserve">levy to recruit </w:t>
      </w:r>
      <w:r w:rsidR="001F65FD" w:rsidRPr="001F65FD">
        <w:rPr>
          <w:rFonts w:cs="Arial"/>
          <w:lang w:eastAsia="en-GB"/>
        </w:rPr>
        <w:t xml:space="preserve">12 </w:t>
      </w:r>
      <w:r w:rsidRPr="001F65FD">
        <w:rPr>
          <w:rFonts w:cs="Arial"/>
          <w:lang w:eastAsia="en-GB"/>
        </w:rPr>
        <w:t xml:space="preserve">officers to support and build LLFA capacity to deliver the programme and ensure a sustainable </w:t>
      </w:r>
      <w:r w:rsidR="001F65FD" w:rsidRPr="001F65FD">
        <w:rPr>
          <w:rFonts w:cs="Arial"/>
          <w:lang w:eastAsia="en-GB"/>
        </w:rPr>
        <w:t xml:space="preserve">flood defence project </w:t>
      </w:r>
      <w:r w:rsidRPr="001F65FD">
        <w:rPr>
          <w:rFonts w:cs="Arial"/>
          <w:lang w:eastAsia="en-GB"/>
        </w:rPr>
        <w:t>programme over the long term. Recruitment of these officers is due to commence in April</w:t>
      </w:r>
      <w:r w:rsidR="001F65FD" w:rsidRPr="001F65FD">
        <w:rPr>
          <w:rFonts w:cs="Arial"/>
          <w:lang w:eastAsia="en-GB"/>
        </w:rPr>
        <w:t xml:space="preserve">/May of </w:t>
      </w:r>
      <w:r w:rsidRPr="001F65FD">
        <w:rPr>
          <w:rFonts w:cs="Arial"/>
          <w:lang w:eastAsia="en-GB"/>
        </w:rPr>
        <w:t>this year.</w:t>
      </w:r>
    </w:p>
    <w:p w:rsidR="00756EEE" w:rsidRDefault="001F65FD" w:rsidP="00756EEE">
      <w:pPr>
        <w:pStyle w:val="ListParagraph"/>
        <w:numPr>
          <w:ilvl w:val="0"/>
          <w:numId w:val="5"/>
        </w:numPr>
        <w:shd w:val="clear" w:color="auto" w:fill="FFFFFF"/>
        <w:spacing w:after="120"/>
        <w:rPr>
          <w:rFonts w:cs="Arial"/>
          <w:lang w:eastAsia="en-GB"/>
        </w:rPr>
      </w:pPr>
      <w:r w:rsidRPr="001F65FD">
        <w:rPr>
          <w:rFonts w:cs="Arial"/>
        </w:rPr>
        <w:t>Closer working between Thames Water and t</w:t>
      </w:r>
      <w:r w:rsidR="00756EEE" w:rsidRPr="001F65FD">
        <w:rPr>
          <w:rFonts w:cs="Arial"/>
        </w:rPr>
        <w:t xml:space="preserve">he Thames RFCC </w:t>
      </w:r>
      <w:r w:rsidRPr="001F65FD">
        <w:rPr>
          <w:rFonts w:cs="Arial"/>
        </w:rPr>
        <w:t xml:space="preserve">continues to be made.  </w:t>
      </w:r>
      <w:r w:rsidR="00756EEE" w:rsidRPr="001F65FD">
        <w:rPr>
          <w:rFonts w:cs="Arial"/>
        </w:rPr>
        <w:t xml:space="preserve"> Thames Water has identifi</w:t>
      </w:r>
      <w:r w:rsidR="00756EEE" w:rsidRPr="008B6F24">
        <w:rPr>
          <w:rFonts w:cs="Arial"/>
        </w:rPr>
        <w:t>ed 7 projects in the current programme which are of interest to them and have made contact with the project teams to assess the opportunities for an integrated sol</w:t>
      </w:r>
      <w:r w:rsidR="00756EEE" w:rsidRPr="00E91C1C">
        <w:rPr>
          <w:rFonts w:cs="Arial"/>
        </w:rPr>
        <w:t>ution.</w:t>
      </w:r>
    </w:p>
    <w:p w:rsidR="00FA1736" w:rsidRPr="00FA1736" w:rsidRDefault="00FA1736" w:rsidP="00FA1736">
      <w:pPr>
        <w:shd w:val="clear" w:color="auto" w:fill="FFFFFF"/>
        <w:spacing w:after="120"/>
        <w:rPr>
          <w:rFonts w:cs="Arial"/>
          <w:lang w:eastAsia="en-GB"/>
        </w:rPr>
      </w:pPr>
    </w:p>
    <w:p w:rsidR="006846B7" w:rsidRPr="00FD7D56" w:rsidRDefault="006846B7" w:rsidP="00FA1736">
      <w:pPr>
        <w:rPr>
          <w:rFonts w:cs="Arial"/>
        </w:rPr>
      </w:pPr>
      <w:r w:rsidRPr="00FD7D56">
        <w:rPr>
          <w:rFonts w:cs="Arial"/>
          <w:b/>
        </w:rPr>
        <w:t>Environment Agency-led schemes update</w:t>
      </w:r>
    </w:p>
    <w:p w:rsidR="006846B7" w:rsidRPr="00FD7D56" w:rsidRDefault="006846B7" w:rsidP="006846B7">
      <w:pPr>
        <w:pStyle w:val="ListParagraph"/>
        <w:numPr>
          <w:ilvl w:val="0"/>
          <w:numId w:val="5"/>
        </w:numPr>
        <w:shd w:val="clear" w:color="auto" w:fill="FFFFFF"/>
        <w:spacing w:after="240"/>
        <w:rPr>
          <w:rFonts w:cs="Arial"/>
          <w:lang w:eastAsia="en-GB"/>
        </w:rPr>
      </w:pPr>
      <w:r w:rsidRPr="00FD7D56">
        <w:rPr>
          <w:rFonts w:cs="Arial"/>
        </w:rPr>
        <w:t xml:space="preserve">The Environment Agency leads on the delivery of schemes </w:t>
      </w:r>
      <w:r>
        <w:rPr>
          <w:rFonts w:cs="Arial"/>
        </w:rPr>
        <w:t>that</w:t>
      </w:r>
      <w:r w:rsidRPr="00FD7D56">
        <w:rPr>
          <w:rFonts w:cs="Arial"/>
        </w:rPr>
        <w:t xml:space="preserve"> reduce the risk of flooding from the sea (tidal flooding in London) and main rivers.</w:t>
      </w:r>
    </w:p>
    <w:p w:rsidR="006846B7" w:rsidRPr="00FD7D56" w:rsidRDefault="006846B7" w:rsidP="006846B7">
      <w:pPr>
        <w:pStyle w:val="ListParagraph"/>
        <w:numPr>
          <w:ilvl w:val="0"/>
          <w:numId w:val="5"/>
        </w:numPr>
        <w:shd w:val="clear" w:color="auto" w:fill="FFFFFF"/>
        <w:spacing w:after="240"/>
        <w:rPr>
          <w:rFonts w:cs="Arial"/>
          <w:lang w:eastAsia="en-GB"/>
        </w:rPr>
      </w:pPr>
      <w:r w:rsidRPr="00FD7D56">
        <w:rPr>
          <w:rFonts w:cs="Arial"/>
        </w:rPr>
        <w:t>Within London the programme includes 71 Environment Age</w:t>
      </w:r>
      <w:r>
        <w:rPr>
          <w:rFonts w:cs="Arial"/>
        </w:rPr>
        <w:t>ncy-</w:t>
      </w:r>
      <w:r w:rsidRPr="00FD7D56">
        <w:rPr>
          <w:rFonts w:cs="Arial"/>
        </w:rPr>
        <w:t xml:space="preserve">led schemes (across both the Thames and Southern RFCC). Of these, 36 have </w:t>
      </w:r>
      <w:r>
        <w:rPr>
          <w:rFonts w:cs="Arial"/>
        </w:rPr>
        <w:t xml:space="preserve">approximately </w:t>
      </w:r>
      <w:r w:rsidRPr="00FD7D56">
        <w:rPr>
          <w:rFonts w:cs="Arial"/>
        </w:rPr>
        <w:t>£126 million of funding allocated within the remainder of the spen</w:t>
      </w:r>
      <w:r>
        <w:rPr>
          <w:rFonts w:cs="Arial"/>
        </w:rPr>
        <w:t>ding period (2016/17 – 2020/21). Nine</w:t>
      </w:r>
      <w:r w:rsidRPr="00FD7D56">
        <w:rPr>
          <w:rFonts w:cs="Arial"/>
        </w:rPr>
        <w:t xml:space="preserve"> projects were completed in 2015/16 and the others are pipeline projects which will be developed during this period.</w:t>
      </w:r>
    </w:p>
    <w:p w:rsidR="007C6829" w:rsidRPr="007C6829" w:rsidRDefault="006846B7" w:rsidP="006846B7">
      <w:pPr>
        <w:pStyle w:val="ListParagraph"/>
        <w:numPr>
          <w:ilvl w:val="0"/>
          <w:numId w:val="5"/>
        </w:numPr>
        <w:shd w:val="clear" w:color="auto" w:fill="FFFFFF"/>
        <w:spacing w:after="240"/>
        <w:rPr>
          <w:rFonts w:cs="Arial"/>
          <w:lang w:eastAsia="en-GB"/>
        </w:rPr>
      </w:pPr>
      <w:r w:rsidRPr="003E31A5">
        <w:t xml:space="preserve">The Thames Estuary 2100 Plan is a strategic flood risk plan to manage the tidal flood risk in the Thames </w:t>
      </w:r>
      <w:r>
        <w:t>E</w:t>
      </w:r>
      <w:r w:rsidRPr="003E31A5">
        <w:t xml:space="preserve">stuary from Teddington in the west to the mouth of the estuary at </w:t>
      </w:r>
      <w:proofErr w:type="spellStart"/>
      <w:r w:rsidRPr="003E31A5">
        <w:t>Shoeburyness</w:t>
      </w:r>
      <w:proofErr w:type="spellEnd"/>
      <w:r w:rsidRPr="003E31A5">
        <w:t xml:space="preserve"> (north bank) and Sheerness (so</w:t>
      </w:r>
      <w:r w:rsidRPr="00221F8C">
        <w:t>uth bank). It provides a plan for improving the tidal flood defence system for the period to 2100 so that current standards of flood protection are maintained or improved taking account of sea level rise.</w:t>
      </w:r>
      <w:r w:rsidRPr="00FD7D56">
        <w:rPr>
          <w:rFonts w:cs="Arial"/>
          <w:lang w:val="en-US"/>
        </w:rPr>
        <w:t xml:space="preserve">The </w:t>
      </w:r>
    </w:p>
    <w:p w:rsidR="006846B7" w:rsidRPr="007C6829" w:rsidRDefault="006846B7" w:rsidP="006846B7">
      <w:pPr>
        <w:pStyle w:val="ListParagraph"/>
        <w:numPr>
          <w:ilvl w:val="0"/>
          <w:numId w:val="5"/>
        </w:numPr>
        <w:shd w:val="clear" w:color="auto" w:fill="FFFFFF"/>
        <w:spacing w:after="240"/>
        <w:rPr>
          <w:rFonts w:cs="Arial"/>
          <w:lang w:eastAsia="en-GB"/>
        </w:rPr>
      </w:pPr>
      <w:r w:rsidRPr="00FD7D56">
        <w:rPr>
          <w:rFonts w:cs="Arial"/>
          <w:lang w:val="en-US"/>
        </w:rPr>
        <w:t xml:space="preserve">Thames Estuary Asset Management </w:t>
      </w:r>
      <w:r w:rsidRPr="00E91C1C">
        <w:rPr>
          <w:rFonts w:cs="Arial"/>
        </w:rPr>
        <w:t>programme</w:t>
      </w:r>
      <w:r w:rsidRPr="00FD7D56">
        <w:rPr>
          <w:rFonts w:cs="Arial"/>
          <w:lang w:val="en-US"/>
        </w:rPr>
        <w:t xml:space="preserve"> (part of the Thames Estuary 2100 Plan) is moving into </w:t>
      </w:r>
      <w:r>
        <w:rPr>
          <w:rFonts w:cs="Arial"/>
          <w:lang w:val="en-US"/>
        </w:rPr>
        <w:t xml:space="preserve">the second year of </w:t>
      </w:r>
      <w:r w:rsidRPr="00FD7D56">
        <w:rPr>
          <w:rFonts w:cs="Arial"/>
          <w:lang w:val="en-US"/>
        </w:rPr>
        <w:t xml:space="preserve">its 10 year </w:t>
      </w:r>
      <w:r w:rsidRPr="00E91C1C">
        <w:rPr>
          <w:rFonts w:cs="Arial"/>
        </w:rPr>
        <w:t>programme</w:t>
      </w:r>
      <w:r w:rsidRPr="00FD7D56">
        <w:rPr>
          <w:rFonts w:cs="Arial"/>
          <w:lang w:val="en-US"/>
        </w:rPr>
        <w:t xml:space="preserve">. In year 1 initial </w:t>
      </w:r>
      <w:proofErr w:type="gramStart"/>
      <w:r w:rsidRPr="00FD7D56">
        <w:rPr>
          <w:rFonts w:cs="Arial"/>
          <w:lang w:val="en-US"/>
        </w:rPr>
        <w:t>appraisals</w:t>
      </w:r>
      <w:proofErr w:type="gramEnd"/>
      <w:r w:rsidRPr="00FD7D56">
        <w:rPr>
          <w:rFonts w:cs="Arial"/>
          <w:lang w:val="en-US"/>
        </w:rPr>
        <w:t xml:space="preserve"> on over 400 assets across the tidal Thames</w:t>
      </w:r>
      <w:r>
        <w:rPr>
          <w:rFonts w:cs="Arial"/>
          <w:lang w:val="en-US"/>
        </w:rPr>
        <w:t xml:space="preserve"> and </w:t>
      </w:r>
      <w:r w:rsidRPr="00FD7D56">
        <w:rPr>
          <w:rFonts w:cs="Arial"/>
          <w:lang w:val="en-US"/>
        </w:rPr>
        <w:t>reliability studies of the major flood barriers were completed.  In addition</w:t>
      </w:r>
      <w:r>
        <w:rPr>
          <w:rFonts w:cs="Arial"/>
          <w:lang w:val="en-US"/>
        </w:rPr>
        <w:t>,</w:t>
      </w:r>
      <w:r w:rsidRPr="00FD7D56">
        <w:rPr>
          <w:rFonts w:cs="Arial"/>
          <w:lang w:val="en-US"/>
        </w:rPr>
        <w:t xml:space="preserve"> a world class asset management system</w:t>
      </w:r>
      <w:r>
        <w:rPr>
          <w:rFonts w:cs="Arial"/>
          <w:lang w:val="en-US"/>
        </w:rPr>
        <w:t xml:space="preserve"> is being d</w:t>
      </w:r>
      <w:r w:rsidRPr="00FD7D56">
        <w:rPr>
          <w:rFonts w:cs="Arial"/>
          <w:lang w:val="en-US"/>
        </w:rPr>
        <w:t>evelop</w:t>
      </w:r>
      <w:r>
        <w:rPr>
          <w:rFonts w:cs="Arial"/>
          <w:lang w:val="en-US"/>
        </w:rPr>
        <w:t>ed</w:t>
      </w:r>
      <w:r w:rsidRPr="00FD7D56">
        <w:rPr>
          <w:rFonts w:cs="Arial"/>
          <w:lang w:val="en-US"/>
        </w:rPr>
        <w:t xml:space="preserve"> to further </w:t>
      </w:r>
      <w:r w:rsidRPr="00AD1F2B">
        <w:rPr>
          <w:rFonts w:cs="Arial"/>
        </w:rPr>
        <w:t>optimise</w:t>
      </w:r>
      <w:r w:rsidRPr="00FD7D56">
        <w:rPr>
          <w:rFonts w:cs="Arial"/>
          <w:lang w:val="en-US"/>
        </w:rPr>
        <w:t xml:space="preserve"> investment across the entire flood </w:t>
      </w:r>
      <w:r w:rsidRPr="004B7C8D">
        <w:rPr>
          <w:rFonts w:cs="Arial"/>
        </w:rPr>
        <w:t>defence</w:t>
      </w:r>
      <w:r w:rsidRPr="00FD7D56">
        <w:rPr>
          <w:rFonts w:cs="Arial"/>
          <w:lang w:val="en-US"/>
        </w:rPr>
        <w:t xml:space="preserve"> system</w:t>
      </w:r>
      <w:r>
        <w:rPr>
          <w:rFonts w:cs="Arial"/>
          <w:lang w:val="en-US"/>
        </w:rPr>
        <w:t xml:space="preserve">. </w:t>
      </w:r>
      <w:r w:rsidRPr="00FD7D56">
        <w:rPr>
          <w:rFonts w:cs="Arial"/>
          <w:lang w:val="en-US"/>
        </w:rPr>
        <w:t>In year 2 more detailed appraisals, design and construction work will commence across London, Kent and Essex, delivering improved protection to over 1</w:t>
      </w:r>
      <w:r>
        <w:rPr>
          <w:rFonts w:cs="Arial"/>
          <w:lang w:val="en-US"/>
        </w:rPr>
        <w:t>,500 properties in G</w:t>
      </w:r>
      <w:r w:rsidRPr="00FD7D56">
        <w:rPr>
          <w:rFonts w:cs="Arial"/>
          <w:lang w:val="en-US"/>
        </w:rPr>
        <w:t>reater London. In London a number of construction works to further increase the reliability of the major barriers will be undertaken as well as to flood walls in central London to extend their asset life</w:t>
      </w:r>
      <w:r>
        <w:rPr>
          <w:rFonts w:cs="Arial"/>
          <w:lang w:val="en-US"/>
        </w:rPr>
        <w:t>.</w:t>
      </w:r>
    </w:p>
    <w:p w:rsidR="007C6829" w:rsidRPr="00FD7D56" w:rsidRDefault="007C6829" w:rsidP="006846B7">
      <w:pPr>
        <w:pStyle w:val="ListParagraph"/>
        <w:numPr>
          <w:ilvl w:val="0"/>
          <w:numId w:val="5"/>
        </w:numPr>
        <w:shd w:val="clear" w:color="auto" w:fill="FFFFFF"/>
        <w:spacing w:after="240"/>
        <w:rPr>
          <w:rFonts w:cs="Arial"/>
          <w:lang w:eastAsia="en-GB"/>
        </w:rPr>
      </w:pPr>
      <w:r>
        <w:rPr>
          <w:rFonts w:cs="Arial"/>
          <w:lang w:val="en-US"/>
        </w:rPr>
        <w:t>March 2016 saw the opening of the Salmons Brook flood alleviation schemes in Enfield. This was a major, multi-location scheme worth £15.3m, which will reduce the risk of flooding to 2,587 homes.</w:t>
      </w:r>
    </w:p>
    <w:p w:rsidR="006846B7" w:rsidRPr="006846B7" w:rsidRDefault="006846B7" w:rsidP="006846B7">
      <w:pPr>
        <w:pStyle w:val="ListParagraph"/>
        <w:numPr>
          <w:ilvl w:val="0"/>
          <w:numId w:val="5"/>
        </w:numPr>
        <w:shd w:val="clear" w:color="auto" w:fill="FFFFFF"/>
        <w:spacing w:after="240"/>
        <w:rPr>
          <w:rFonts w:cs="Arial"/>
          <w:lang w:eastAsia="en-GB"/>
        </w:rPr>
      </w:pPr>
      <w:r w:rsidRPr="006846B7">
        <w:rPr>
          <w:rFonts w:cs="Arial"/>
        </w:rPr>
        <w:t>In addition, in 2016/17 the following schemes are planned to begin construction;</w:t>
      </w:r>
    </w:p>
    <w:p w:rsidR="006846B7" w:rsidRDefault="006846B7" w:rsidP="006846B7">
      <w:pPr>
        <w:pStyle w:val="ListParagraph"/>
        <w:numPr>
          <w:ilvl w:val="1"/>
          <w:numId w:val="7"/>
        </w:numPr>
        <w:spacing w:after="240"/>
        <w:rPr>
          <w:rFonts w:cs="Arial"/>
        </w:rPr>
      </w:pPr>
      <w:proofErr w:type="spellStart"/>
      <w:r w:rsidRPr="006846B7">
        <w:rPr>
          <w:rFonts w:cs="Arial"/>
        </w:rPr>
        <w:t>Brockwell</w:t>
      </w:r>
      <w:proofErr w:type="spellEnd"/>
      <w:r w:rsidRPr="006846B7">
        <w:rPr>
          <w:rFonts w:cs="Arial"/>
        </w:rPr>
        <w:t xml:space="preserve"> Park Flood Alleviation Scheme, </w:t>
      </w:r>
      <w:r>
        <w:rPr>
          <w:rFonts w:cs="Arial"/>
        </w:rPr>
        <w:t>Lambeth</w:t>
      </w:r>
    </w:p>
    <w:p w:rsidR="006846B7" w:rsidRPr="006846B7" w:rsidRDefault="006846B7" w:rsidP="006846B7">
      <w:pPr>
        <w:pStyle w:val="ListParagraph"/>
        <w:numPr>
          <w:ilvl w:val="1"/>
          <w:numId w:val="7"/>
        </w:numPr>
        <w:spacing w:after="240"/>
        <w:rPr>
          <w:rFonts w:cs="Arial"/>
        </w:rPr>
      </w:pPr>
      <w:r w:rsidRPr="006846B7">
        <w:rPr>
          <w:rFonts w:cs="Arial"/>
        </w:rPr>
        <w:t xml:space="preserve">Lower Mole safety booms to be located upstream of each of the gates on the Lower Mole including Viaduct, Island Barn and </w:t>
      </w:r>
      <w:proofErr w:type="spellStart"/>
      <w:r w:rsidRPr="006846B7">
        <w:rPr>
          <w:rFonts w:cs="Arial"/>
        </w:rPr>
        <w:t>Molember</w:t>
      </w:r>
      <w:proofErr w:type="spellEnd"/>
      <w:r w:rsidR="0097527E">
        <w:rPr>
          <w:rFonts w:cs="Arial"/>
        </w:rPr>
        <w:t>,</w:t>
      </w:r>
      <w:r w:rsidRPr="006846B7">
        <w:rPr>
          <w:rFonts w:cs="Arial"/>
        </w:rPr>
        <w:t xml:space="preserve"> Elmbridge</w:t>
      </w:r>
    </w:p>
    <w:p w:rsidR="006846B7" w:rsidRPr="006846B7" w:rsidRDefault="006846B7" w:rsidP="006846B7">
      <w:pPr>
        <w:pStyle w:val="ListParagraph"/>
        <w:numPr>
          <w:ilvl w:val="1"/>
          <w:numId w:val="7"/>
        </w:numPr>
        <w:spacing w:after="240"/>
        <w:rPr>
          <w:rFonts w:cs="Arial"/>
        </w:rPr>
      </w:pPr>
      <w:r w:rsidRPr="006846B7">
        <w:rPr>
          <w:rFonts w:cs="Arial"/>
        </w:rPr>
        <w:t>Beckenham Hill trash screen, Lewisham</w:t>
      </w:r>
    </w:p>
    <w:p w:rsidR="006846B7" w:rsidRPr="006846B7" w:rsidRDefault="006846B7" w:rsidP="006846B7">
      <w:pPr>
        <w:pStyle w:val="ListParagraph"/>
        <w:numPr>
          <w:ilvl w:val="1"/>
          <w:numId w:val="7"/>
        </w:numPr>
        <w:spacing w:after="240"/>
        <w:rPr>
          <w:rFonts w:cs="Arial"/>
        </w:rPr>
      </w:pPr>
      <w:r w:rsidRPr="006846B7">
        <w:rPr>
          <w:rFonts w:cs="Arial"/>
        </w:rPr>
        <w:t>Lower Mole Flood Alleviation Scheme Asset Management Plan &amp; Weir Inspections, Elmbridge</w:t>
      </w:r>
    </w:p>
    <w:p w:rsidR="006846B7" w:rsidRPr="00FD7D56" w:rsidRDefault="006846B7" w:rsidP="006846B7">
      <w:pPr>
        <w:pStyle w:val="Default"/>
        <w:numPr>
          <w:ilvl w:val="0"/>
          <w:numId w:val="5"/>
        </w:numPr>
        <w:rPr>
          <w:color w:val="auto"/>
          <w:sz w:val="22"/>
          <w:szCs w:val="22"/>
        </w:rPr>
      </w:pPr>
      <w:r w:rsidRPr="00221F8C">
        <w:rPr>
          <w:color w:val="auto"/>
          <w:sz w:val="22"/>
          <w:szCs w:val="22"/>
        </w:rPr>
        <w:t xml:space="preserve">  </w:t>
      </w:r>
      <w:r w:rsidRPr="00FD7D56">
        <w:rPr>
          <w:color w:val="auto"/>
          <w:sz w:val="22"/>
          <w:szCs w:val="22"/>
        </w:rPr>
        <w:t>London also benefits from schemes taking place outside its boundaries; for example:</w:t>
      </w:r>
    </w:p>
    <w:p w:rsidR="006846B7" w:rsidRPr="00FD7D56" w:rsidRDefault="006846B7" w:rsidP="006846B7">
      <w:pPr>
        <w:pStyle w:val="ListParagraph"/>
        <w:numPr>
          <w:ilvl w:val="1"/>
          <w:numId w:val="7"/>
        </w:numPr>
        <w:spacing w:after="240"/>
        <w:ind w:left="1134" w:hanging="425"/>
        <w:rPr>
          <w:rFonts w:cs="Arial"/>
        </w:rPr>
      </w:pPr>
      <w:r w:rsidRPr="00FD7D56">
        <w:rPr>
          <w:rFonts w:cs="Arial"/>
        </w:rPr>
        <w:t xml:space="preserve">The River Thames Scheme will benefit Windsor &amp; Maidenhead, Surrey and the London Boroughs of Richmond and Kingston. </w:t>
      </w:r>
      <w:r w:rsidRPr="00FD7D56">
        <w:rPr>
          <w:rFonts w:cs="Arial"/>
          <w:iCs/>
        </w:rPr>
        <w:t xml:space="preserve">Specific measures to protect individual properties from flooding are being installed on properties which will remain at a high risk of flooding once the scheme is completed.  This is being carried out in advance of construction on the scheme itself. 310 properties will have been fitted with a full suite of property level </w:t>
      </w:r>
      <w:r>
        <w:rPr>
          <w:rFonts w:cs="Arial"/>
          <w:iCs/>
        </w:rPr>
        <w:t xml:space="preserve">protection </w:t>
      </w:r>
      <w:r w:rsidRPr="00FD7D56">
        <w:rPr>
          <w:rFonts w:cs="Arial"/>
          <w:iCs/>
        </w:rPr>
        <w:t>products by the end of June</w:t>
      </w:r>
      <w:r>
        <w:rPr>
          <w:rFonts w:cs="Arial"/>
          <w:iCs/>
        </w:rPr>
        <w:t xml:space="preserve"> 2016</w:t>
      </w:r>
      <w:r w:rsidRPr="00FD7D56">
        <w:rPr>
          <w:rFonts w:cs="Arial"/>
          <w:iCs/>
        </w:rPr>
        <w:t>, of which 25 are in the London Borough of Richmond and the Royal Borough of Kingston.</w:t>
      </w:r>
    </w:p>
    <w:p w:rsidR="006846B7" w:rsidRPr="00FD7D56" w:rsidRDefault="006846B7" w:rsidP="006846B7">
      <w:pPr>
        <w:pStyle w:val="ListParagraph"/>
        <w:numPr>
          <w:ilvl w:val="1"/>
          <w:numId w:val="7"/>
        </w:numPr>
        <w:ind w:left="1134" w:hanging="425"/>
        <w:rPr>
          <w:rFonts w:cs="Arial"/>
          <w:iCs/>
        </w:rPr>
      </w:pPr>
      <w:r w:rsidRPr="00FD7D56">
        <w:rPr>
          <w:rFonts w:cs="Arial"/>
        </w:rPr>
        <w:t xml:space="preserve">The </w:t>
      </w:r>
      <w:r w:rsidRPr="00FD7D56">
        <w:rPr>
          <w:rFonts w:cs="Arial"/>
          <w:iCs/>
        </w:rPr>
        <w:t xml:space="preserve">Oxford Flood Alleviation Scheme aims to make the mainline rail connection </w:t>
      </w:r>
      <w:r>
        <w:rPr>
          <w:rFonts w:cs="Arial"/>
          <w:iCs/>
        </w:rPr>
        <w:t xml:space="preserve">between Oxford and </w:t>
      </w:r>
      <w:r w:rsidRPr="00FD7D56">
        <w:rPr>
          <w:rFonts w:cs="Arial"/>
          <w:iCs/>
        </w:rPr>
        <w:t xml:space="preserve">London more resilient against flooding. The Strategic Outline Business Case has been approved by HM Treasury and work is progressing on the Outline Business Case. </w:t>
      </w:r>
    </w:p>
    <w:p w:rsidR="0097527E" w:rsidRDefault="0097527E" w:rsidP="00AD1F2B">
      <w:pPr>
        <w:spacing w:after="120"/>
        <w:rPr>
          <w:rFonts w:cs="Arial"/>
          <w:b/>
        </w:rPr>
      </w:pPr>
    </w:p>
    <w:p w:rsidR="00C216A3" w:rsidRPr="00FD7D56" w:rsidRDefault="00AD1F2B" w:rsidP="00AD1F2B">
      <w:pPr>
        <w:spacing w:after="120"/>
        <w:rPr>
          <w:rFonts w:cs="Arial"/>
          <w:b/>
        </w:rPr>
      </w:pPr>
      <w:r w:rsidRPr="00FD7D56">
        <w:rPr>
          <w:rFonts w:cs="Arial"/>
          <w:b/>
        </w:rPr>
        <w:t>Lead Local Flood Authorities (LLFAs)</w:t>
      </w:r>
      <w:r>
        <w:rPr>
          <w:rFonts w:cs="Arial"/>
          <w:b/>
        </w:rPr>
        <w:t xml:space="preserve"> – s</w:t>
      </w:r>
      <w:r w:rsidR="00202E04" w:rsidRPr="00FD7D56">
        <w:rPr>
          <w:rFonts w:cs="Arial"/>
          <w:b/>
        </w:rPr>
        <w:t>ub-regional flood p</w:t>
      </w:r>
      <w:r w:rsidR="00C216A3" w:rsidRPr="00FD7D56">
        <w:rPr>
          <w:rFonts w:cs="Arial"/>
          <w:b/>
        </w:rPr>
        <w:t>artnership updates</w:t>
      </w:r>
    </w:p>
    <w:p w:rsidR="004A094B" w:rsidRDefault="00901FBE" w:rsidP="00DC388C">
      <w:pPr>
        <w:pStyle w:val="ListParagraph"/>
        <w:numPr>
          <w:ilvl w:val="0"/>
          <w:numId w:val="5"/>
        </w:numPr>
        <w:shd w:val="clear" w:color="auto" w:fill="FFFFFF"/>
        <w:spacing w:after="120"/>
        <w:rPr>
          <w:rFonts w:cs="Arial"/>
          <w:lang w:eastAsia="en-GB"/>
        </w:rPr>
      </w:pPr>
      <w:r w:rsidRPr="00FD7D56">
        <w:rPr>
          <w:rFonts w:cs="Arial"/>
        </w:rPr>
        <w:t xml:space="preserve">As referenced in paragraph 2, in London </w:t>
      </w:r>
      <w:r w:rsidR="00AF2242" w:rsidRPr="00FD7D56">
        <w:rPr>
          <w:rFonts w:cs="Arial"/>
        </w:rPr>
        <w:t>LLFAs are grouped into seven sub-regional flood partnerships based on river catchment and flooding risk. The seven partnerships</w:t>
      </w:r>
      <w:r w:rsidRPr="00FD7D56">
        <w:rPr>
          <w:rFonts w:cs="Arial"/>
        </w:rPr>
        <w:t xml:space="preserve"> were asked to provide an update of their </w:t>
      </w:r>
      <w:r w:rsidR="004A094B" w:rsidRPr="00FD7D56">
        <w:rPr>
          <w:rFonts w:cs="Arial"/>
        </w:rPr>
        <w:t xml:space="preserve">work over the </w:t>
      </w:r>
      <w:r w:rsidRPr="00FD7D56">
        <w:rPr>
          <w:rFonts w:cs="Arial"/>
        </w:rPr>
        <w:t xml:space="preserve">last twelve </w:t>
      </w:r>
      <w:r w:rsidR="004A094B" w:rsidRPr="00FD7D56">
        <w:rPr>
          <w:rFonts w:cs="Arial"/>
        </w:rPr>
        <w:t>months</w:t>
      </w:r>
      <w:r w:rsidR="00AF2242" w:rsidRPr="00FD7D56">
        <w:rPr>
          <w:rFonts w:cs="Arial"/>
        </w:rPr>
        <w:t xml:space="preserve">. </w:t>
      </w:r>
      <w:r w:rsidR="00B43B82" w:rsidRPr="00FD7D56">
        <w:rPr>
          <w:rFonts w:cs="Arial"/>
        </w:rPr>
        <w:t xml:space="preserve">Six </w:t>
      </w:r>
      <w:r w:rsidR="00AF05C2">
        <w:rPr>
          <w:rFonts w:cs="Arial"/>
        </w:rPr>
        <w:t xml:space="preserve">fully </w:t>
      </w:r>
      <w:r w:rsidR="00AF2242" w:rsidRPr="00FD7D56">
        <w:rPr>
          <w:rFonts w:cs="Arial"/>
        </w:rPr>
        <w:t xml:space="preserve">responded </w:t>
      </w:r>
      <w:r w:rsidR="00B43B82" w:rsidRPr="00FD7D56">
        <w:rPr>
          <w:rFonts w:cs="Arial"/>
        </w:rPr>
        <w:t>and a partial response was received from the seventh.</w:t>
      </w:r>
    </w:p>
    <w:p w:rsidR="001F65FD" w:rsidRPr="00FD7D56" w:rsidRDefault="001F65FD" w:rsidP="00DC388C">
      <w:pPr>
        <w:pStyle w:val="ListParagraph"/>
        <w:numPr>
          <w:ilvl w:val="0"/>
          <w:numId w:val="5"/>
        </w:numPr>
        <w:shd w:val="clear" w:color="auto" w:fill="FFFFFF"/>
        <w:spacing w:after="120"/>
        <w:rPr>
          <w:rFonts w:cs="Arial"/>
          <w:lang w:eastAsia="en-GB"/>
        </w:rPr>
      </w:pPr>
      <w:r w:rsidRPr="00FD7D56">
        <w:rPr>
          <w:rFonts w:cs="Arial"/>
        </w:rPr>
        <w:t>LLFAs lead on the delivery of surface and groundwater flooding projects and schemes on smaller watercourses.</w:t>
      </w:r>
    </w:p>
    <w:p w:rsidR="008A6397" w:rsidRPr="006C4FB7" w:rsidRDefault="001F65FD" w:rsidP="00DC388C">
      <w:pPr>
        <w:pStyle w:val="ListParagraph"/>
        <w:numPr>
          <w:ilvl w:val="0"/>
          <w:numId w:val="5"/>
        </w:numPr>
        <w:spacing w:after="120"/>
        <w:rPr>
          <w:rFonts w:cs="Arial"/>
          <w:b/>
        </w:rPr>
      </w:pPr>
      <w:r w:rsidRPr="00FD7D56">
        <w:rPr>
          <w:rFonts w:cs="Arial"/>
        </w:rPr>
        <w:t>LLFAs are responsible for producing Local Flood Risk Management Strategies which identify the risks</w:t>
      </w:r>
      <w:r>
        <w:rPr>
          <w:rFonts w:cs="Arial"/>
        </w:rPr>
        <w:t xml:space="preserve"> of funding and the measures which could be taken to reduce this risk. </w:t>
      </w:r>
      <w:r w:rsidRPr="00FD7D56">
        <w:rPr>
          <w:rFonts w:cs="Arial"/>
        </w:rPr>
        <w:t>These strategies inform Flood Risk Management Plans which must be produced for all Flood Risk Areas. Almost all of London is designated a Flood Risk Area, and every borough and the City of London has at least some of its area within the Flood Risk Area.</w:t>
      </w:r>
      <w:r w:rsidR="00E90A34">
        <w:rPr>
          <w:rFonts w:cs="Arial"/>
        </w:rPr>
        <w:t xml:space="preserve"> There is a push from government to publish Local Flood Risk Management Strategies by the end of March 2016 (at least for publication). </w:t>
      </w:r>
    </w:p>
    <w:p w:rsidR="001F65FD" w:rsidRPr="001F65FD" w:rsidRDefault="001F65FD" w:rsidP="00DC388C">
      <w:pPr>
        <w:pStyle w:val="ListParagraph"/>
        <w:numPr>
          <w:ilvl w:val="0"/>
          <w:numId w:val="5"/>
        </w:numPr>
        <w:spacing w:after="120"/>
        <w:rPr>
          <w:rFonts w:cs="Arial"/>
          <w:b/>
        </w:rPr>
      </w:pPr>
      <w:r w:rsidRPr="00FD7D56">
        <w:rPr>
          <w:rFonts w:cs="Arial"/>
        </w:rPr>
        <w:t>LLFAs must produce asset registers which identify significant assets</w:t>
      </w:r>
      <w:r>
        <w:rPr>
          <w:rFonts w:cs="Arial"/>
        </w:rPr>
        <w:t xml:space="preserve"> and their risk of flooding</w:t>
      </w:r>
      <w:r w:rsidRPr="00FD7D56">
        <w:rPr>
          <w:rFonts w:cs="Arial"/>
        </w:rPr>
        <w:t xml:space="preserve">. </w:t>
      </w:r>
    </w:p>
    <w:p w:rsidR="001F65FD" w:rsidRPr="001F65FD" w:rsidRDefault="001F65FD" w:rsidP="00DC388C">
      <w:pPr>
        <w:pStyle w:val="ListParagraph"/>
        <w:numPr>
          <w:ilvl w:val="0"/>
          <w:numId w:val="5"/>
        </w:numPr>
        <w:spacing w:after="120"/>
        <w:rPr>
          <w:rFonts w:cs="Arial"/>
          <w:b/>
        </w:rPr>
      </w:pPr>
      <w:r w:rsidRPr="00FD7D56">
        <w:rPr>
          <w:rFonts w:cs="Arial"/>
        </w:rPr>
        <w:t>They are statutory consultees as part of the planning process</w:t>
      </w:r>
      <w:r>
        <w:rPr>
          <w:rFonts w:cs="Arial"/>
        </w:rPr>
        <w:t>, where they consider the impact of a planning application on surface water flooding risk</w:t>
      </w:r>
      <w:r w:rsidRPr="00FD7D56">
        <w:rPr>
          <w:rFonts w:cs="Arial"/>
        </w:rPr>
        <w:t>.</w:t>
      </w:r>
      <w:r w:rsidR="008B6F24">
        <w:rPr>
          <w:rFonts w:cs="Arial"/>
        </w:rPr>
        <w:t xml:space="preserve"> This is a relatively new role, since April 2015.</w:t>
      </w:r>
    </w:p>
    <w:p w:rsidR="001F65FD" w:rsidRPr="001F65FD" w:rsidRDefault="001F65FD" w:rsidP="00DC388C">
      <w:pPr>
        <w:pStyle w:val="ListParagraph"/>
        <w:numPr>
          <w:ilvl w:val="0"/>
          <w:numId w:val="5"/>
        </w:numPr>
        <w:spacing w:after="120"/>
        <w:rPr>
          <w:rFonts w:cs="Arial"/>
          <w:b/>
        </w:rPr>
      </w:pPr>
      <w:r>
        <w:rPr>
          <w:rFonts w:cs="Arial"/>
        </w:rPr>
        <w:t>They investigate flooding incidents, and where appropriate complete flood investigations. These are known as section 19</w:t>
      </w:r>
      <w:r w:rsidR="008B6F24">
        <w:rPr>
          <w:rFonts w:cs="Arial"/>
        </w:rPr>
        <w:t xml:space="preserve"> (s.19)</w:t>
      </w:r>
      <w:r>
        <w:rPr>
          <w:rFonts w:cs="Arial"/>
        </w:rPr>
        <w:t xml:space="preserve"> flood investigations as this </w:t>
      </w:r>
      <w:r w:rsidR="0097527E">
        <w:rPr>
          <w:rFonts w:cs="Arial"/>
        </w:rPr>
        <w:t xml:space="preserve">is </w:t>
      </w:r>
      <w:r>
        <w:rPr>
          <w:rFonts w:cs="Arial"/>
        </w:rPr>
        <w:t xml:space="preserve">the legislative basis for such investigations. </w:t>
      </w:r>
      <w:r w:rsidRPr="001F65FD">
        <w:rPr>
          <w:rFonts w:cs="Arial"/>
          <w:b/>
        </w:rPr>
        <w:t xml:space="preserve"> </w:t>
      </w:r>
    </w:p>
    <w:p w:rsidR="001F65FD" w:rsidRPr="00DC388C" w:rsidRDefault="001F65FD" w:rsidP="00DC388C">
      <w:pPr>
        <w:pStyle w:val="ListParagraph"/>
        <w:numPr>
          <w:ilvl w:val="0"/>
          <w:numId w:val="5"/>
        </w:numPr>
        <w:spacing w:after="120"/>
        <w:rPr>
          <w:rFonts w:cs="Arial"/>
          <w:b/>
        </w:rPr>
      </w:pPr>
      <w:r w:rsidRPr="00FD7D56">
        <w:rPr>
          <w:rFonts w:cs="Arial"/>
        </w:rPr>
        <w:t xml:space="preserve">All LLFAs in London are eligible to put forward projects </w:t>
      </w:r>
      <w:r>
        <w:rPr>
          <w:rFonts w:cs="Arial"/>
        </w:rPr>
        <w:t>to</w:t>
      </w:r>
      <w:r w:rsidRPr="00FD7D56">
        <w:rPr>
          <w:rFonts w:cs="Arial"/>
        </w:rPr>
        <w:t xml:space="preserve"> the Thames RFCC to consider funding. </w:t>
      </w:r>
      <w:r>
        <w:rPr>
          <w:rFonts w:cs="Arial"/>
        </w:rPr>
        <w:t xml:space="preserve">The three boroughs that have a proportion of their area in the Southern RFCC catchment (Greenwich, Bexley and Bromley) are eligible to put forward projects in that catchment area to the Southern RFCC for funding. </w:t>
      </w:r>
    </w:p>
    <w:p w:rsidR="0097527E" w:rsidRDefault="0097527E" w:rsidP="00901FBE">
      <w:pPr>
        <w:rPr>
          <w:rFonts w:cs="Arial"/>
          <w:bCs/>
          <w:u w:val="single"/>
        </w:rPr>
      </w:pPr>
    </w:p>
    <w:p w:rsidR="00901FBE" w:rsidRPr="00FD7D56" w:rsidRDefault="00901FBE" w:rsidP="00901FBE">
      <w:pPr>
        <w:rPr>
          <w:rFonts w:cs="Arial"/>
          <w:bCs/>
          <w:u w:val="single"/>
        </w:rPr>
      </w:pPr>
      <w:r w:rsidRPr="00FD7D56">
        <w:rPr>
          <w:rFonts w:cs="Arial"/>
          <w:bCs/>
          <w:u w:val="single"/>
        </w:rPr>
        <w:t>South East London</w:t>
      </w:r>
    </w:p>
    <w:p w:rsidR="00901FBE" w:rsidRPr="00DC388C" w:rsidRDefault="00901FBE" w:rsidP="00DC388C">
      <w:pPr>
        <w:pStyle w:val="ListParagraph"/>
        <w:numPr>
          <w:ilvl w:val="0"/>
          <w:numId w:val="5"/>
        </w:numPr>
        <w:rPr>
          <w:rFonts w:cs="Arial"/>
          <w:i/>
        </w:rPr>
      </w:pPr>
      <w:r w:rsidRPr="00DC388C">
        <w:rPr>
          <w:rFonts w:cs="Arial"/>
          <w:i/>
        </w:rPr>
        <w:t>Progress by each LLFA towards Flood Risk Management Strategies:</w:t>
      </w:r>
    </w:p>
    <w:p w:rsidR="00901FBE" w:rsidRPr="00FD7D56" w:rsidRDefault="00901FBE" w:rsidP="00FD7D56">
      <w:pPr>
        <w:pStyle w:val="listparagraph0"/>
        <w:numPr>
          <w:ilvl w:val="0"/>
          <w:numId w:val="8"/>
        </w:numPr>
        <w:rPr>
          <w:rFonts w:ascii="Arial" w:hAnsi="Arial" w:cs="Arial"/>
          <w:sz w:val="22"/>
          <w:szCs w:val="22"/>
        </w:rPr>
      </w:pPr>
      <w:r w:rsidRPr="00FD7D56">
        <w:rPr>
          <w:rFonts w:ascii="Arial" w:hAnsi="Arial" w:cs="Arial"/>
          <w:sz w:val="22"/>
          <w:szCs w:val="22"/>
        </w:rPr>
        <w:t>Bexley: anticipate</w:t>
      </w:r>
      <w:r w:rsidR="00AF05C2">
        <w:rPr>
          <w:rFonts w:ascii="Arial" w:hAnsi="Arial" w:cs="Arial"/>
          <w:sz w:val="22"/>
          <w:szCs w:val="22"/>
        </w:rPr>
        <w:t>s</w:t>
      </w:r>
      <w:r w:rsidRPr="00FD7D56">
        <w:rPr>
          <w:rFonts w:ascii="Arial" w:hAnsi="Arial" w:cs="Arial"/>
          <w:sz w:val="22"/>
          <w:szCs w:val="22"/>
        </w:rPr>
        <w:t xml:space="preserve"> consultation in February, and publishing by April 2016.</w:t>
      </w:r>
    </w:p>
    <w:p w:rsidR="00901FBE" w:rsidRPr="00FD7D56" w:rsidRDefault="00901FBE" w:rsidP="00FD7D56">
      <w:pPr>
        <w:numPr>
          <w:ilvl w:val="0"/>
          <w:numId w:val="8"/>
        </w:numPr>
        <w:spacing w:before="100" w:beforeAutospacing="1" w:after="100" w:afterAutospacing="1"/>
        <w:rPr>
          <w:rFonts w:cs="Arial"/>
        </w:rPr>
      </w:pPr>
      <w:r w:rsidRPr="00FD7D56">
        <w:rPr>
          <w:rFonts w:cs="Arial"/>
        </w:rPr>
        <w:t>Lewisham: strategy published in June 2015.</w:t>
      </w:r>
    </w:p>
    <w:p w:rsidR="00901FBE" w:rsidRPr="00FD7D56" w:rsidRDefault="00901FBE" w:rsidP="00FD7D56">
      <w:pPr>
        <w:numPr>
          <w:ilvl w:val="0"/>
          <w:numId w:val="8"/>
        </w:numPr>
        <w:rPr>
          <w:rFonts w:cs="Arial"/>
        </w:rPr>
      </w:pPr>
      <w:r w:rsidRPr="00FD7D56">
        <w:rPr>
          <w:rFonts w:cs="Arial"/>
        </w:rPr>
        <w:t xml:space="preserve">Bromley: strategy consulted upon and published 2015 </w:t>
      </w:r>
    </w:p>
    <w:p w:rsidR="00901FBE" w:rsidRPr="00FD7D56" w:rsidRDefault="00901FBE" w:rsidP="00FD7D56">
      <w:pPr>
        <w:numPr>
          <w:ilvl w:val="0"/>
          <w:numId w:val="8"/>
        </w:numPr>
        <w:rPr>
          <w:rFonts w:cs="Arial"/>
        </w:rPr>
      </w:pPr>
      <w:r w:rsidRPr="00FD7D56">
        <w:rPr>
          <w:rFonts w:cs="Arial"/>
        </w:rPr>
        <w:t xml:space="preserve">Greenwich: strategy has been consulted </w:t>
      </w:r>
      <w:r w:rsidR="00AF05C2">
        <w:rPr>
          <w:rFonts w:cs="Arial"/>
        </w:rPr>
        <w:t xml:space="preserve">on </w:t>
      </w:r>
      <w:r w:rsidRPr="00FD7D56">
        <w:rPr>
          <w:rFonts w:cs="Arial"/>
        </w:rPr>
        <w:t>and will be available on the website soon.</w:t>
      </w:r>
    </w:p>
    <w:p w:rsidR="00901FBE" w:rsidRPr="00FD7D56" w:rsidRDefault="00901FBE" w:rsidP="00901FBE">
      <w:pPr>
        <w:pStyle w:val="listparagraph0"/>
        <w:ind w:left="0"/>
        <w:rPr>
          <w:rFonts w:ascii="Arial" w:hAnsi="Arial" w:cs="Arial"/>
          <w:sz w:val="22"/>
          <w:szCs w:val="22"/>
        </w:rPr>
      </w:pPr>
    </w:p>
    <w:p w:rsidR="00901FBE" w:rsidRPr="00DC388C" w:rsidRDefault="00901FBE" w:rsidP="00DC388C">
      <w:pPr>
        <w:pStyle w:val="ListParagraph"/>
        <w:numPr>
          <w:ilvl w:val="0"/>
          <w:numId w:val="5"/>
        </w:numPr>
        <w:rPr>
          <w:rFonts w:cs="Arial"/>
          <w:i/>
        </w:rPr>
      </w:pPr>
      <w:r w:rsidRPr="00DC388C">
        <w:rPr>
          <w:rFonts w:cs="Arial"/>
          <w:i/>
        </w:rPr>
        <w:t xml:space="preserve">Progress by each LLFA towards </w:t>
      </w:r>
      <w:r w:rsidR="008B6F24" w:rsidRPr="00DC388C">
        <w:rPr>
          <w:rFonts w:cs="Arial"/>
          <w:i/>
        </w:rPr>
        <w:t xml:space="preserve">asset </w:t>
      </w:r>
      <w:r w:rsidRPr="00DC388C">
        <w:rPr>
          <w:rFonts w:cs="Arial"/>
          <w:i/>
        </w:rPr>
        <w:t>risk registers:</w:t>
      </w:r>
    </w:p>
    <w:p w:rsidR="00901FBE" w:rsidRPr="00FD7D56" w:rsidRDefault="00901FBE" w:rsidP="00FD7D56">
      <w:pPr>
        <w:pStyle w:val="listparagraph0"/>
        <w:numPr>
          <w:ilvl w:val="0"/>
          <w:numId w:val="9"/>
        </w:numPr>
        <w:rPr>
          <w:rFonts w:ascii="Arial" w:hAnsi="Arial" w:cs="Arial"/>
          <w:sz w:val="22"/>
          <w:szCs w:val="22"/>
        </w:rPr>
      </w:pPr>
      <w:r w:rsidRPr="00FD7D56">
        <w:rPr>
          <w:rFonts w:ascii="Arial" w:hAnsi="Arial" w:cs="Arial"/>
          <w:sz w:val="22"/>
          <w:szCs w:val="22"/>
        </w:rPr>
        <w:t>Bexley has produced a</w:t>
      </w:r>
      <w:r w:rsidR="00341767" w:rsidRPr="00FD7D56">
        <w:rPr>
          <w:rFonts w:ascii="Arial" w:hAnsi="Arial" w:cs="Arial"/>
          <w:sz w:val="22"/>
          <w:szCs w:val="22"/>
        </w:rPr>
        <w:t xml:space="preserve"> Drainage Asset Management Plan</w:t>
      </w:r>
      <w:r w:rsidRPr="00FD7D56">
        <w:rPr>
          <w:rFonts w:ascii="Arial" w:hAnsi="Arial" w:cs="Arial"/>
          <w:sz w:val="22"/>
          <w:szCs w:val="22"/>
        </w:rPr>
        <w:t>, and hold</w:t>
      </w:r>
      <w:r w:rsidR="00AF05C2">
        <w:rPr>
          <w:rFonts w:ascii="Arial" w:hAnsi="Arial" w:cs="Arial"/>
          <w:sz w:val="22"/>
          <w:szCs w:val="22"/>
        </w:rPr>
        <w:t>s</w:t>
      </w:r>
      <w:r w:rsidRPr="00FD7D56">
        <w:rPr>
          <w:rFonts w:ascii="Arial" w:hAnsi="Arial" w:cs="Arial"/>
          <w:sz w:val="22"/>
          <w:szCs w:val="22"/>
        </w:rPr>
        <w:t xml:space="preserve"> a basic asset register</w:t>
      </w:r>
      <w:r w:rsidR="00AF05C2">
        <w:rPr>
          <w:rFonts w:ascii="Arial" w:hAnsi="Arial" w:cs="Arial"/>
          <w:sz w:val="22"/>
          <w:szCs w:val="22"/>
        </w:rPr>
        <w:t>. Plans</w:t>
      </w:r>
      <w:r w:rsidRPr="00FD7D56">
        <w:rPr>
          <w:rFonts w:ascii="Arial" w:hAnsi="Arial" w:cs="Arial"/>
          <w:sz w:val="22"/>
          <w:szCs w:val="22"/>
        </w:rPr>
        <w:t xml:space="preserve"> to populate this further as and when opportunities to capture asset data occur.</w:t>
      </w:r>
    </w:p>
    <w:p w:rsidR="00901FBE" w:rsidRPr="00FD7D56" w:rsidRDefault="00901FBE" w:rsidP="00FD7D56">
      <w:pPr>
        <w:numPr>
          <w:ilvl w:val="0"/>
          <w:numId w:val="9"/>
        </w:numPr>
        <w:spacing w:before="100" w:beforeAutospacing="1" w:after="100" w:afterAutospacing="1"/>
        <w:rPr>
          <w:rFonts w:cs="Arial"/>
        </w:rPr>
      </w:pPr>
      <w:r w:rsidRPr="00FD7D56">
        <w:rPr>
          <w:rFonts w:cs="Arial"/>
        </w:rPr>
        <w:t>Lewisham hold</w:t>
      </w:r>
      <w:r w:rsidR="00AF05C2">
        <w:rPr>
          <w:rFonts w:cs="Arial"/>
        </w:rPr>
        <w:t>s</w:t>
      </w:r>
      <w:r w:rsidRPr="00FD7D56">
        <w:rPr>
          <w:rFonts w:cs="Arial"/>
        </w:rPr>
        <w:t xml:space="preserve"> information on gulley assets with plans to extend the range of asset information in 2016.</w:t>
      </w:r>
    </w:p>
    <w:p w:rsidR="00901FBE" w:rsidRPr="00FD7D56" w:rsidRDefault="00901FBE" w:rsidP="00FD7D56">
      <w:pPr>
        <w:numPr>
          <w:ilvl w:val="0"/>
          <w:numId w:val="9"/>
        </w:numPr>
        <w:rPr>
          <w:rFonts w:cs="Arial"/>
        </w:rPr>
      </w:pPr>
      <w:r w:rsidRPr="00FD7D56">
        <w:rPr>
          <w:rFonts w:cs="Arial"/>
        </w:rPr>
        <w:t>Bromley uses GIS data base to record historic and recent</w:t>
      </w:r>
      <w:r w:rsidR="00341767" w:rsidRPr="00FD7D56">
        <w:rPr>
          <w:rFonts w:cs="Arial"/>
        </w:rPr>
        <w:t xml:space="preserve"> surface water</w:t>
      </w:r>
      <w:r w:rsidR="00B43B82" w:rsidRPr="00FD7D56">
        <w:rPr>
          <w:rFonts w:cs="Arial"/>
        </w:rPr>
        <w:t xml:space="preserve"> </w:t>
      </w:r>
      <w:r w:rsidRPr="00FD7D56">
        <w:rPr>
          <w:rFonts w:cs="Arial"/>
        </w:rPr>
        <w:t>asset data.</w:t>
      </w:r>
    </w:p>
    <w:p w:rsidR="00901FBE" w:rsidRPr="00FD7D56" w:rsidRDefault="00901FBE" w:rsidP="00FD7D56">
      <w:pPr>
        <w:numPr>
          <w:ilvl w:val="0"/>
          <w:numId w:val="9"/>
        </w:numPr>
        <w:rPr>
          <w:rFonts w:cs="Arial"/>
        </w:rPr>
      </w:pPr>
      <w:r w:rsidRPr="00FD7D56">
        <w:rPr>
          <w:rFonts w:cs="Arial"/>
        </w:rPr>
        <w:t xml:space="preserve">Work on Greenwich’s Asset register is </w:t>
      </w:r>
      <w:r w:rsidR="00B43B82" w:rsidRPr="00FD7D56">
        <w:rPr>
          <w:rFonts w:cs="Arial"/>
        </w:rPr>
        <w:t>underway;</w:t>
      </w:r>
      <w:r w:rsidRPr="00FD7D56">
        <w:rPr>
          <w:rFonts w:cs="Arial"/>
        </w:rPr>
        <w:t xml:space="preserve"> it has the Ordinary Watercourse data and will be waiting for the outputs of the London Drainage Engineers Group London Asset Framework before finalising.</w:t>
      </w:r>
    </w:p>
    <w:p w:rsidR="00901FBE" w:rsidRPr="00FD7D56" w:rsidRDefault="00901FBE" w:rsidP="00901FBE">
      <w:pPr>
        <w:rPr>
          <w:rFonts w:cs="Arial"/>
        </w:rPr>
      </w:pPr>
    </w:p>
    <w:p w:rsidR="00901FBE" w:rsidRPr="00DC388C" w:rsidRDefault="00901FBE" w:rsidP="00DC388C">
      <w:pPr>
        <w:pStyle w:val="ListParagraph"/>
        <w:numPr>
          <w:ilvl w:val="0"/>
          <w:numId w:val="5"/>
        </w:numPr>
        <w:rPr>
          <w:rFonts w:cs="Arial"/>
          <w:i/>
        </w:rPr>
      </w:pPr>
      <w:r w:rsidRPr="00DC388C">
        <w:rPr>
          <w:rFonts w:cs="Arial"/>
          <w:i/>
        </w:rPr>
        <w:t xml:space="preserve">Flood investigations carried out: </w:t>
      </w:r>
    </w:p>
    <w:p w:rsidR="00901FBE" w:rsidRPr="00FD7D56" w:rsidRDefault="00901FBE" w:rsidP="00FD7D56">
      <w:pPr>
        <w:numPr>
          <w:ilvl w:val="0"/>
          <w:numId w:val="10"/>
        </w:numPr>
        <w:spacing w:after="100" w:afterAutospacing="1"/>
        <w:rPr>
          <w:rFonts w:cs="Arial"/>
        </w:rPr>
      </w:pPr>
      <w:r w:rsidRPr="00FD7D56">
        <w:rPr>
          <w:rFonts w:cs="Arial"/>
        </w:rPr>
        <w:t>Bexley: two S</w:t>
      </w:r>
      <w:r w:rsidR="008B6F24">
        <w:rPr>
          <w:rFonts w:cs="Arial"/>
        </w:rPr>
        <w:t>.</w:t>
      </w:r>
      <w:r w:rsidRPr="00FD7D56">
        <w:rPr>
          <w:rFonts w:cs="Arial"/>
        </w:rPr>
        <w:t>19 investigations have taken place.  Both have been published by means of letter to residents.</w:t>
      </w:r>
    </w:p>
    <w:p w:rsidR="00901FBE" w:rsidRPr="00DC388C" w:rsidRDefault="00901FBE" w:rsidP="00DC388C">
      <w:pPr>
        <w:pStyle w:val="ListParagraph"/>
        <w:numPr>
          <w:ilvl w:val="0"/>
          <w:numId w:val="5"/>
        </w:numPr>
        <w:rPr>
          <w:rFonts w:cs="Arial"/>
          <w:i/>
        </w:rPr>
      </w:pPr>
      <w:r w:rsidRPr="00DC388C">
        <w:rPr>
          <w:rFonts w:cs="Arial"/>
          <w:i/>
        </w:rPr>
        <w:t>Feedback on the sustainable drainage schemes (</w:t>
      </w:r>
      <w:proofErr w:type="spellStart"/>
      <w:r w:rsidRPr="00DC388C">
        <w:rPr>
          <w:rFonts w:cs="Arial"/>
          <w:i/>
        </w:rPr>
        <w:t>SuDS</w:t>
      </w:r>
      <w:proofErr w:type="spellEnd"/>
      <w:r w:rsidRPr="00DC388C">
        <w:rPr>
          <w:rFonts w:cs="Arial"/>
          <w:i/>
        </w:rPr>
        <w:t xml:space="preserve">) statutory consultee role:  </w:t>
      </w:r>
    </w:p>
    <w:p w:rsidR="00901FBE" w:rsidRPr="00FD7D56" w:rsidRDefault="00901FBE" w:rsidP="00FD7D56">
      <w:pPr>
        <w:pStyle w:val="listparagraph0"/>
        <w:numPr>
          <w:ilvl w:val="0"/>
          <w:numId w:val="11"/>
        </w:numPr>
        <w:rPr>
          <w:rFonts w:ascii="Arial" w:hAnsi="Arial" w:cs="Arial"/>
          <w:sz w:val="22"/>
          <w:szCs w:val="22"/>
        </w:rPr>
      </w:pPr>
      <w:r w:rsidRPr="00FD7D56">
        <w:rPr>
          <w:rFonts w:ascii="Arial" w:hAnsi="Arial" w:cs="Arial"/>
          <w:sz w:val="22"/>
          <w:szCs w:val="22"/>
        </w:rPr>
        <w:t>Bexley already carried out this role prior to the introduction of the statutory consultee role in April 2015.  We comment on both major applications, and critical minor applications.</w:t>
      </w:r>
    </w:p>
    <w:p w:rsidR="00901FBE" w:rsidRPr="00FD7D56" w:rsidRDefault="00901FBE" w:rsidP="00FD7D56">
      <w:pPr>
        <w:numPr>
          <w:ilvl w:val="0"/>
          <w:numId w:val="11"/>
        </w:numPr>
        <w:spacing w:before="100" w:beforeAutospacing="1" w:after="100" w:afterAutospacing="1"/>
        <w:rPr>
          <w:rFonts w:cs="Arial"/>
        </w:rPr>
      </w:pPr>
      <w:r w:rsidRPr="00FD7D56">
        <w:rPr>
          <w:rFonts w:cs="Arial"/>
        </w:rPr>
        <w:t>Lewisham: Comments have been provided on major applications but this is restricted by capacity in terms of the numbers it has been possible to engage with.</w:t>
      </w:r>
    </w:p>
    <w:p w:rsidR="00901FBE" w:rsidRPr="00FD7D56" w:rsidRDefault="00901FBE" w:rsidP="00FD7D56">
      <w:pPr>
        <w:numPr>
          <w:ilvl w:val="0"/>
          <w:numId w:val="11"/>
        </w:numPr>
        <w:spacing w:before="100" w:beforeAutospacing="1" w:after="100" w:afterAutospacing="1"/>
        <w:rPr>
          <w:rFonts w:cs="Arial"/>
        </w:rPr>
      </w:pPr>
      <w:r w:rsidRPr="00FD7D56">
        <w:rPr>
          <w:rFonts w:cs="Arial"/>
        </w:rPr>
        <w:t xml:space="preserve">Bromley had always provided drainage advice to planners. </w:t>
      </w:r>
    </w:p>
    <w:p w:rsidR="00901FBE" w:rsidRPr="00FD7D56" w:rsidRDefault="00901FBE" w:rsidP="00FD7D56">
      <w:pPr>
        <w:numPr>
          <w:ilvl w:val="0"/>
          <w:numId w:val="11"/>
        </w:numPr>
        <w:rPr>
          <w:rFonts w:cs="Arial"/>
        </w:rPr>
      </w:pPr>
      <w:r w:rsidRPr="00FD7D56">
        <w:rPr>
          <w:rFonts w:cs="Arial"/>
        </w:rPr>
        <w:t>Greenwich: applications are commented on.</w:t>
      </w:r>
    </w:p>
    <w:p w:rsidR="00901FBE" w:rsidRPr="00FD7D56" w:rsidRDefault="00901FBE" w:rsidP="00901FBE">
      <w:pPr>
        <w:rPr>
          <w:rFonts w:cs="Arial"/>
        </w:rPr>
      </w:pPr>
    </w:p>
    <w:p w:rsidR="00901FBE" w:rsidRPr="00DC388C" w:rsidRDefault="00901FBE" w:rsidP="00DC388C">
      <w:pPr>
        <w:pStyle w:val="ListParagraph"/>
        <w:numPr>
          <w:ilvl w:val="0"/>
          <w:numId w:val="5"/>
        </w:numPr>
        <w:rPr>
          <w:rFonts w:cs="Arial"/>
          <w:i/>
        </w:rPr>
      </w:pPr>
      <w:r w:rsidRPr="00DC388C">
        <w:rPr>
          <w:rFonts w:cs="Arial"/>
          <w:i/>
        </w:rPr>
        <w:t xml:space="preserve">Projects happening in the partnership – brief update: </w:t>
      </w:r>
    </w:p>
    <w:p w:rsidR="00901FBE" w:rsidRPr="00FD7D56" w:rsidRDefault="00901FBE" w:rsidP="00FD7D56">
      <w:pPr>
        <w:pStyle w:val="listparagraph0"/>
        <w:numPr>
          <w:ilvl w:val="0"/>
          <w:numId w:val="12"/>
        </w:numPr>
        <w:rPr>
          <w:rFonts w:ascii="Arial" w:hAnsi="Arial" w:cs="Arial"/>
          <w:sz w:val="22"/>
          <w:szCs w:val="22"/>
        </w:rPr>
      </w:pPr>
      <w:r w:rsidRPr="00FD7D56">
        <w:rPr>
          <w:rFonts w:ascii="Arial" w:hAnsi="Arial" w:cs="Arial"/>
          <w:sz w:val="22"/>
          <w:szCs w:val="22"/>
        </w:rPr>
        <w:t xml:space="preserve">Danson Dam, work is now complete on the stabilisation of the dam.  </w:t>
      </w:r>
    </w:p>
    <w:p w:rsidR="00901FBE" w:rsidRPr="00FD7D56" w:rsidRDefault="00901FBE" w:rsidP="00FD7D56">
      <w:pPr>
        <w:numPr>
          <w:ilvl w:val="0"/>
          <w:numId w:val="12"/>
        </w:numPr>
        <w:spacing w:before="100" w:beforeAutospacing="1" w:after="100" w:afterAutospacing="1"/>
        <w:rPr>
          <w:rFonts w:cs="Arial"/>
        </w:rPr>
      </w:pPr>
      <w:r w:rsidRPr="00FD7D56">
        <w:rPr>
          <w:rFonts w:cs="Arial"/>
        </w:rPr>
        <w:t xml:space="preserve">Crayford </w:t>
      </w:r>
      <w:r w:rsidR="00B43B82" w:rsidRPr="00FD7D56">
        <w:rPr>
          <w:rFonts w:cs="Arial"/>
        </w:rPr>
        <w:t xml:space="preserve">Integrated Drainage Survey, </w:t>
      </w:r>
      <w:r w:rsidRPr="00FD7D56">
        <w:rPr>
          <w:rFonts w:cs="Arial"/>
        </w:rPr>
        <w:t>awaiting final report from the consultants with a further feasibility assessment planned.</w:t>
      </w:r>
    </w:p>
    <w:p w:rsidR="00901FBE" w:rsidRPr="00FD7D56" w:rsidRDefault="00901FBE" w:rsidP="00FD7D56">
      <w:pPr>
        <w:numPr>
          <w:ilvl w:val="0"/>
          <w:numId w:val="12"/>
        </w:numPr>
        <w:spacing w:before="100" w:beforeAutospacing="1" w:after="100" w:afterAutospacing="1"/>
        <w:rPr>
          <w:rFonts w:cs="Arial"/>
        </w:rPr>
      </w:pPr>
      <w:proofErr w:type="spellStart"/>
      <w:r w:rsidRPr="00FD7D56">
        <w:rPr>
          <w:rFonts w:cs="Arial"/>
        </w:rPr>
        <w:t>Wyncham</w:t>
      </w:r>
      <w:proofErr w:type="spellEnd"/>
      <w:r w:rsidRPr="00FD7D56">
        <w:rPr>
          <w:rFonts w:cs="Arial"/>
        </w:rPr>
        <w:t xml:space="preserve"> Study, surveys of both the watercourse and the sewers to commence within the next couple of weeks, this will provide the data necessary to build and run the integrated drainage model</w:t>
      </w:r>
      <w:r w:rsidR="00B43B82" w:rsidRPr="00FD7D56">
        <w:rPr>
          <w:rFonts w:cs="Arial"/>
        </w:rPr>
        <w:t>.</w:t>
      </w:r>
    </w:p>
    <w:p w:rsidR="00901FBE" w:rsidRPr="00FD7D56" w:rsidRDefault="00901FBE" w:rsidP="00FD7D56">
      <w:pPr>
        <w:numPr>
          <w:ilvl w:val="0"/>
          <w:numId w:val="12"/>
        </w:numPr>
        <w:spacing w:before="100" w:beforeAutospacing="1" w:after="100" w:afterAutospacing="1"/>
        <w:rPr>
          <w:rFonts w:cs="Arial"/>
        </w:rPr>
      </w:pPr>
      <w:r w:rsidRPr="00FD7D56">
        <w:rPr>
          <w:rFonts w:cs="Arial"/>
        </w:rPr>
        <w:t>Beckenham Place Park</w:t>
      </w:r>
      <w:r w:rsidR="00AF05C2">
        <w:rPr>
          <w:rFonts w:cs="Arial"/>
        </w:rPr>
        <w:t xml:space="preserve"> is</w:t>
      </w:r>
      <w:r w:rsidRPr="00FD7D56">
        <w:rPr>
          <w:rFonts w:cs="Arial"/>
        </w:rPr>
        <w:t xml:space="preserve"> awaiting final approvals.</w:t>
      </w:r>
    </w:p>
    <w:p w:rsidR="00901FBE" w:rsidRPr="00FD7D56" w:rsidRDefault="00901FBE" w:rsidP="00FD7D56">
      <w:pPr>
        <w:numPr>
          <w:ilvl w:val="0"/>
          <w:numId w:val="12"/>
        </w:numPr>
        <w:spacing w:before="100" w:beforeAutospacing="1" w:after="100" w:afterAutospacing="1"/>
        <w:rPr>
          <w:rFonts w:cs="Arial"/>
        </w:rPr>
      </w:pPr>
      <w:r w:rsidRPr="00FD7D56">
        <w:rPr>
          <w:rFonts w:cs="Arial"/>
        </w:rPr>
        <w:t>Wickham Valley Watercourse Flood Storage Area: consultants commissioned and study underway.</w:t>
      </w:r>
    </w:p>
    <w:p w:rsidR="00901FBE" w:rsidRPr="00FD7D56" w:rsidRDefault="00901FBE" w:rsidP="00FD7D56">
      <w:pPr>
        <w:numPr>
          <w:ilvl w:val="0"/>
          <w:numId w:val="12"/>
        </w:numPr>
        <w:spacing w:before="100" w:beforeAutospacing="1" w:after="100" w:afterAutospacing="1"/>
        <w:rPr>
          <w:rFonts w:cs="Arial"/>
        </w:rPr>
      </w:pPr>
      <w:r w:rsidRPr="00FD7D56">
        <w:rPr>
          <w:rFonts w:cs="Arial"/>
        </w:rPr>
        <w:t>Greenwich groundwater study: consultants commissioned and study underway.</w:t>
      </w:r>
    </w:p>
    <w:p w:rsidR="00901FBE" w:rsidRPr="00FD7D56" w:rsidRDefault="00901FBE" w:rsidP="00901FBE">
      <w:pPr>
        <w:rPr>
          <w:rFonts w:cs="Arial"/>
          <w:u w:val="single"/>
        </w:rPr>
      </w:pPr>
      <w:r w:rsidRPr="00FD7D56">
        <w:rPr>
          <w:rFonts w:cs="Arial"/>
          <w:u w:val="single"/>
        </w:rPr>
        <w:t xml:space="preserve">South Central </w:t>
      </w:r>
    </w:p>
    <w:p w:rsidR="00901FBE" w:rsidRPr="00DC388C" w:rsidRDefault="00901FBE" w:rsidP="00DC388C">
      <w:pPr>
        <w:pStyle w:val="ListParagraph"/>
        <w:numPr>
          <w:ilvl w:val="0"/>
          <w:numId w:val="5"/>
        </w:numPr>
        <w:rPr>
          <w:rFonts w:cs="Arial"/>
          <w:i/>
        </w:rPr>
      </w:pPr>
      <w:r w:rsidRPr="00DC388C">
        <w:rPr>
          <w:rFonts w:cs="Arial"/>
          <w:i/>
        </w:rPr>
        <w:t>Progress by each LLFA towards Flood Risk Management Strategies</w:t>
      </w:r>
    </w:p>
    <w:p w:rsidR="00901FBE" w:rsidRPr="00FD7D56" w:rsidRDefault="00901FBE" w:rsidP="00FD7D56">
      <w:pPr>
        <w:pStyle w:val="ListParagraph"/>
        <w:numPr>
          <w:ilvl w:val="0"/>
          <w:numId w:val="13"/>
        </w:numPr>
        <w:rPr>
          <w:rFonts w:cs="Arial"/>
        </w:rPr>
      </w:pPr>
      <w:r w:rsidRPr="00FD7D56">
        <w:rPr>
          <w:rFonts w:cs="Arial"/>
        </w:rPr>
        <w:t>Lambeth - published in January 2015</w:t>
      </w:r>
      <w:r w:rsidR="00B43B82" w:rsidRPr="00FD7D56">
        <w:rPr>
          <w:rFonts w:cs="Arial"/>
        </w:rPr>
        <w:t>.</w:t>
      </w:r>
    </w:p>
    <w:p w:rsidR="00901FBE" w:rsidRPr="00FD7D56" w:rsidRDefault="00901FBE" w:rsidP="00FD7D56">
      <w:pPr>
        <w:pStyle w:val="ListParagraph"/>
        <w:numPr>
          <w:ilvl w:val="0"/>
          <w:numId w:val="13"/>
        </w:numPr>
        <w:rPr>
          <w:rFonts w:cs="Arial"/>
        </w:rPr>
      </w:pPr>
      <w:r w:rsidRPr="00FD7D56">
        <w:rPr>
          <w:rFonts w:cs="Arial"/>
        </w:rPr>
        <w:t>Southwark - adopted and published in August 2015.</w:t>
      </w:r>
    </w:p>
    <w:p w:rsidR="00901FBE" w:rsidRPr="00FD7D56" w:rsidRDefault="00901FBE" w:rsidP="00901FBE">
      <w:pPr>
        <w:rPr>
          <w:rFonts w:cs="Arial"/>
        </w:rPr>
      </w:pPr>
      <w:r w:rsidRPr="00FD7D56">
        <w:rPr>
          <w:rFonts w:cs="Arial"/>
        </w:rPr>
        <w:t xml:space="preserve"> </w:t>
      </w:r>
    </w:p>
    <w:p w:rsidR="00901FBE" w:rsidRPr="00DC388C" w:rsidRDefault="00901FBE" w:rsidP="00DC388C">
      <w:pPr>
        <w:pStyle w:val="ListParagraph"/>
        <w:numPr>
          <w:ilvl w:val="0"/>
          <w:numId w:val="5"/>
        </w:numPr>
        <w:rPr>
          <w:rFonts w:cs="Arial"/>
          <w:i/>
        </w:rPr>
      </w:pPr>
      <w:r w:rsidRPr="00DC388C">
        <w:rPr>
          <w:rFonts w:cs="Arial"/>
          <w:i/>
        </w:rPr>
        <w:t xml:space="preserve">Progress by each LLFA towards </w:t>
      </w:r>
      <w:r w:rsidR="008B6F24" w:rsidRPr="00DC388C">
        <w:rPr>
          <w:rFonts w:cs="Arial"/>
          <w:i/>
        </w:rPr>
        <w:t xml:space="preserve">asset </w:t>
      </w:r>
      <w:r w:rsidRPr="00DC388C">
        <w:rPr>
          <w:rFonts w:cs="Arial"/>
          <w:i/>
        </w:rPr>
        <w:t>risk register</w:t>
      </w:r>
      <w:r w:rsidR="008B6F24" w:rsidRPr="00DC388C">
        <w:rPr>
          <w:rFonts w:cs="Arial"/>
          <w:i/>
        </w:rPr>
        <w:t>s</w:t>
      </w:r>
    </w:p>
    <w:p w:rsidR="00901FBE" w:rsidRPr="00FD7D56" w:rsidRDefault="00D769FB" w:rsidP="00FD7D56">
      <w:pPr>
        <w:pStyle w:val="ListParagraph"/>
        <w:numPr>
          <w:ilvl w:val="0"/>
          <w:numId w:val="14"/>
        </w:numPr>
        <w:rPr>
          <w:rFonts w:cs="Arial"/>
        </w:rPr>
      </w:pPr>
      <w:r w:rsidRPr="00FD7D56">
        <w:rPr>
          <w:rFonts w:cs="Arial"/>
        </w:rPr>
        <w:t xml:space="preserve">Lambeth – </w:t>
      </w:r>
      <w:r w:rsidR="00A400A6" w:rsidRPr="00FD7D56">
        <w:rPr>
          <w:rFonts w:cs="Arial"/>
        </w:rPr>
        <w:t>a</w:t>
      </w:r>
      <w:r w:rsidRPr="00FD7D56">
        <w:rPr>
          <w:rFonts w:cs="Arial"/>
        </w:rPr>
        <w:t xml:space="preserve">sset register exists but needs reviewing. </w:t>
      </w:r>
    </w:p>
    <w:p w:rsidR="00D769FB" w:rsidRPr="00FD7D56" w:rsidRDefault="00D769FB" w:rsidP="00FD7D56">
      <w:pPr>
        <w:pStyle w:val="ListParagraph"/>
        <w:numPr>
          <w:ilvl w:val="0"/>
          <w:numId w:val="14"/>
        </w:numPr>
        <w:rPr>
          <w:rFonts w:cs="Arial"/>
        </w:rPr>
      </w:pPr>
      <w:r w:rsidRPr="00FD7D56">
        <w:rPr>
          <w:rFonts w:cs="Arial"/>
        </w:rPr>
        <w:t xml:space="preserve">Southwark – a basic register exists which is regularly reviewed. </w:t>
      </w:r>
    </w:p>
    <w:p w:rsidR="00D769FB" w:rsidRPr="00FD7D56" w:rsidRDefault="00D769FB" w:rsidP="00D769FB">
      <w:pPr>
        <w:rPr>
          <w:rFonts w:cs="Arial"/>
        </w:rPr>
      </w:pPr>
    </w:p>
    <w:p w:rsidR="00901FBE" w:rsidRPr="00DC388C" w:rsidRDefault="00901FBE" w:rsidP="00DC388C">
      <w:pPr>
        <w:pStyle w:val="ListParagraph"/>
        <w:numPr>
          <w:ilvl w:val="0"/>
          <w:numId w:val="5"/>
        </w:numPr>
        <w:rPr>
          <w:rFonts w:cs="Arial"/>
          <w:i/>
        </w:rPr>
      </w:pPr>
      <w:r w:rsidRPr="00DC388C">
        <w:rPr>
          <w:rFonts w:cs="Arial"/>
          <w:i/>
        </w:rPr>
        <w:t>Flood investigations carried out</w:t>
      </w:r>
    </w:p>
    <w:p w:rsidR="00D769FB" w:rsidRPr="00FD7D56" w:rsidRDefault="00AF05C2" w:rsidP="00FD7D56">
      <w:pPr>
        <w:pStyle w:val="ListParagraph"/>
        <w:numPr>
          <w:ilvl w:val="0"/>
          <w:numId w:val="15"/>
        </w:numPr>
        <w:rPr>
          <w:rFonts w:cs="Arial"/>
        </w:rPr>
      </w:pPr>
      <w:r>
        <w:rPr>
          <w:rFonts w:cs="Arial"/>
        </w:rPr>
        <w:t>None</w:t>
      </w:r>
    </w:p>
    <w:p w:rsidR="00D769FB" w:rsidRPr="00FD7D56" w:rsidRDefault="00D769FB" w:rsidP="00D769FB">
      <w:pPr>
        <w:rPr>
          <w:rFonts w:cs="Arial"/>
        </w:rPr>
      </w:pPr>
    </w:p>
    <w:p w:rsidR="00901FBE" w:rsidRPr="00DC388C" w:rsidRDefault="00901FBE" w:rsidP="00DC388C">
      <w:pPr>
        <w:pStyle w:val="ListParagraph"/>
        <w:numPr>
          <w:ilvl w:val="0"/>
          <w:numId w:val="5"/>
        </w:numPr>
        <w:rPr>
          <w:rFonts w:cs="Arial"/>
          <w:i/>
        </w:rPr>
      </w:pPr>
      <w:r w:rsidRPr="00DC388C">
        <w:rPr>
          <w:rFonts w:cs="Arial"/>
          <w:i/>
        </w:rPr>
        <w:t>Feedback on the sustainable drainage schemes (</w:t>
      </w:r>
      <w:proofErr w:type="spellStart"/>
      <w:r w:rsidRPr="00DC388C">
        <w:rPr>
          <w:rFonts w:cs="Arial"/>
          <w:i/>
        </w:rPr>
        <w:t>SuDS</w:t>
      </w:r>
      <w:proofErr w:type="spellEnd"/>
      <w:r w:rsidRPr="00DC388C">
        <w:rPr>
          <w:rFonts w:cs="Arial"/>
          <w:i/>
        </w:rPr>
        <w:t>) statutory consultee role</w:t>
      </w:r>
    </w:p>
    <w:p w:rsidR="00D769FB" w:rsidRPr="00FD7D56" w:rsidRDefault="00D769FB" w:rsidP="00FD7D56">
      <w:pPr>
        <w:pStyle w:val="ListParagraph"/>
        <w:numPr>
          <w:ilvl w:val="0"/>
          <w:numId w:val="16"/>
        </w:numPr>
        <w:rPr>
          <w:rFonts w:cs="Arial"/>
        </w:rPr>
      </w:pPr>
      <w:r w:rsidRPr="00FD7D56">
        <w:rPr>
          <w:rFonts w:cs="Arial"/>
        </w:rPr>
        <w:t>Lambeth - The role is going well.  Long term funding will be needed to ensure this continues.</w:t>
      </w:r>
    </w:p>
    <w:p w:rsidR="00D769FB" w:rsidRPr="00FD7D56" w:rsidRDefault="00D769FB" w:rsidP="00FD7D56">
      <w:pPr>
        <w:pStyle w:val="ListParagraph"/>
        <w:numPr>
          <w:ilvl w:val="0"/>
          <w:numId w:val="16"/>
        </w:numPr>
        <w:rPr>
          <w:rFonts w:cs="Arial"/>
        </w:rPr>
      </w:pPr>
      <w:r w:rsidRPr="00FD7D56">
        <w:rPr>
          <w:rFonts w:cs="Arial"/>
        </w:rPr>
        <w:t xml:space="preserve">Southwark - A process has been set in place which ensures all relevant planning applications are reviewed by the drainage team. </w:t>
      </w:r>
    </w:p>
    <w:p w:rsidR="00D769FB" w:rsidRPr="00FD7D56" w:rsidRDefault="00D769FB" w:rsidP="00901FBE">
      <w:pPr>
        <w:rPr>
          <w:rFonts w:cs="Arial"/>
          <w:i/>
        </w:rPr>
      </w:pPr>
      <w:r w:rsidRPr="00FD7D56">
        <w:rPr>
          <w:rFonts w:cs="Arial"/>
        </w:rPr>
        <w:t xml:space="preserve"> </w:t>
      </w:r>
    </w:p>
    <w:p w:rsidR="00901FBE" w:rsidRPr="00DC388C" w:rsidRDefault="00901FBE" w:rsidP="00DC388C">
      <w:pPr>
        <w:pStyle w:val="ListParagraph"/>
        <w:numPr>
          <w:ilvl w:val="0"/>
          <w:numId w:val="5"/>
        </w:numPr>
        <w:rPr>
          <w:rFonts w:cs="Arial"/>
          <w:i/>
        </w:rPr>
      </w:pPr>
      <w:r w:rsidRPr="00DC388C">
        <w:rPr>
          <w:rFonts w:cs="Arial"/>
          <w:i/>
        </w:rPr>
        <w:t>Projects happening in the partnership – brief update</w:t>
      </w:r>
    </w:p>
    <w:p w:rsidR="00D769FB" w:rsidRPr="00FD7D56" w:rsidRDefault="00D769FB" w:rsidP="00FD7D56">
      <w:pPr>
        <w:pStyle w:val="ListParagraph"/>
        <w:numPr>
          <w:ilvl w:val="0"/>
          <w:numId w:val="17"/>
        </w:numPr>
        <w:rPr>
          <w:rFonts w:cs="Arial"/>
        </w:rPr>
      </w:pPr>
      <w:r w:rsidRPr="00FD7D56">
        <w:rPr>
          <w:rFonts w:cs="Arial"/>
        </w:rPr>
        <w:t xml:space="preserve">Streatham Vale: </w:t>
      </w:r>
      <w:r w:rsidR="00A400A6" w:rsidRPr="00FD7D56">
        <w:rPr>
          <w:rFonts w:cs="Arial"/>
        </w:rPr>
        <w:t>currently a</w:t>
      </w:r>
      <w:r w:rsidRPr="00FD7D56">
        <w:rPr>
          <w:rFonts w:cs="Arial"/>
        </w:rPr>
        <w:t>t the initial scoping stage, moving into implementation of works in 2016/17.</w:t>
      </w:r>
    </w:p>
    <w:p w:rsidR="00D769FB" w:rsidRPr="00FD7D56" w:rsidRDefault="00A400A6" w:rsidP="00FD7D56">
      <w:pPr>
        <w:pStyle w:val="ListParagraph"/>
        <w:numPr>
          <w:ilvl w:val="0"/>
          <w:numId w:val="17"/>
        </w:numPr>
        <w:rPr>
          <w:rFonts w:cs="Arial"/>
        </w:rPr>
      </w:pPr>
      <w:proofErr w:type="spellStart"/>
      <w:r w:rsidRPr="00FD7D56">
        <w:rPr>
          <w:rFonts w:cs="Arial"/>
        </w:rPr>
        <w:t>Brockwell</w:t>
      </w:r>
      <w:proofErr w:type="spellEnd"/>
      <w:r w:rsidRPr="00FD7D56">
        <w:rPr>
          <w:rFonts w:cs="Arial"/>
        </w:rPr>
        <w:t xml:space="preserve"> Park: a</w:t>
      </w:r>
      <w:r w:rsidR="00D769FB" w:rsidRPr="00FD7D56">
        <w:rPr>
          <w:rFonts w:cs="Arial"/>
        </w:rPr>
        <w:t>t the design stage with construction planned for 2016/17.</w:t>
      </w:r>
    </w:p>
    <w:p w:rsidR="00D769FB" w:rsidRPr="00FD7D56" w:rsidRDefault="00D769FB" w:rsidP="00FD7D56">
      <w:pPr>
        <w:pStyle w:val="ListParagraph"/>
        <w:numPr>
          <w:ilvl w:val="0"/>
          <w:numId w:val="17"/>
        </w:numPr>
        <w:tabs>
          <w:tab w:val="num" w:pos="720"/>
        </w:tabs>
        <w:rPr>
          <w:rFonts w:cs="Arial"/>
        </w:rPr>
      </w:pPr>
      <w:r w:rsidRPr="00FD7D56">
        <w:rPr>
          <w:rFonts w:cs="Arial"/>
        </w:rPr>
        <w:t xml:space="preserve">Peckham Rye – seeking to work closely with Thames Water as they have sewer flood risk in the area particularly on Barry Road. Need to establish first that the joint effort will be mutually beneficial, which is ongoing.  </w:t>
      </w:r>
    </w:p>
    <w:p w:rsidR="00D769FB" w:rsidRPr="00FD7D56" w:rsidRDefault="00D769FB" w:rsidP="00FD7D56">
      <w:pPr>
        <w:pStyle w:val="ListParagraph"/>
        <w:numPr>
          <w:ilvl w:val="0"/>
          <w:numId w:val="17"/>
        </w:numPr>
        <w:tabs>
          <w:tab w:val="num" w:pos="720"/>
        </w:tabs>
        <w:rPr>
          <w:rFonts w:cs="Arial"/>
        </w:rPr>
      </w:pPr>
      <w:r w:rsidRPr="00FD7D56">
        <w:rPr>
          <w:rFonts w:cs="Arial"/>
        </w:rPr>
        <w:t>East Camberwell – sustainable drainage proposals previously developed did not yield the much needed benefit to merit funding application. Currently looking at property level protection.</w:t>
      </w:r>
    </w:p>
    <w:p w:rsidR="0097527E" w:rsidRDefault="0097527E" w:rsidP="00901FBE">
      <w:pPr>
        <w:rPr>
          <w:rFonts w:cs="Arial"/>
          <w:u w:val="single"/>
        </w:rPr>
      </w:pPr>
    </w:p>
    <w:p w:rsidR="00901FBE" w:rsidRPr="00FD7D56" w:rsidRDefault="00D769FB" w:rsidP="00901FBE">
      <w:pPr>
        <w:rPr>
          <w:rFonts w:cs="Arial"/>
          <w:u w:val="single"/>
        </w:rPr>
      </w:pPr>
      <w:r w:rsidRPr="00FD7D56">
        <w:rPr>
          <w:rFonts w:cs="Arial"/>
          <w:u w:val="single"/>
        </w:rPr>
        <w:t>London Lee</w:t>
      </w:r>
    </w:p>
    <w:p w:rsidR="00D769FB" w:rsidRPr="00FD7D56" w:rsidRDefault="00D769FB" w:rsidP="00DC388C">
      <w:pPr>
        <w:pStyle w:val="ListParagraph"/>
        <w:numPr>
          <w:ilvl w:val="0"/>
          <w:numId w:val="5"/>
        </w:numPr>
        <w:rPr>
          <w:rFonts w:cs="Arial"/>
          <w:i/>
        </w:rPr>
      </w:pPr>
      <w:r w:rsidRPr="00FD7D56">
        <w:rPr>
          <w:rFonts w:cs="Arial"/>
          <w:i/>
        </w:rPr>
        <w:t>Progress by each LLFA towards Flood Risk Management Strategies</w:t>
      </w:r>
    </w:p>
    <w:p w:rsidR="00A400A6" w:rsidRPr="00FD7D56" w:rsidRDefault="00D769FB" w:rsidP="00FD7D56">
      <w:pPr>
        <w:pStyle w:val="ListParagraph"/>
        <w:numPr>
          <w:ilvl w:val="0"/>
          <w:numId w:val="29"/>
        </w:numPr>
        <w:rPr>
          <w:rFonts w:cs="Arial"/>
        </w:rPr>
      </w:pPr>
      <w:r w:rsidRPr="00FD7D56">
        <w:rPr>
          <w:rFonts w:cs="Arial"/>
        </w:rPr>
        <w:t xml:space="preserve">Waltham Forest has already published.  </w:t>
      </w:r>
    </w:p>
    <w:p w:rsidR="00D769FB" w:rsidRPr="00FD7D56" w:rsidRDefault="00D769FB" w:rsidP="00FD7D56">
      <w:pPr>
        <w:pStyle w:val="ListParagraph"/>
        <w:numPr>
          <w:ilvl w:val="0"/>
          <w:numId w:val="29"/>
        </w:numPr>
        <w:rPr>
          <w:rFonts w:cs="Arial"/>
        </w:rPr>
      </w:pPr>
      <w:r w:rsidRPr="00FD7D56">
        <w:rPr>
          <w:rFonts w:cs="Arial"/>
        </w:rPr>
        <w:t>Other boroughs on track to publish before 31 March 2016.</w:t>
      </w:r>
    </w:p>
    <w:p w:rsidR="00D769FB" w:rsidRPr="00FD7D56" w:rsidRDefault="00D769FB" w:rsidP="00D769FB">
      <w:pPr>
        <w:pStyle w:val="ListParagraph"/>
        <w:ind w:left="0"/>
        <w:rPr>
          <w:rFonts w:cs="Arial"/>
        </w:rPr>
      </w:pPr>
    </w:p>
    <w:p w:rsidR="00D769FB" w:rsidRPr="00FD7D56" w:rsidRDefault="00D769FB" w:rsidP="00DC388C">
      <w:pPr>
        <w:pStyle w:val="ListParagraph"/>
        <w:numPr>
          <w:ilvl w:val="0"/>
          <w:numId w:val="5"/>
        </w:numPr>
        <w:rPr>
          <w:rFonts w:cs="Arial"/>
          <w:i/>
        </w:rPr>
      </w:pPr>
      <w:r w:rsidRPr="00FD7D56">
        <w:rPr>
          <w:rFonts w:cs="Arial"/>
          <w:i/>
        </w:rPr>
        <w:t xml:space="preserve">Progress by each LLFA towards </w:t>
      </w:r>
      <w:r w:rsidR="008B6F24">
        <w:rPr>
          <w:rFonts w:cs="Arial"/>
          <w:i/>
        </w:rPr>
        <w:t xml:space="preserve">asset </w:t>
      </w:r>
      <w:r w:rsidRPr="00FD7D56">
        <w:rPr>
          <w:rFonts w:cs="Arial"/>
          <w:i/>
        </w:rPr>
        <w:t>risk registers</w:t>
      </w:r>
    </w:p>
    <w:p w:rsidR="00D769FB" w:rsidRPr="00FD7D56" w:rsidRDefault="00D769FB" w:rsidP="00FD7D56">
      <w:pPr>
        <w:pStyle w:val="ListParagraph"/>
        <w:numPr>
          <w:ilvl w:val="0"/>
          <w:numId w:val="30"/>
        </w:numPr>
        <w:rPr>
          <w:rFonts w:cs="Arial"/>
        </w:rPr>
      </w:pPr>
      <w:r w:rsidRPr="00FD7D56">
        <w:rPr>
          <w:rFonts w:cs="Arial"/>
        </w:rPr>
        <w:t>All boroughs have some form</w:t>
      </w:r>
      <w:r w:rsidR="00A400A6" w:rsidRPr="00FD7D56">
        <w:rPr>
          <w:rFonts w:cs="Arial"/>
        </w:rPr>
        <w:t xml:space="preserve"> of Asset Register. Most use </w:t>
      </w:r>
      <w:proofErr w:type="spellStart"/>
      <w:r w:rsidR="00A400A6" w:rsidRPr="00FD7D56">
        <w:rPr>
          <w:rFonts w:cs="Arial"/>
        </w:rPr>
        <w:t>FloodStation</w:t>
      </w:r>
      <w:proofErr w:type="spellEnd"/>
      <w:r w:rsidR="00A400A6" w:rsidRPr="00FD7D56">
        <w:rPr>
          <w:rFonts w:cs="Arial"/>
        </w:rPr>
        <w:t xml:space="preserve">, </w:t>
      </w:r>
      <w:r w:rsidRPr="00FD7D56">
        <w:rPr>
          <w:rFonts w:cs="Arial"/>
        </w:rPr>
        <w:t>others use GIS software or spreadsheets.</w:t>
      </w:r>
    </w:p>
    <w:p w:rsidR="00D769FB" w:rsidRPr="00FD7D56" w:rsidRDefault="00D769FB" w:rsidP="00D769FB">
      <w:pPr>
        <w:pStyle w:val="ListParagraph"/>
        <w:ind w:left="0"/>
        <w:rPr>
          <w:rFonts w:cs="Arial"/>
        </w:rPr>
      </w:pPr>
    </w:p>
    <w:p w:rsidR="008B6F24" w:rsidRPr="00DC388C" w:rsidRDefault="00A400A6" w:rsidP="00DC388C">
      <w:pPr>
        <w:pStyle w:val="ListParagraph"/>
        <w:numPr>
          <w:ilvl w:val="0"/>
          <w:numId w:val="5"/>
        </w:numPr>
        <w:rPr>
          <w:rFonts w:cs="Arial"/>
          <w:i/>
        </w:rPr>
      </w:pPr>
      <w:r w:rsidRPr="00DC388C">
        <w:rPr>
          <w:rFonts w:cs="Arial"/>
          <w:i/>
        </w:rPr>
        <w:t>Flood investigations carried out</w:t>
      </w:r>
    </w:p>
    <w:p w:rsidR="00A400A6" w:rsidRPr="00FD7D56" w:rsidRDefault="00A400A6" w:rsidP="00FD7D56">
      <w:pPr>
        <w:pStyle w:val="ListParagraph"/>
        <w:numPr>
          <w:ilvl w:val="0"/>
          <w:numId w:val="30"/>
        </w:numPr>
        <w:rPr>
          <w:rFonts w:cs="Arial"/>
        </w:rPr>
      </w:pPr>
      <w:r w:rsidRPr="00FD7D56">
        <w:rPr>
          <w:rFonts w:cs="Arial"/>
        </w:rPr>
        <w:t>E</w:t>
      </w:r>
      <w:r w:rsidR="00D769FB" w:rsidRPr="00FD7D56">
        <w:rPr>
          <w:rFonts w:cs="Arial"/>
        </w:rPr>
        <w:t xml:space="preserve">nfield has carried out one investigation in the last 12 months (still ongoing). </w:t>
      </w:r>
    </w:p>
    <w:p w:rsidR="00D769FB" w:rsidRPr="00FD7D56" w:rsidRDefault="00D769FB" w:rsidP="00FD7D56">
      <w:pPr>
        <w:pStyle w:val="ListParagraph"/>
        <w:numPr>
          <w:ilvl w:val="0"/>
          <w:numId w:val="30"/>
        </w:numPr>
        <w:rPr>
          <w:rFonts w:cs="Arial"/>
        </w:rPr>
      </w:pPr>
      <w:r w:rsidRPr="00FD7D56">
        <w:rPr>
          <w:rFonts w:cs="Arial"/>
        </w:rPr>
        <w:t>Other boroughs have experienced minor surface water flooding and cellar groundwater flooding incidents in the last 12 months.</w:t>
      </w:r>
    </w:p>
    <w:p w:rsidR="00A400A6" w:rsidRPr="00FD7D56" w:rsidRDefault="00A400A6" w:rsidP="00A400A6">
      <w:pPr>
        <w:rPr>
          <w:rFonts w:cs="Arial"/>
        </w:rPr>
      </w:pPr>
    </w:p>
    <w:p w:rsidR="00A400A6" w:rsidRPr="00DC388C" w:rsidRDefault="00A400A6" w:rsidP="00DC388C">
      <w:pPr>
        <w:pStyle w:val="ListParagraph"/>
        <w:numPr>
          <w:ilvl w:val="0"/>
          <w:numId w:val="5"/>
        </w:numPr>
        <w:rPr>
          <w:rFonts w:cs="Arial"/>
        </w:rPr>
      </w:pPr>
      <w:r w:rsidRPr="00DC388C">
        <w:rPr>
          <w:rFonts w:cs="Arial"/>
          <w:i/>
        </w:rPr>
        <w:t>Feedback on the sustainable drainage schemes (</w:t>
      </w:r>
      <w:proofErr w:type="spellStart"/>
      <w:r w:rsidRPr="00DC388C">
        <w:rPr>
          <w:rFonts w:cs="Arial"/>
          <w:i/>
        </w:rPr>
        <w:t>SuDS</w:t>
      </w:r>
      <w:proofErr w:type="spellEnd"/>
      <w:r w:rsidRPr="00DC388C">
        <w:rPr>
          <w:rFonts w:cs="Arial"/>
          <w:i/>
        </w:rPr>
        <w:t>) statutory consultee role</w:t>
      </w:r>
      <w:r w:rsidRPr="00DC388C">
        <w:rPr>
          <w:rFonts w:cs="Arial"/>
        </w:rPr>
        <w:t xml:space="preserve"> </w:t>
      </w:r>
    </w:p>
    <w:p w:rsidR="00A400A6" w:rsidRPr="00FD7D56" w:rsidRDefault="00D769FB" w:rsidP="00FD7D56">
      <w:pPr>
        <w:pStyle w:val="ListParagraph"/>
        <w:numPr>
          <w:ilvl w:val="0"/>
          <w:numId w:val="32"/>
        </w:numPr>
        <w:rPr>
          <w:rFonts w:cs="Arial"/>
        </w:rPr>
      </w:pPr>
      <w:r w:rsidRPr="00FD7D56">
        <w:rPr>
          <w:rFonts w:cs="Arial"/>
        </w:rPr>
        <w:t xml:space="preserve">All boroughs review </w:t>
      </w:r>
      <w:proofErr w:type="spellStart"/>
      <w:r w:rsidRPr="00FD7D56">
        <w:rPr>
          <w:rFonts w:cs="Arial"/>
        </w:rPr>
        <w:t>SuDS</w:t>
      </w:r>
      <w:proofErr w:type="spellEnd"/>
      <w:r w:rsidRPr="00FD7D56">
        <w:rPr>
          <w:rFonts w:cs="Arial"/>
        </w:rPr>
        <w:t xml:space="preserve">/surface water for major planning applications. Some also aim to review minor applications where resources allow.  </w:t>
      </w:r>
    </w:p>
    <w:p w:rsidR="00A400A6" w:rsidRPr="00FD7D56" w:rsidRDefault="00D769FB" w:rsidP="00FD7D56">
      <w:pPr>
        <w:pStyle w:val="ListParagraph"/>
        <w:numPr>
          <w:ilvl w:val="0"/>
          <w:numId w:val="31"/>
        </w:numPr>
        <w:rPr>
          <w:rFonts w:cs="Arial"/>
        </w:rPr>
      </w:pPr>
      <w:r w:rsidRPr="00FD7D56">
        <w:rPr>
          <w:rFonts w:cs="Arial"/>
        </w:rPr>
        <w:t xml:space="preserve">Enfield </w:t>
      </w:r>
      <w:r w:rsidR="00A400A6" w:rsidRPr="00FD7D56">
        <w:rPr>
          <w:rFonts w:cs="Arial"/>
        </w:rPr>
        <w:t>has</w:t>
      </w:r>
      <w:r w:rsidRPr="00FD7D56">
        <w:rPr>
          <w:rFonts w:cs="Arial"/>
        </w:rPr>
        <w:t xml:space="preserve"> established a </w:t>
      </w:r>
      <w:proofErr w:type="spellStart"/>
      <w:r w:rsidRPr="00FD7D56">
        <w:rPr>
          <w:rFonts w:cs="Arial"/>
        </w:rPr>
        <w:t>SuDS</w:t>
      </w:r>
      <w:proofErr w:type="spellEnd"/>
      <w:r w:rsidRPr="00FD7D56">
        <w:rPr>
          <w:rFonts w:cs="Arial"/>
        </w:rPr>
        <w:t xml:space="preserve"> ‘pre-app</w:t>
      </w:r>
      <w:r w:rsidR="00A400A6" w:rsidRPr="00FD7D56">
        <w:rPr>
          <w:rFonts w:cs="Arial"/>
        </w:rPr>
        <w:t>lication</w:t>
      </w:r>
      <w:r w:rsidRPr="00FD7D56">
        <w:rPr>
          <w:rFonts w:cs="Arial"/>
        </w:rPr>
        <w:t xml:space="preserve">’ service for a fee of £500. Other boroughs including Newham and Waltham Forest are looking at establishing a similar system.  </w:t>
      </w:r>
    </w:p>
    <w:p w:rsidR="00D769FB" w:rsidRPr="00FD7D56" w:rsidRDefault="00D769FB" w:rsidP="00FD7D56">
      <w:pPr>
        <w:pStyle w:val="ListParagraph"/>
        <w:numPr>
          <w:ilvl w:val="0"/>
          <w:numId w:val="31"/>
        </w:numPr>
        <w:rPr>
          <w:rFonts w:cs="Arial"/>
        </w:rPr>
      </w:pPr>
      <w:r w:rsidRPr="00FD7D56">
        <w:rPr>
          <w:rFonts w:cs="Arial"/>
        </w:rPr>
        <w:t xml:space="preserve">Developers’ understanding of the need for </w:t>
      </w:r>
      <w:proofErr w:type="spellStart"/>
      <w:r w:rsidRPr="00FD7D56">
        <w:rPr>
          <w:rFonts w:cs="Arial"/>
        </w:rPr>
        <w:t>SuDS</w:t>
      </w:r>
      <w:proofErr w:type="spellEnd"/>
      <w:r w:rsidRPr="00FD7D56">
        <w:rPr>
          <w:rFonts w:cs="Arial"/>
        </w:rPr>
        <w:t xml:space="preserve"> is improving and most have incorporated the requirements of the London Plan within their initial planning submissions. Engaging with developers at an early stage is </w:t>
      </w:r>
      <w:proofErr w:type="gramStart"/>
      <w:r w:rsidRPr="00FD7D56">
        <w:rPr>
          <w:rFonts w:cs="Arial"/>
        </w:rPr>
        <w:t>key</w:t>
      </w:r>
      <w:proofErr w:type="gramEnd"/>
      <w:r w:rsidRPr="00FD7D56">
        <w:rPr>
          <w:rFonts w:cs="Arial"/>
        </w:rPr>
        <w:t xml:space="preserve"> in ensuring that the best </w:t>
      </w:r>
      <w:proofErr w:type="spellStart"/>
      <w:r w:rsidRPr="00FD7D56">
        <w:rPr>
          <w:rFonts w:cs="Arial"/>
        </w:rPr>
        <w:t>SuDS</w:t>
      </w:r>
      <w:proofErr w:type="spellEnd"/>
      <w:r w:rsidRPr="00FD7D56">
        <w:rPr>
          <w:rFonts w:cs="Arial"/>
        </w:rPr>
        <w:t xml:space="preserve"> outcomes are achieved</w:t>
      </w:r>
      <w:r w:rsidR="00A400A6" w:rsidRPr="00FD7D56">
        <w:rPr>
          <w:rFonts w:cs="Arial"/>
        </w:rPr>
        <w:t>.</w:t>
      </w:r>
    </w:p>
    <w:p w:rsidR="00A400A6" w:rsidRPr="00FD7D56" w:rsidRDefault="00A400A6" w:rsidP="00FD7D56">
      <w:pPr>
        <w:pStyle w:val="ListParagraph"/>
        <w:numPr>
          <w:ilvl w:val="0"/>
          <w:numId w:val="31"/>
        </w:numPr>
        <w:rPr>
          <w:rFonts w:cs="Arial"/>
        </w:rPr>
      </w:pPr>
      <w:r w:rsidRPr="00FD7D56">
        <w:rPr>
          <w:rFonts w:cs="Arial"/>
        </w:rPr>
        <w:t xml:space="preserve">Defra funding for the planning consultee role underestimates the amount of time and number of meetings and design changes that are needed before </w:t>
      </w:r>
      <w:proofErr w:type="spellStart"/>
      <w:r w:rsidRPr="00FD7D56">
        <w:rPr>
          <w:rFonts w:cs="Arial"/>
        </w:rPr>
        <w:t>SuDS</w:t>
      </w:r>
      <w:proofErr w:type="spellEnd"/>
      <w:r w:rsidRPr="00FD7D56">
        <w:rPr>
          <w:rFonts w:cs="Arial"/>
        </w:rPr>
        <w:t xml:space="preserve"> schemes are satisfactory. It is also difficult for flood engineers to visit sites to carry out inspections. </w:t>
      </w:r>
    </w:p>
    <w:p w:rsidR="00D769FB" w:rsidRPr="00FD7D56" w:rsidRDefault="00D769FB" w:rsidP="00D769FB">
      <w:pPr>
        <w:pStyle w:val="ListParagraph"/>
        <w:ind w:left="0"/>
        <w:rPr>
          <w:rFonts w:cs="Arial"/>
        </w:rPr>
      </w:pPr>
    </w:p>
    <w:p w:rsidR="00D769FB" w:rsidRPr="00DC388C" w:rsidRDefault="00D769FB" w:rsidP="00DC388C">
      <w:pPr>
        <w:pStyle w:val="ListParagraph"/>
        <w:numPr>
          <w:ilvl w:val="0"/>
          <w:numId w:val="5"/>
        </w:numPr>
        <w:rPr>
          <w:rFonts w:cs="Arial"/>
          <w:i/>
        </w:rPr>
      </w:pPr>
      <w:r w:rsidRPr="00DC388C">
        <w:rPr>
          <w:rFonts w:cs="Arial"/>
          <w:i/>
        </w:rPr>
        <w:t xml:space="preserve">Projects happening in the partnership – brief update: </w:t>
      </w:r>
    </w:p>
    <w:p w:rsidR="00D769FB" w:rsidRPr="00FD7D56" w:rsidRDefault="00D769FB" w:rsidP="00FD7D56">
      <w:pPr>
        <w:pStyle w:val="ListParagraph"/>
        <w:numPr>
          <w:ilvl w:val="0"/>
          <w:numId w:val="34"/>
        </w:numPr>
        <w:rPr>
          <w:rFonts w:cs="Arial"/>
        </w:rPr>
      </w:pPr>
      <w:r w:rsidRPr="00FD7D56">
        <w:rPr>
          <w:rFonts w:cs="Arial"/>
        </w:rPr>
        <w:t>Projects in Enfield:</w:t>
      </w:r>
    </w:p>
    <w:p w:rsidR="00D769FB" w:rsidRPr="00FD7D56" w:rsidRDefault="00D769FB" w:rsidP="00FD7D56">
      <w:pPr>
        <w:pStyle w:val="ListParagraph"/>
        <w:numPr>
          <w:ilvl w:val="0"/>
          <w:numId w:val="19"/>
        </w:numPr>
        <w:rPr>
          <w:rFonts w:cs="Arial"/>
        </w:rPr>
      </w:pPr>
      <w:r w:rsidRPr="00FD7D56">
        <w:rPr>
          <w:rFonts w:cs="Arial"/>
        </w:rPr>
        <w:t>Firs Farm Wetlands – works to create a flood storage area that reduces risk to &gt;100 properties are on site and due to be completed in 2016</w:t>
      </w:r>
      <w:r w:rsidR="00341767" w:rsidRPr="00FD7D56">
        <w:rPr>
          <w:rFonts w:cs="Arial"/>
        </w:rPr>
        <w:t>.</w:t>
      </w:r>
    </w:p>
    <w:p w:rsidR="00D769FB" w:rsidRPr="00FD7D56" w:rsidRDefault="00D769FB" w:rsidP="00FD7D56">
      <w:pPr>
        <w:pStyle w:val="ListParagraph"/>
        <w:numPr>
          <w:ilvl w:val="0"/>
          <w:numId w:val="19"/>
        </w:numPr>
        <w:rPr>
          <w:rFonts w:cs="Arial"/>
        </w:rPr>
      </w:pPr>
      <w:r w:rsidRPr="00FD7D56">
        <w:rPr>
          <w:rFonts w:cs="Arial"/>
        </w:rPr>
        <w:t>Bury Lodge Wetlands – the main aim of this scheme is to mitigate urban pollution entering Salmons Brook, it also involves the creation of offline fluvial and surface water flood storage features, works are on site and due to be completed in 2016</w:t>
      </w:r>
      <w:r w:rsidR="00341767" w:rsidRPr="00FD7D56">
        <w:rPr>
          <w:rFonts w:cs="Arial"/>
        </w:rPr>
        <w:t>.</w:t>
      </w:r>
    </w:p>
    <w:p w:rsidR="00D769FB" w:rsidRPr="00FD7D56" w:rsidRDefault="00D769FB" w:rsidP="00FD7D56">
      <w:pPr>
        <w:pStyle w:val="ListParagraph"/>
        <w:numPr>
          <w:ilvl w:val="0"/>
          <w:numId w:val="19"/>
        </w:numPr>
        <w:rPr>
          <w:rFonts w:cs="Arial"/>
        </w:rPr>
      </w:pPr>
      <w:r w:rsidRPr="00FD7D56">
        <w:rPr>
          <w:rFonts w:cs="Arial"/>
        </w:rPr>
        <w:t>Enfield Town Flood Alleviation Scheme – P</w:t>
      </w:r>
      <w:r w:rsidR="00341767" w:rsidRPr="00FD7D56">
        <w:rPr>
          <w:rFonts w:cs="Arial"/>
        </w:rPr>
        <w:t xml:space="preserve">roject Appraisal Report </w:t>
      </w:r>
      <w:r w:rsidRPr="00FD7D56">
        <w:rPr>
          <w:rFonts w:cs="Arial"/>
        </w:rPr>
        <w:t>being prepared</w:t>
      </w:r>
      <w:r w:rsidR="00341767" w:rsidRPr="00FD7D56">
        <w:rPr>
          <w:rFonts w:cs="Arial"/>
        </w:rPr>
        <w:t>.</w:t>
      </w:r>
    </w:p>
    <w:p w:rsidR="00D769FB" w:rsidRPr="00FD7D56" w:rsidRDefault="00D769FB" w:rsidP="00FD7D56">
      <w:pPr>
        <w:pStyle w:val="ListParagraph"/>
        <w:numPr>
          <w:ilvl w:val="0"/>
          <w:numId w:val="19"/>
        </w:numPr>
        <w:rPr>
          <w:rFonts w:cs="Arial"/>
        </w:rPr>
      </w:pPr>
      <w:r w:rsidRPr="00FD7D56">
        <w:rPr>
          <w:rFonts w:cs="Arial"/>
        </w:rPr>
        <w:t>East Enfield Flood Alleviation Scheme – P</w:t>
      </w:r>
      <w:r w:rsidR="00FE6603" w:rsidRPr="00FD7D56">
        <w:rPr>
          <w:rFonts w:cs="Arial"/>
        </w:rPr>
        <w:t xml:space="preserve">roject Appraisal Report </w:t>
      </w:r>
      <w:r w:rsidRPr="00FD7D56">
        <w:rPr>
          <w:rFonts w:cs="Arial"/>
        </w:rPr>
        <w:t>being prepared</w:t>
      </w:r>
      <w:r w:rsidR="00341767" w:rsidRPr="00FD7D56">
        <w:rPr>
          <w:rFonts w:cs="Arial"/>
        </w:rPr>
        <w:t>.</w:t>
      </w:r>
    </w:p>
    <w:p w:rsidR="00D769FB" w:rsidRPr="00FD7D56" w:rsidRDefault="00D769FB" w:rsidP="00FD7D56">
      <w:pPr>
        <w:pStyle w:val="ListParagraph"/>
        <w:numPr>
          <w:ilvl w:val="0"/>
          <w:numId w:val="19"/>
        </w:numPr>
        <w:rPr>
          <w:rFonts w:cs="Arial"/>
        </w:rPr>
      </w:pPr>
      <w:r w:rsidRPr="00FD7D56">
        <w:rPr>
          <w:rFonts w:cs="Arial"/>
        </w:rPr>
        <w:t xml:space="preserve">Green Lanes, </w:t>
      </w:r>
      <w:proofErr w:type="spellStart"/>
      <w:r w:rsidRPr="00FD7D56">
        <w:rPr>
          <w:rFonts w:cs="Arial"/>
        </w:rPr>
        <w:t>Bullsmoor</w:t>
      </w:r>
      <w:proofErr w:type="spellEnd"/>
      <w:r w:rsidRPr="00FD7D56">
        <w:rPr>
          <w:rFonts w:cs="Arial"/>
        </w:rPr>
        <w:t xml:space="preserve"> Lane and Hertford Road – initial assessments are underway for these surface water schemes</w:t>
      </w:r>
      <w:r w:rsidR="00341767" w:rsidRPr="00FD7D56">
        <w:rPr>
          <w:rFonts w:cs="Arial"/>
        </w:rPr>
        <w:t>.</w:t>
      </w:r>
    </w:p>
    <w:p w:rsidR="00D769FB" w:rsidRPr="00FD7D56" w:rsidRDefault="00D769FB" w:rsidP="00FD7D56">
      <w:pPr>
        <w:pStyle w:val="ListParagraph"/>
        <w:numPr>
          <w:ilvl w:val="0"/>
          <w:numId w:val="19"/>
        </w:numPr>
        <w:rPr>
          <w:rFonts w:cs="Arial"/>
        </w:rPr>
      </w:pPr>
      <w:r w:rsidRPr="00FD7D56">
        <w:rPr>
          <w:rFonts w:cs="Arial"/>
        </w:rPr>
        <w:t>Turkey Brook Flood Alleviation Scheme – an initial assessment is underway for this fluvial scheme</w:t>
      </w:r>
      <w:r w:rsidR="00341767" w:rsidRPr="00FD7D56">
        <w:rPr>
          <w:rFonts w:cs="Arial"/>
        </w:rPr>
        <w:t>.</w:t>
      </w:r>
    </w:p>
    <w:p w:rsidR="00D769FB" w:rsidRPr="00FD7D56" w:rsidRDefault="00D769FB" w:rsidP="00FD7D56">
      <w:pPr>
        <w:pStyle w:val="ListParagraph"/>
        <w:numPr>
          <w:ilvl w:val="0"/>
          <w:numId w:val="33"/>
        </w:numPr>
        <w:rPr>
          <w:rFonts w:cs="Arial"/>
        </w:rPr>
      </w:pPr>
      <w:r w:rsidRPr="00FD7D56">
        <w:rPr>
          <w:rFonts w:cs="Arial"/>
        </w:rPr>
        <w:t>Projects in Waltham Forest</w:t>
      </w:r>
      <w:r w:rsidR="00A400A6" w:rsidRPr="00FD7D56">
        <w:rPr>
          <w:rFonts w:cs="Arial"/>
        </w:rPr>
        <w:t xml:space="preserve"> - l</w:t>
      </w:r>
      <w:r w:rsidRPr="00FD7D56">
        <w:rPr>
          <w:rFonts w:cs="Arial"/>
        </w:rPr>
        <w:t>ocal levy funding for three flooding investigations to be carried out by consultants and prepare scheme proposals for the following projects:</w:t>
      </w:r>
    </w:p>
    <w:p w:rsidR="00D769FB" w:rsidRPr="00FD7D56" w:rsidRDefault="00D769FB" w:rsidP="00FD7D56">
      <w:pPr>
        <w:pStyle w:val="ListParagraph"/>
        <w:numPr>
          <w:ilvl w:val="0"/>
          <w:numId w:val="18"/>
        </w:numPr>
        <w:rPr>
          <w:rFonts w:cs="Arial"/>
        </w:rPr>
      </w:pPr>
      <w:proofErr w:type="spellStart"/>
      <w:r w:rsidRPr="00FD7D56">
        <w:rPr>
          <w:rFonts w:cs="Arial"/>
        </w:rPr>
        <w:t>Fillebrook</w:t>
      </w:r>
      <w:proofErr w:type="spellEnd"/>
      <w:r w:rsidRPr="00FD7D56">
        <w:rPr>
          <w:rFonts w:cs="Arial"/>
        </w:rPr>
        <w:t xml:space="preserve"> Surface Water Investigation</w:t>
      </w:r>
    </w:p>
    <w:p w:rsidR="00D769FB" w:rsidRPr="00FD7D56" w:rsidRDefault="00D769FB" w:rsidP="00FD7D56">
      <w:pPr>
        <w:pStyle w:val="ListParagraph"/>
        <w:numPr>
          <w:ilvl w:val="0"/>
          <w:numId w:val="18"/>
        </w:numPr>
        <w:rPr>
          <w:rFonts w:cs="Arial"/>
        </w:rPr>
      </w:pPr>
      <w:r w:rsidRPr="00FD7D56">
        <w:rPr>
          <w:rFonts w:cs="Arial"/>
        </w:rPr>
        <w:t>South Chingford Surface Water Investigation</w:t>
      </w:r>
    </w:p>
    <w:p w:rsidR="00D769FB" w:rsidRPr="00FD7D56" w:rsidRDefault="00D769FB" w:rsidP="00FD7D56">
      <w:pPr>
        <w:pStyle w:val="ListParagraph"/>
        <w:numPr>
          <w:ilvl w:val="0"/>
          <w:numId w:val="18"/>
        </w:numPr>
        <w:rPr>
          <w:rFonts w:cs="Arial"/>
        </w:rPr>
      </w:pPr>
      <w:r w:rsidRPr="00FD7D56">
        <w:rPr>
          <w:rFonts w:cs="Arial"/>
        </w:rPr>
        <w:t>Chestnuts Showground Surface Water Investigation</w:t>
      </w:r>
    </w:p>
    <w:p w:rsidR="00901FBE" w:rsidRPr="00FD7D56" w:rsidRDefault="00901FBE" w:rsidP="00D769FB">
      <w:pPr>
        <w:rPr>
          <w:rFonts w:cs="Arial"/>
        </w:rPr>
      </w:pPr>
    </w:p>
    <w:p w:rsidR="00901FBE" w:rsidRPr="00FD7D56" w:rsidRDefault="0001153D" w:rsidP="00901FBE">
      <w:pPr>
        <w:rPr>
          <w:rFonts w:cs="Arial"/>
        </w:rPr>
      </w:pPr>
      <w:r w:rsidRPr="00FD7D56">
        <w:rPr>
          <w:rFonts w:cs="Arial"/>
          <w:u w:val="single"/>
        </w:rPr>
        <w:t xml:space="preserve">North Central </w:t>
      </w:r>
    </w:p>
    <w:p w:rsidR="0001153D" w:rsidRPr="00FD7D56" w:rsidRDefault="0001153D" w:rsidP="00DC388C">
      <w:pPr>
        <w:pStyle w:val="ListParagraph"/>
        <w:numPr>
          <w:ilvl w:val="0"/>
          <w:numId w:val="5"/>
        </w:numPr>
        <w:rPr>
          <w:rFonts w:cs="Arial"/>
          <w:i/>
        </w:rPr>
      </w:pPr>
      <w:r w:rsidRPr="00FD7D56">
        <w:rPr>
          <w:rFonts w:cs="Arial"/>
          <w:i/>
        </w:rPr>
        <w:t>Progress by each LLFA towards Flood Risk Management Strategies</w:t>
      </w:r>
    </w:p>
    <w:p w:rsidR="0001153D" w:rsidRPr="00FD7D56" w:rsidRDefault="00A400A6" w:rsidP="00FD7D56">
      <w:pPr>
        <w:pStyle w:val="ListParagraph"/>
        <w:numPr>
          <w:ilvl w:val="0"/>
          <w:numId w:val="20"/>
        </w:numPr>
        <w:rPr>
          <w:rFonts w:cs="Arial"/>
        </w:rPr>
      </w:pPr>
      <w:r w:rsidRPr="00FD7D56">
        <w:rPr>
          <w:rFonts w:cs="Arial"/>
        </w:rPr>
        <w:t xml:space="preserve">Kensington and Chelsea – </w:t>
      </w:r>
      <w:r w:rsidR="0001153D" w:rsidRPr="00FD7D56">
        <w:rPr>
          <w:rFonts w:cs="Arial"/>
        </w:rPr>
        <w:t>adopted last year.</w:t>
      </w:r>
    </w:p>
    <w:p w:rsidR="00A400A6" w:rsidRPr="00FD7D56" w:rsidRDefault="00A400A6" w:rsidP="00FD7D56">
      <w:pPr>
        <w:pStyle w:val="ListParagraph"/>
        <w:numPr>
          <w:ilvl w:val="0"/>
          <w:numId w:val="24"/>
        </w:numPr>
        <w:rPr>
          <w:rFonts w:cs="Arial"/>
          <w:b/>
          <w:bCs/>
        </w:rPr>
      </w:pPr>
      <w:r w:rsidRPr="00FD7D56">
        <w:rPr>
          <w:rFonts w:cs="Arial"/>
        </w:rPr>
        <w:t xml:space="preserve">Hammersmith &amp; Fulham – </w:t>
      </w:r>
      <w:r w:rsidR="0001153D" w:rsidRPr="00FD7D56">
        <w:rPr>
          <w:rFonts w:cs="Arial"/>
        </w:rPr>
        <w:t xml:space="preserve">at the preliminary stages of developing </w:t>
      </w:r>
      <w:r w:rsidRPr="00FD7D56">
        <w:rPr>
          <w:rFonts w:cs="Arial"/>
        </w:rPr>
        <w:t xml:space="preserve">the Strategy, as focus has been on implementing </w:t>
      </w:r>
      <w:proofErr w:type="spellStart"/>
      <w:r w:rsidRPr="00FD7D56">
        <w:rPr>
          <w:rFonts w:cs="Arial"/>
        </w:rPr>
        <w:t>SuDS</w:t>
      </w:r>
      <w:proofErr w:type="spellEnd"/>
      <w:r w:rsidRPr="00FD7D56">
        <w:rPr>
          <w:rFonts w:cs="Arial"/>
        </w:rPr>
        <w:t xml:space="preserve">. Working to make sure the Strategy aligns with Local Plan policies. </w:t>
      </w:r>
    </w:p>
    <w:p w:rsidR="0001153D" w:rsidRPr="00FD7D56" w:rsidRDefault="0001153D" w:rsidP="00FD7D56">
      <w:pPr>
        <w:pStyle w:val="ListParagraph"/>
        <w:numPr>
          <w:ilvl w:val="0"/>
          <w:numId w:val="24"/>
        </w:numPr>
        <w:rPr>
          <w:rFonts w:cs="Arial"/>
          <w:b/>
          <w:bCs/>
        </w:rPr>
      </w:pPr>
      <w:r w:rsidRPr="00FD7D56">
        <w:rPr>
          <w:rFonts w:cs="Arial"/>
        </w:rPr>
        <w:t xml:space="preserve">City of London </w:t>
      </w:r>
      <w:r w:rsidR="00A400A6" w:rsidRPr="00FD7D56">
        <w:rPr>
          <w:rFonts w:cs="Arial"/>
        </w:rPr>
        <w:t>–</w:t>
      </w:r>
      <w:r w:rsidRPr="00FD7D56">
        <w:rPr>
          <w:rFonts w:cs="Arial"/>
        </w:rPr>
        <w:t xml:space="preserve"> adopted in September 2014</w:t>
      </w:r>
      <w:r w:rsidR="00A400A6" w:rsidRPr="00FD7D56">
        <w:rPr>
          <w:rFonts w:cs="Arial"/>
        </w:rPr>
        <w:t xml:space="preserve">; </w:t>
      </w:r>
      <w:r w:rsidRPr="00FD7D56">
        <w:rPr>
          <w:rFonts w:cs="Arial"/>
        </w:rPr>
        <w:t xml:space="preserve">progress against </w:t>
      </w:r>
      <w:r w:rsidR="00A400A6" w:rsidRPr="00FD7D56">
        <w:rPr>
          <w:rFonts w:cs="Arial"/>
        </w:rPr>
        <w:t>the</w:t>
      </w:r>
      <w:r w:rsidRPr="00FD7D56">
        <w:rPr>
          <w:rFonts w:cs="Arial"/>
        </w:rPr>
        <w:t xml:space="preserve"> strategy</w:t>
      </w:r>
      <w:r w:rsidR="00A400A6" w:rsidRPr="00FD7D56">
        <w:rPr>
          <w:rFonts w:cs="Arial"/>
        </w:rPr>
        <w:t xml:space="preserve"> is reviewed </w:t>
      </w:r>
      <w:r w:rsidRPr="00FD7D56">
        <w:rPr>
          <w:rFonts w:cs="Arial"/>
        </w:rPr>
        <w:t>quarterly.</w:t>
      </w:r>
    </w:p>
    <w:p w:rsidR="0001153D" w:rsidRPr="00FD7D56" w:rsidRDefault="0001153D" w:rsidP="00FD7D56">
      <w:pPr>
        <w:pStyle w:val="ListParagraph"/>
        <w:numPr>
          <w:ilvl w:val="0"/>
          <w:numId w:val="26"/>
        </w:numPr>
        <w:rPr>
          <w:rFonts w:cs="Arial"/>
        </w:rPr>
      </w:pPr>
      <w:r w:rsidRPr="00FD7D56">
        <w:rPr>
          <w:rFonts w:cs="Arial"/>
        </w:rPr>
        <w:t xml:space="preserve">Westminster </w:t>
      </w:r>
      <w:r w:rsidR="008B2FB4" w:rsidRPr="00FD7D56">
        <w:rPr>
          <w:rFonts w:cs="Arial"/>
        </w:rPr>
        <w:t>–</w:t>
      </w:r>
      <w:r w:rsidRPr="00FD7D56">
        <w:rPr>
          <w:rFonts w:cs="Arial"/>
        </w:rPr>
        <w:t xml:space="preserve"> </w:t>
      </w:r>
      <w:r w:rsidR="008B2FB4" w:rsidRPr="00FD7D56">
        <w:rPr>
          <w:rFonts w:cs="Arial"/>
        </w:rPr>
        <w:t xml:space="preserve">draft Strategy </w:t>
      </w:r>
      <w:r w:rsidRPr="00FD7D56">
        <w:rPr>
          <w:rFonts w:cs="Arial"/>
        </w:rPr>
        <w:t xml:space="preserve">completed and awaiting adoption. </w:t>
      </w:r>
    </w:p>
    <w:p w:rsidR="008B2FB4" w:rsidRPr="00FD7D56" w:rsidRDefault="0001153D" w:rsidP="00FD7D56">
      <w:pPr>
        <w:pStyle w:val="ListParagraph"/>
        <w:numPr>
          <w:ilvl w:val="0"/>
          <w:numId w:val="20"/>
        </w:numPr>
        <w:rPr>
          <w:rFonts w:cs="Arial"/>
        </w:rPr>
      </w:pPr>
      <w:r w:rsidRPr="00FD7D56">
        <w:rPr>
          <w:rFonts w:cs="Arial"/>
        </w:rPr>
        <w:t xml:space="preserve">Islington </w:t>
      </w:r>
      <w:r w:rsidR="008B2FB4" w:rsidRPr="00FD7D56">
        <w:rPr>
          <w:rFonts w:cs="Arial"/>
        </w:rPr>
        <w:t>–</w:t>
      </w:r>
      <w:r w:rsidRPr="00FD7D56">
        <w:rPr>
          <w:rFonts w:cs="Arial"/>
        </w:rPr>
        <w:t xml:space="preserve"> starting to prepare </w:t>
      </w:r>
      <w:r w:rsidR="008B2FB4" w:rsidRPr="00FD7D56">
        <w:rPr>
          <w:rFonts w:cs="Arial"/>
        </w:rPr>
        <w:t xml:space="preserve">Strategy. </w:t>
      </w:r>
    </w:p>
    <w:p w:rsidR="0001153D" w:rsidRPr="00FD7D56" w:rsidRDefault="0001153D" w:rsidP="00FD7D56">
      <w:pPr>
        <w:pStyle w:val="ListParagraph"/>
        <w:numPr>
          <w:ilvl w:val="0"/>
          <w:numId w:val="20"/>
        </w:numPr>
        <w:rPr>
          <w:rFonts w:cs="Arial"/>
        </w:rPr>
      </w:pPr>
      <w:r w:rsidRPr="00FD7D56">
        <w:rPr>
          <w:rFonts w:cs="Arial"/>
        </w:rPr>
        <w:t xml:space="preserve">Camden – adopted a few years ago. </w:t>
      </w:r>
    </w:p>
    <w:p w:rsidR="0001153D" w:rsidRPr="00FD7D56" w:rsidRDefault="0001153D" w:rsidP="0001153D">
      <w:pPr>
        <w:pStyle w:val="ListParagraph"/>
        <w:ind w:left="0"/>
        <w:rPr>
          <w:rFonts w:cs="Arial"/>
          <w:i/>
        </w:rPr>
      </w:pPr>
    </w:p>
    <w:p w:rsidR="0001153D" w:rsidRPr="00FD7D56" w:rsidRDefault="0001153D" w:rsidP="00DC388C">
      <w:pPr>
        <w:pStyle w:val="ListParagraph"/>
        <w:numPr>
          <w:ilvl w:val="0"/>
          <w:numId w:val="5"/>
        </w:numPr>
        <w:rPr>
          <w:rFonts w:cs="Arial"/>
          <w:i/>
        </w:rPr>
      </w:pPr>
      <w:r w:rsidRPr="00FD7D56">
        <w:rPr>
          <w:rFonts w:cs="Arial"/>
          <w:i/>
        </w:rPr>
        <w:t xml:space="preserve">Progress by each LLFA towards </w:t>
      </w:r>
      <w:r w:rsidR="008B2FB4" w:rsidRPr="00FD7D56">
        <w:rPr>
          <w:rFonts w:cs="Arial"/>
          <w:i/>
        </w:rPr>
        <w:t>asset risk</w:t>
      </w:r>
      <w:r w:rsidRPr="00FD7D56">
        <w:rPr>
          <w:rFonts w:cs="Arial"/>
          <w:i/>
        </w:rPr>
        <w:t xml:space="preserve"> registers</w:t>
      </w:r>
    </w:p>
    <w:p w:rsidR="008B2FB4" w:rsidRPr="00FD7D56" w:rsidRDefault="008B2FB4" w:rsidP="00FD7D56">
      <w:pPr>
        <w:pStyle w:val="ListParagraph"/>
        <w:numPr>
          <w:ilvl w:val="0"/>
          <w:numId w:val="21"/>
        </w:numPr>
        <w:rPr>
          <w:rFonts w:cs="Arial"/>
        </w:rPr>
      </w:pPr>
      <w:r w:rsidRPr="00FD7D56">
        <w:rPr>
          <w:rFonts w:cs="Arial"/>
        </w:rPr>
        <w:t>Kensington and Chelsea – register in place and a flood risk assets map also published.</w:t>
      </w:r>
    </w:p>
    <w:p w:rsidR="008B2FB4" w:rsidRPr="00FD7D56" w:rsidRDefault="008B2FB4" w:rsidP="00FD7D56">
      <w:pPr>
        <w:pStyle w:val="ListParagraph"/>
        <w:numPr>
          <w:ilvl w:val="0"/>
          <w:numId w:val="21"/>
        </w:numPr>
        <w:rPr>
          <w:rFonts w:cs="Arial"/>
        </w:rPr>
      </w:pPr>
      <w:r w:rsidRPr="00FD7D56">
        <w:rPr>
          <w:rFonts w:cs="Arial"/>
        </w:rPr>
        <w:t xml:space="preserve">Hammersmith &amp; Fulham – risk register completed several years ago, currently being reviewed to include surface water flooding impacts. </w:t>
      </w:r>
    </w:p>
    <w:p w:rsidR="0001153D" w:rsidRPr="00FD7D56" w:rsidRDefault="0001153D" w:rsidP="00FD7D56">
      <w:pPr>
        <w:pStyle w:val="ListParagraph"/>
        <w:numPr>
          <w:ilvl w:val="0"/>
          <w:numId w:val="21"/>
        </w:numPr>
        <w:rPr>
          <w:rFonts w:cs="Arial"/>
        </w:rPr>
      </w:pPr>
      <w:r w:rsidRPr="00FD7D56">
        <w:rPr>
          <w:rFonts w:cs="Arial"/>
        </w:rPr>
        <w:t>City</w:t>
      </w:r>
      <w:r w:rsidR="008B2FB4" w:rsidRPr="00FD7D56">
        <w:rPr>
          <w:rFonts w:cs="Arial"/>
        </w:rPr>
        <w:t xml:space="preserve"> of London – asset register is published on website. </w:t>
      </w:r>
      <w:r w:rsidRPr="00FD7D56">
        <w:rPr>
          <w:rFonts w:cs="Arial"/>
        </w:rPr>
        <w:t>Details of ownership and state of repair are currently being collated.</w:t>
      </w:r>
    </w:p>
    <w:p w:rsidR="0001153D" w:rsidRPr="00FD7D56" w:rsidRDefault="0086428E" w:rsidP="00FD7D56">
      <w:pPr>
        <w:pStyle w:val="ListParagraph"/>
        <w:numPr>
          <w:ilvl w:val="0"/>
          <w:numId w:val="25"/>
        </w:numPr>
        <w:rPr>
          <w:rFonts w:cs="Arial"/>
        </w:rPr>
      </w:pPr>
      <w:r w:rsidRPr="00FD7D56">
        <w:rPr>
          <w:rFonts w:cs="Arial"/>
        </w:rPr>
        <w:t xml:space="preserve">Westminster </w:t>
      </w:r>
      <w:r w:rsidR="008B2FB4" w:rsidRPr="00FD7D56">
        <w:rPr>
          <w:rFonts w:cs="Arial"/>
        </w:rPr>
        <w:t>–</w:t>
      </w:r>
      <w:r w:rsidRPr="00FD7D56">
        <w:rPr>
          <w:rFonts w:cs="Arial"/>
        </w:rPr>
        <w:t xml:space="preserve"> </w:t>
      </w:r>
      <w:r w:rsidR="008B2FB4" w:rsidRPr="00FD7D56">
        <w:rPr>
          <w:rFonts w:cs="Arial"/>
        </w:rPr>
        <w:t>a</w:t>
      </w:r>
      <w:r w:rsidR="0001153D" w:rsidRPr="00FD7D56">
        <w:rPr>
          <w:rFonts w:cs="Arial"/>
        </w:rPr>
        <w:t xml:space="preserve">sset </w:t>
      </w:r>
      <w:r w:rsidR="008B2FB4" w:rsidRPr="00FD7D56">
        <w:rPr>
          <w:rFonts w:cs="Arial"/>
        </w:rPr>
        <w:t>r</w:t>
      </w:r>
      <w:r w:rsidR="0001153D" w:rsidRPr="00FD7D56">
        <w:rPr>
          <w:rFonts w:cs="Arial"/>
        </w:rPr>
        <w:t xml:space="preserve">egister </w:t>
      </w:r>
      <w:r w:rsidR="008B2FB4" w:rsidRPr="00FD7D56">
        <w:rPr>
          <w:rFonts w:cs="Arial"/>
        </w:rPr>
        <w:t xml:space="preserve">is </w:t>
      </w:r>
      <w:r w:rsidR="0001153D" w:rsidRPr="00FD7D56">
        <w:rPr>
          <w:rFonts w:cs="Arial"/>
        </w:rPr>
        <w:t xml:space="preserve">available, </w:t>
      </w:r>
      <w:r w:rsidR="008B2FB4" w:rsidRPr="00FD7D56">
        <w:rPr>
          <w:rFonts w:cs="Arial"/>
        </w:rPr>
        <w:t xml:space="preserve">now </w:t>
      </w:r>
      <w:r w:rsidR="0001153D" w:rsidRPr="00FD7D56">
        <w:rPr>
          <w:rFonts w:cs="Arial"/>
        </w:rPr>
        <w:t xml:space="preserve">developing Flood Station as an </w:t>
      </w:r>
      <w:r w:rsidR="008B2FB4" w:rsidRPr="00FD7D56">
        <w:rPr>
          <w:rFonts w:cs="Arial"/>
        </w:rPr>
        <w:t>a</w:t>
      </w:r>
      <w:r w:rsidR="0001153D" w:rsidRPr="00FD7D56">
        <w:rPr>
          <w:rFonts w:cs="Arial"/>
        </w:rPr>
        <w:t xml:space="preserve">sset </w:t>
      </w:r>
      <w:r w:rsidR="008B2FB4" w:rsidRPr="00FD7D56">
        <w:rPr>
          <w:rFonts w:cs="Arial"/>
        </w:rPr>
        <w:t>r</w:t>
      </w:r>
      <w:r w:rsidR="0001153D" w:rsidRPr="00FD7D56">
        <w:rPr>
          <w:rFonts w:cs="Arial"/>
        </w:rPr>
        <w:t>egister and flood risk asset management tool.</w:t>
      </w:r>
    </w:p>
    <w:p w:rsidR="0001153D" w:rsidRPr="00FD7D56" w:rsidRDefault="0001153D" w:rsidP="0001153D">
      <w:pPr>
        <w:pStyle w:val="ListParagraph"/>
        <w:ind w:left="0"/>
        <w:rPr>
          <w:rFonts w:cs="Arial"/>
          <w:i/>
        </w:rPr>
      </w:pPr>
    </w:p>
    <w:p w:rsidR="008B6F24" w:rsidRPr="00DC388C" w:rsidRDefault="008B6F24" w:rsidP="00DC388C">
      <w:pPr>
        <w:pStyle w:val="ListParagraph"/>
        <w:numPr>
          <w:ilvl w:val="0"/>
          <w:numId w:val="5"/>
        </w:numPr>
        <w:rPr>
          <w:rFonts w:cs="Arial"/>
          <w:i/>
        </w:rPr>
      </w:pPr>
      <w:r w:rsidRPr="00DC388C">
        <w:rPr>
          <w:rFonts w:cs="Arial"/>
          <w:i/>
        </w:rPr>
        <w:t xml:space="preserve">Flood investigations carried out: </w:t>
      </w:r>
    </w:p>
    <w:p w:rsidR="008B6F24" w:rsidRDefault="008B6F24" w:rsidP="008B6F24">
      <w:pPr>
        <w:pStyle w:val="ListParagraph"/>
        <w:numPr>
          <w:ilvl w:val="0"/>
          <w:numId w:val="21"/>
        </w:numPr>
        <w:rPr>
          <w:rFonts w:cs="Arial"/>
        </w:rPr>
      </w:pPr>
      <w:r>
        <w:rPr>
          <w:rFonts w:cs="Arial"/>
        </w:rPr>
        <w:t>None or no response</w:t>
      </w:r>
    </w:p>
    <w:p w:rsidR="008B6F24" w:rsidRPr="00FD7D56" w:rsidRDefault="008B6F24" w:rsidP="006C4FB7">
      <w:pPr>
        <w:pStyle w:val="ListParagraph"/>
        <w:rPr>
          <w:rFonts w:cs="Arial"/>
        </w:rPr>
      </w:pPr>
    </w:p>
    <w:p w:rsidR="00DC388C" w:rsidRPr="00DC388C" w:rsidRDefault="008B6F24" w:rsidP="00DC388C">
      <w:pPr>
        <w:pStyle w:val="ListParagraph"/>
        <w:numPr>
          <w:ilvl w:val="0"/>
          <w:numId w:val="5"/>
        </w:numPr>
        <w:rPr>
          <w:rFonts w:cs="Arial"/>
          <w:i/>
        </w:rPr>
      </w:pPr>
      <w:r w:rsidRPr="00DC388C">
        <w:rPr>
          <w:rFonts w:cs="Arial"/>
          <w:i/>
        </w:rPr>
        <w:t>Feedback on the sustainable drainage schemes (</w:t>
      </w:r>
      <w:proofErr w:type="spellStart"/>
      <w:r w:rsidRPr="00DC388C">
        <w:rPr>
          <w:rFonts w:cs="Arial"/>
          <w:i/>
        </w:rPr>
        <w:t>SuDS</w:t>
      </w:r>
      <w:proofErr w:type="spellEnd"/>
      <w:r w:rsidRPr="00DC388C">
        <w:rPr>
          <w:rFonts w:cs="Arial"/>
          <w:i/>
        </w:rPr>
        <w:t>) statutory consultee role</w:t>
      </w:r>
      <w:r w:rsidRPr="00DC388C" w:rsidDel="008B6F24">
        <w:rPr>
          <w:rFonts w:cs="Arial"/>
          <w:i/>
        </w:rPr>
        <w:t xml:space="preserve"> </w:t>
      </w:r>
    </w:p>
    <w:p w:rsidR="008B2FB4" w:rsidRPr="00DC388C" w:rsidRDefault="008B2FB4" w:rsidP="00DC388C">
      <w:pPr>
        <w:pStyle w:val="ListParagraph"/>
        <w:numPr>
          <w:ilvl w:val="0"/>
          <w:numId w:val="21"/>
        </w:numPr>
        <w:rPr>
          <w:rFonts w:cs="Arial"/>
        </w:rPr>
      </w:pPr>
      <w:r w:rsidRPr="00DC388C">
        <w:rPr>
          <w:rFonts w:cs="Arial"/>
        </w:rPr>
        <w:t xml:space="preserve">Kensington and Chelsea – 33 applications reviewed since April 2015, commented on a Neighbourhood Plan and new policy adopted meaning basements now require </w:t>
      </w:r>
      <w:proofErr w:type="spellStart"/>
      <w:r w:rsidRPr="00DC388C">
        <w:rPr>
          <w:rFonts w:cs="Arial"/>
        </w:rPr>
        <w:t>SuDS</w:t>
      </w:r>
      <w:proofErr w:type="spellEnd"/>
      <w:r w:rsidRPr="00DC388C">
        <w:rPr>
          <w:rFonts w:cs="Arial"/>
        </w:rPr>
        <w:t xml:space="preserve"> schemes. </w:t>
      </w:r>
    </w:p>
    <w:p w:rsidR="008B2FB4" w:rsidRPr="00FD7D56" w:rsidRDefault="008B2FB4" w:rsidP="00FD7D56">
      <w:pPr>
        <w:pStyle w:val="ListParagraph"/>
        <w:numPr>
          <w:ilvl w:val="0"/>
          <w:numId w:val="22"/>
        </w:numPr>
        <w:rPr>
          <w:rFonts w:cs="Arial"/>
        </w:rPr>
      </w:pPr>
      <w:r w:rsidRPr="00FD7D56">
        <w:rPr>
          <w:rFonts w:cs="Arial"/>
        </w:rPr>
        <w:t xml:space="preserve">Hammersmith &amp; Fulham – 50 major planning applications reviewed since April 2015. </w:t>
      </w:r>
    </w:p>
    <w:p w:rsidR="0001153D" w:rsidRPr="00FD7D56" w:rsidRDefault="0001153D" w:rsidP="00FD7D56">
      <w:pPr>
        <w:pStyle w:val="ListParagraph"/>
        <w:numPr>
          <w:ilvl w:val="0"/>
          <w:numId w:val="25"/>
        </w:numPr>
        <w:rPr>
          <w:rFonts w:cs="Arial"/>
        </w:rPr>
      </w:pPr>
      <w:r w:rsidRPr="00FD7D56">
        <w:rPr>
          <w:rFonts w:cs="Arial"/>
        </w:rPr>
        <w:t xml:space="preserve">City </w:t>
      </w:r>
      <w:r w:rsidR="008B2FB4" w:rsidRPr="00FD7D56">
        <w:rPr>
          <w:rFonts w:cs="Arial"/>
        </w:rPr>
        <w:t>of London – currently only m</w:t>
      </w:r>
      <w:r w:rsidRPr="00FD7D56">
        <w:rPr>
          <w:rFonts w:cs="Arial"/>
        </w:rPr>
        <w:t>ajor development</w:t>
      </w:r>
      <w:r w:rsidR="008B2FB4" w:rsidRPr="00FD7D56">
        <w:rPr>
          <w:rFonts w:cs="Arial"/>
        </w:rPr>
        <w:t>s</w:t>
      </w:r>
      <w:r w:rsidRPr="00FD7D56">
        <w:rPr>
          <w:rFonts w:cs="Arial"/>
        </w:rPr>
        <w:t xml:space="preserve"> are required to </w:t>
      </w:r>
      <w:r w:rsidR="008B2FB4" w:rsidRPr="00FD7D56">
        <w:rPr>
          <w:rFonts w:cs="Arial"/>
        </w:rPr>
        <w:t xml:space="preserve">submit a </w:t>
      </w:r>
      <w:proofErr w:type="spellStart"/>
      <w:r w:rsidR="008B2FB4" w:rsidRPr="00FD7D56">
        <w:rPr>
          <w:rFonts w:cs="Arial"/>
        </w:rPr>
        <w:t>SuDS</w:t>
      </w:r>
      <w:proofErr w:type="spellEnd"/>
      <w:r w:rsidR="008B2FB4" w:rsidRPr="00FD7D56">
        <w:rPr>
          <w:rFonts w:cs="Arial"/>
        </w:rPr>
        <w:t xml:space="preserve"> and Drainage Plan. The </w:t>
      </w:r>
      <w:r w:rsidRPr="00FD7D56">
        <w:rPr>
          <w:rFonts w:cs="Arial"/>
        </w:rPr>
        <w:t>Local Plan Review will consider whether this should be extended to smaller developments.</w:t>
      </w:r>
    </w:p>
    <w:p w:rsidR="0001153D" w:rsidRPr="00FD7D56" w:rsidRDefault="008B2FB4" w:rsidP="00FD7D56">
      <w:pPr>
        <w:pStyle w:val="ListParagraph"/>
        <w:numPr>
          <w:ilvl w:val="0"/>
          <w:numId w:val="26"/>
        </w:numPr>
        <w:rPr>
          <w:rFonts w:cs="Arial"/>
        </w:rPr>
      </w:pPr>
      <w:r w:rsidRPr="00FD7D56">
        <w:rPr>
          <w:rFonts w:cs="Arial"/>
        </w:rPr>
        <w:t>Westminster</w:t>
      </w:r>
      <w:r w:rsidR="0001153D" w:rsidRPr="00FD7D56">
        <w:rPr>
          <w:rFonts w:cs="Arial"/>
        </w:rPr>
        <w:t xml:space="preserve"> </w:t>
      </w:r>
      <w:r w:rsidRPr="00FD7D56">
        <w:rPr>
          <w:rFonts w:cs="Arial"/>
        </w:rPr>
        <w:t>–</w:t>
      </w:r>
      <w:r w:rsidR="0001153D" w:rsidRPr="00FD7D56">
        <w:rPr>
          <w:rFonts w:cs="Arial"/>
        </w:rPr>
        <w:t xml:space="preserve"> 1</w:t>
      </w:r>
      <w:r w:rsidRPr="00FD7D56">
        <w:rPr>
          <w:rFonts w:cs="Arial"/>
        </w:rPr>
        <w:t>00 m</w:t>
      </w:r>
      <w:r w:rsidR="0001153D" w:rsidRPr="00FD7D56">
        <w:rPr>
          <w:rFonts w:cs="Arial"/>
        </w:rPr>
        <w:t xml:space="preserve">ajor planning applications </w:t>
      </w:r>
      <w:r w:rsidRPr="00FD7D56">
        <w:rPr>
          <w:rFonts w:cs="Arial"/>
        </w:rPr>
        <w:t>reviewed.</w:t>
      </w:r>
      <w:r w:rsidR="0001153D" w:rsidRPr="00FD7D56">
        <w:rPr>
          <w:rFonts w:cs="Arial"/>
        </w:rPr>
        <w:t xml:space="preserve"> </w:t>
      </w:r>
    </w:p>
    <w:p w:rsidR="0086428E" w:rsidRPr="00FD7D56" w:rsidRDefault="0086428E" w:rsidP="00FD7D56">
      <w:pPr>
        <w:pStyle w:val="ListParagraph"/>
        <w:numPr>
          <w:ilvl w:val="0"/>
          <w:numId w:val="26"/>
        </w:numPr>
        <w:rPr>
          <w:rFonts w:cs="Arial"/>
        </w:rPr>
      </w:pPr>
      <w:r w:rsidRPr="00FD7D56">
        <w:rPr>
          <w:rFonts w:cs="Arial"/>
        </w:rPr>
        <w:t xml:space="preserve">Islington – have not received </w:t>
      </w:r>
      <w:r w:rsidR="008B2FB4" w:rsidRPr="00FD7D56">
        <w:rPr>
          <w:rFonts w:cs="Arial"/>
        </w:rPr>
        <w:t>many major applications</w:t>
      </w:r>
      <w:r w:rsidRPr="00FD7D56">
        <w:rPr>
          <w:rFonts w:cs="Arial"/>
        </w:rPr>
        <w:t xml:space="preserve"> since April 2015. </w:t>
      </w:r>
    </w:p>
    <w:p w:rsidR="0001153D" w:rsidRPr="00FD7D56" w:rsidRDefault="0001153D" w:rsidP="0001153D">
      <w:pPr>
        <w:pStyle w:val="ListParagraph"/>
        <w:ind w:left="0"/>
        <w:rPr>
          <w:rFonts w:cs="Arial"/>
        </w:rPr>
      </w:pPr>
    </w:p>
    <w:p w:rsidR="0001153D" w:rsidRPr="00DC388C" w:rsidRDefault="0001153D" w:rsidP="00DC388C">
      <w:pPr>
        <w:pStyle w:val="ListParagraph"/>
        <w:numPr>
          <w:ilvl w:val="0"/>
          <w:numId w:val="5"/>
        </w:numPr>
        <w:rPr>
          <w:rFonts w:cs="Arial"/>
          <w:i/>
        </w:rPr>
      </w:pPr>
      <w:r w:rsidRPr="00DC388C">
        <w:rPr>
          <w:rFonts w:cs="Arial"/>
          <w:i/>
        </w:rPr>
        <w:t xml:space="preserve">Projects happening in the partnership – brief update </w:t>
      </w:r>
    </w:p>
    <w:p w:rsidR="0001153D" w:rsidRPr="00FD7D56" w:rsidRDefault="008B2FB4" w:rsidP="00FD7D56">
      <w:pPr>
        <w:pStyle w:val="ListParagraph"/>
        <w:numPr>
          <w:ilvl w:val="0"/>
          <w:numId w:val="22"/>
        </w:numPr>
        <w:rPr>
          <w:rFonts w:cs="Arial"/>
        </w:rPr>
      </w:pPr>
      <w:r w:rsidRPr="00FD7D56">
        <w:rPr>
          <w:rFonts w:cs="Arial"/>
        </w:rPr>
        <w:t xml:space="preserve">Kensington and Chelsea – none currently, it is hoped studies of </w:t>
      </w:r>
      <w:r w:rsidR="0001153D" w:rsidRPr="00FD7D56">
        <w:rPr>
          <w:rFonts w:cs="Arial"/>
        </w:rPr>
        <w:t xml:space="preserve">Critical Drainage Areas </w:t>
      </w:r>
      <w:r w:rsidRPr="00FD7D56">
        <w:rPr>
          <w:rFonts w:cs="Arial"/>
        </w:rPr>
        <w:t xml:space="preserve">may lead to a future bid. </w:t>
      </w:r>
    </w:p>
    <w:p w:rsidR="0001153D" w:rsidRPr="00FD7D56" w:rsidRDefault="0001153D" w:rsidP="00FD7D56">
      <w:pPr>
        <w:pStyle w:val="ListParagraph"/>
        <w:numPr>
          <w:ilvl w:val="0"/>
          <w:numId w:val="23"/>
        </w:numPr>
        <w:rPr>
          <w:rFonts w:cs="Arial"/>
        </w:rPr>
      </w:pPr>
      <w:r w:rsidRPr="00FD7D56">
        <w:rPr>
          <w:rFonts w:cs="Arial"/>
        </w:rPr>
        <w:t>H</w:t>
      </w:r>
      <w:r w:rsidR="007C5F52" w:rsidRPr="00FD7D56">
        <w:rPr>
          <w:rFonts w:cs="Arial"/>
        </w:rPr>
        <w:t xml:space="preserve">ammersmith and Fulham </w:t>
      </w:r>
      <w:r w:rsidR="008B2FB4" w:rsidRPr="00FD7D56">
        <w:rPr>
          <w:rFonts w:cs="Arial"/>
        </w:rPr>
        <w:t xml:space="preserve">– no projects to date funded by TRFCC as projects have been funded by TfL and GLA. </w:t>
      </w:r>
    </w:p>
    <w:p w:rsidR="0001153D" w:rsidRPr="00FD7D56" w:rsidRDefault="0001153D" w:rsidP="00FD7D56">
      <w:pPr>
        <w:pStyle w:val="ListParagraph"/>
        <w:numPr>
          <w:ilvl w:val="0"/>
          <w:numId w:val="25"/>
        </w:numPr>
        <w:rPr>
          <w:rFonts w:cs="Arial"/>
        </w:rPr>
      </w:pPr>
      <w:r w:rsidRPr="00FD7D56">
        <w:rPr>
          <w:rFonts w:cs="Arial"/>
        </w:rPr>
        <w:t>City</w:t>
      </w:r>
      <w:r w:rsidR="008B2FB4" w:rsidRPr="00FD7D56">
        <w:rPr>
          <w:rFonts w:cs="Arial"/>
        </w:rPr>
        <w:t xml:space="preserve"> of London –</w:t>
      </w:r>
      <w:r w:rsidRPr="00FD7D56">
        <w:rPr>
          <w:rFonts w:cs="Arial"/>
        </w:rPr>
        <w:t xml:space="preserve"> working on flood resilience planning for </w:t>
      </w:r>
      <w:proofErr w:type="spellStart"/>
      <w:r w:rsidRPr="00FD7D56">
        <w:rPr>
          <w:rFonts w:cs="Arial"/>
        </w:rPr>
        <w:t>Walbrook</w:t>
      </w:r>
      <w:proofErr w:type="spellEnd"/>
      <w:r w:rsidRPr="00FD7D56">
        <w:rPr>
          <w:rFonts w:cs="Arial"/>
        </w:rPr>
        <w:t xml:space="preserve"> Wharf which is the City’s riverside waste transfer station</w:t>
      </w:r>
      <w:r w:rsidR="008B2FB4" w:rsidRPr="00FD7D56">
        <w:rPr>
          <w:rFonts w:cs="Arial"/>
        </w:rPr>
        <w:t>; not currently seeking any TRFCC funding.</w:t>
      </w:r>
    </w:p>
    <w:p w:rsidR="0001153D" w:rsidRPr="00FD7D56" w:rsidRDefault="0001153D" w:rsidP="00FD7D56">
      <w:pPr>
        <w:pStyle w:val="ListParagraph"/>
        <w:numPr>
          <w:ilvl w:val="0"/>
          <w:numId w:val="26"/>
        </w:numPr>
        <w:rPr>
          <w:rFonts w:cs="Arial"/>
        </w:rPr>
      </w:pPr>
      <w:r w:rsidRPr="00FD7D56">
        <w:rPr>
          <w:rFonts w:cs="Arial"/>
        </w:rPr>
        <w:t xml:space="preserve">Westminster </w:t>
      </w:r>
      <w:r w:rsidR="008B2FB4" w:rsidRPr="00FD7D56">
        <w:rPr>
          <w:rFonts w:cs="Arial"/>
        </w:rPr>
        <w:t>–</w:t>
      </w:r>
      <w:r w:rsidRPr="00FD7D56">
        <w:rPr>
          <w:rFonts w:cs="Arial"/>
        </w:rPr>
        <w:t xml:space="preserve"> Impact </w:t>
      </w:r>
      <w:r w:rsidR="008B2FB4" w:rsidRPr="00FD7D56">
        <w:rPr>
          <w:rFonts w:cs="Arial"/>
        </w:rPr>
        <w:t>Assessments</w:t>
      </w:r>
      <w:r w:rsidRPr="00FD7D56">
        <w:rPr>
          <w:rFonts w:cs="Arial"/>
        </w:rPr>
        <w:t xml:space="preserve"> for North West Westminster, Central and South Westminster Complete. </w:t>
      </w:r>
      <w:r w:rsidR="008B2FB4" w:rsidRPr="00FD7D56">
        <w:rPr>
          <w:rFonts w:cs="Arial"/>
        </w:rPr>
        <w:t>Three</w:t>
      </w:r>
      <w:r w:rsidRPr="00FD7D56">
        <w:rPr>
          <w:rFonts w:cs="Arial"/>
        </w:rPr>
        <w:t xml:space="preserve"> Project Appraisal Reports being prepare</w:t>
      </w:r>
      <w:r w:rsidR="008B2FB4" w:rsidRPr="00FD7D56">
        <w:rPr>
          <w:rFonts w:cs="Arial"/>
        </w:rPr>
        <w:t>d</w:t>
      </w:r>
      <w:r w:rsidRPr="00FD7D56">
        <w:rPr>
          <w:rFonts w:cs="Arial"/>
        </w:rPr>
        <w:t xml:space="preserve"> for</w:t>
      </w:r>
      <w:r w:rsidR="008B2FB4" w:rsidRPr="00FD7D56">
        <w:rPr>
          <w:rFonts w:cs="Arial"/>
        </w:rPr>
        <w:t xml:space="preserve"> submission in </w:t>
      </w:r>
      <w:r w:rsidRPr="00FD7D56">
        <w:rPr>
          <w:rFonts w:cs="Arial"/>
        </w:rPr>
        <w:t>March 2016 to the EA.</w:t>
      </w:r>
    </w:p>
    <w:p w:rsidR="0001153D" w:rsidRPr="00FD7D56" w:rsidRDefault="0001153D" w:rsidP="00901FBE">
      <w:pPr>
        <w:rPr>
          <w:rFonts w:cs="Arial"/>
        </w:rPr>
      </w:pPr>
    </w:p>
    <w:p w:rsidR="0086428E" w:rsidRPr="00FD7D56" w:rsidRDefault="0086428E" w:rsidP="00901FBE">
      <w:pPr>
        <w:rPr>
          <w:rFonts w:cs="Arial"/>
          <w:u w:val="single"/>
        </w:rPr>
      </w:pPr>
      <w:r w:rsidRPr="00FD7D56">
        <w:rPr>
          <w:rFonts w:cs="Arial"/>
          <w:u w:val="single"/>
        </w:rPr>
        <w:t>South West</w:t>
      </w:r>
    </w:p>
    <w:p w:rsidR="0086428E" w:rsidRPr="001F0365" w:rsidRDefault="0086428E" w:rsidP="00DC388C">
      <w:pPr>
        <w:pStyle w:val="NormalWeb"/>
        <w:numPr>
          <w:ilvl w:val="0"/>
          <w:numId w:val="5"/>
        </w:numPr>
        <w:shd w:val="clear" w:color="auto" w:fill="FFFFFF"/>
        <w:spacing w:before="0" w:beforeAutospacing="0" w:after="60" w:afterAutospacing="0"/>
        <w:jc w:val="both"/>
        <w:rPr>
          <w:rFonts w:ascii="Arial" w:hAnsi="Arial" w:cs="Arial"/>
          <w:i/>
          <w:sz w:val="22"/>
          <w:szCs w:val="22"/>
        </w:rPr>
      </w:pPr>
      <w:r w:rsidRPr="001F0365">
        <w:rPr>
          <w:rFonts w:ascii="Arial" w:hAnsi="Arial" w:cs="Arial"/>
          <w:i/>
          <w:sz w:val="22"/>
          <w:szCs w:val="22"/>
        </w:rPr>
        <w:t>Progress by each LLFA towards Flood Risk Management Strategies.</w:t>
      </w:r>
    </w:p>
    <w:p w:rsidR="0086428E" w:rsidRPr="001F0365" w:rsidRDefault="008B2FB4" w:rsidP="00FD7D56">
      <w:pPr>
        <w:pStyle w:val="NormalWeb"/>
        <w:numPr>
          <w:ilvl w:val="0"/>
          <w:numId w:val="27"/>
        </w:numPr>
        <w:shd w:val="clear" w:color="auto" w:fill="FFFFFF"/>
        <w:spacing w:before="0" w:beforeAutospacing="0" w:after="60" w:afterAutospacing="0"/>
        <w:jc w:val="both"/>
        <w:rPr>
          <w:rFonts w:ascii="Arial" w:hAnsi="Arial" w:cs="Arial"/>
          <w:sz w:val="22"/>
          <w:szCs w:val="22"/>
        </w:rPr>
      </w:pPr>
      <w:r w:rsidRPr="001F0365">
        <w:rPr>
          <w:rFonts w:ascii="Arial" w:hAnsi="Arial" w:cs="Arial"/>
          <w:sz w:val="22"/>
          <w:szCs w:val="22"/>
        </w:rPr>
        <w:t>Sutton</w:t>
      </w:r>
      <w:r w:rsidR="0086428E" w:rsidRPr="001F0365">
        <w:rPr>
          <w:rFonts w:ascii="Arial" w:hAnsi="Arial" w:cs="Arial"/>
          <w:sz w:val="22"/>
          <w:szCs w:val="22"/>
        </w:rPr>
        <w:t>: Approved by committee in summer 2015</w:t>
      </w:r>
      <w:r w:rsidRPr="001F0365">
        <w:rPr>
          <w:rFonts w:ascii="Arial" w:hAnsi="Arial" w:cs="Arial"/>
          <w:sz w:val="22"/>
          <w:szCs w:val="22"/>
        </w:rPr>
        <w:t xml:space="preserve">, available on website. </w:t>
      </w:r>
      <w:r w:rsidR="0086428E" w:rsidRPr="001F0365">
        <w:rPr>
          <w:rFonts w:ascii="Arial" w:hAnsi="Arial" w:cs="Arial"/>
          <w:sz w:val="22"/>
          <w:szCs w:val="22"/>
        </w:rPr>
        <w:t>Work on the action plan is ongoing.</w:t>
      </w:r>
    </w:p>
    <w:p w:rsidR="0086428E" w:rsidRPr="001F0365" w:rsidRDefault="008B2FB4" w:rsidP="00FD7D56">
      <w:pPr>
        <w:pStyle w:val="NormalWeb"/>
        <w:numPr>
          <w:ilvl w:val="0"/>
          <w:numId w:val="27"/>
        </w:numPr>
        <w:shd w:val="clear" w:color="auto" w:fill="FFFFFF"/>
        <w:spacing w:before="0" w:beforeAutospacing="0" w:after="60" w:afterAutospacing="0"/>
        <w:jc w:val="both"/>
        <w:rPr>
          <w:rFonts w:ascii="Arial" w:hAnsi="Arial" w:cs="Arial"/>
          <w:sz w:val="22"/>
          <w:szCs w:val="22"/>
        </w:rPr>
      </w:pPr>
      <w:r w:rsidRPr="001F0365">
        <w:rPr>
          <w:rFonts w:ascii="Arial" w:hAnsi="Arial" w:cs="Arial"/>
          <w:sz w:val="22"/>
          <w:szCs w:val="22"/>
        </w:rPr>
        <w:t>Kingston</w:t>
      </w:r>
      <w:r w:rsidR="0086428E" w:rsidRPr="001F0365">
        <w:rPr>
          <w:rFonts w:ascii="Arial" w:hAnsi="Arial" w:cs="Arial"/>
          <w:sz w:val="22"/>
          <w:szCs w:val="22"/>
        </w:rPr>
        <w:t xml:space="preserve">: Approved by Residents Committee </w:t>
      </w:r>
      <w:r w:rsidRPr="001F0365">
        <w:rPr>
          <w:rFonts w:ascii="Arial" w:hAnsi="Arial" w:cs="Arial"/>
          <w:sz w:val="22"/>
          <w:szCs w:val="22"/>
        </w:rPr>
        <w:t xml:space="preserve">in December 2015 and </w:t>
      </w:r>
      <w:r w:rsidR="0086428E" w:rsidRPr="001F0365">
        <w:rPr>
          <w:rFonts w:ascii="Arial" w:hAnsi="Arial" w:cs="Arial"/>
          <w:sz w:val="22"/>
          <w:szCs w:val="22"/>
        </w:rPr>
        <w:t>publ</w:t>
      </w:r>
      <w:r w:rsidR="00E2049D" w:rsidRPr="001F0365">
        <w:rPr>
          <w:rFonts w:ascii="Arial" w:hAnsi="Arial" w:cs="Arial"/>
          <w:sz w:val="22"/>
          <w:szCs w:val="22"/>
        </w:rPr>
        <w:t>ished on the Council’s webpages.</w:t>
      </w:r>
      <w:r w:rsidR="0086428E" w:rsidRPr="001F0365">
        <w:rPr>
          <w:rFonts w:ascii="Arial" w:hAnsi="Arial" w:cs="Arial"/>
          <w:sz w:val="22"/>
          <w:szCs w:val="22"/>
        </w:rPr>
        <w:t xml:space="preserve"> All actions have been started and will be annually updated.</w:t>
      </w:r>
    </w:p>
    <w:p w:rsidR="0086428E" w:rsidRPr="001F0365" w:rsidRDefault="008B2FB4" w:rsidP="00FD7D56">
      <w:pPr>
        <w:pStyle w:val="NormalWeb"/>
        <w:numPr>
          <w:ilvl w:val="0"/>
          <w:numId w:val="27"/>
        </w:numPr>
        <w:shd w:val="clear" w:color="auto" w:fill="FFFFFF"/>
        <w:spacing w:before="0" w:beforeAutospacing="0" w:after="60" w:afterAutospacing="0"/>
        <w:jc w:val="both"/>
        <w:rPr>
          <w:rFonts w:ascii="Arial" w:hAnsi="Arial" w:cs="Arial"/>
          <w:sz w:val="22"/>
          <w:szCs w:val="22"/>
        </w:rPr>
      </w:pPr>
      <w:r w:rsidRPr="001F0365">
        <w:rPr>
          <w:rFonts w:ascii="Arial" w:hAnsi="Arial" w:cs="Arial"/>
          <w:sz w:val="22"/>
          <w:szCs w:val="22"/>
        </w:rPr>
        <w:t>Merton</w:t>
      </w:r>
      <w:r w:rsidR="0086428E" w:rsidRPr="001F0365">
        <w:rPr>
          <w:rFonts w:ascii="Arial" w:hAnsi="Arial" w:cs="Arial"/>
          <w:sz w:val="22"/>
          <w:szCs w:val="22"/>
        </w:rPr>
        <w:t xml:space="preserve">: Approved by </w:t>
      </w:r>
      <w:r w:rsidR="00E2049D" w:rsidRPr="001F0365">
        <w:rPr>
          <w:rFonts w:ascii="Arial" w:hAnsi="Arial" w:cs="Arial"/>
          <w:sz w:val="22"/>
          <w:szCs w:val="22"/>
        </w:rPr>
        <w:t>the Cabinet Member in May 2015 following public consultation and p</w:t>
      </w:r>
      <w:r w:rsidR="0086428E" w:rsidRPr="001F0365">
        <w:rPr>
          <w:rFonts w:ascii="Arial" w:hAnsi="Arial" w:cs="Arial"/>
          <w:sz w:val="22"/>
          <w:szCs w:val="22"/>
        </w:rPr>
        <w:t>ublished on the</w:t>
      </w:r>
      <w:r w:rsidR="00E2049D" w:rsidRPr="001F0365">
        <w:rPr>
          <w:rFonts w:ascii="Arial" w:hAnsi="Arial" w:cs="Arial"/>
          <w:sz w:val="22"/>
          <w:szCs w:val="22"/>
        </w:rPr>
        <w:t xml:space="preserve"> council website.</w:t>
      </w:r>
      <w:r w:rsidR="0086428E" w:rsidRPr="001F0365">
        <w:rPr>
          <w:rFonts w:ascii="Arial" w:hAnsi="Arial" w:cs="Arial"/>
          <w:sz w:val="22"/>
          <w:szCs w:val="22"/>
        </w:rPr>
        <w:t xml:space="preserve"> </w:t>
      </w:r>
    </w:p>
    <w:p w:rsidR="0086428E" w:rsidRPr="001F0365" w:rsidRDefault="008B2FB4" w:rsidP="00FD7D56">
      <w:pPr>
        <w:pStyle w:val="NormalWeb"/>
        <w:numPr>
          <w:ilvl w:val="0"/>
          <w:numId w:val="27"/>
        </w:numPr>
        <w:shd w:val="clear" w:color="auto" w:fill="FFFFFF"/>
        <w:spacing w:before="0" w:beforeAutospacing="0" w:after="60" w:afterAutospacing="0"/>
        <w:jc w:val="both"/>
        <w:rPr>
          <w:rStyle w:val="Hyperlink"/>
          <w:rFonts w:ascii="Arial" w:hAnsi="Arial" w:cs="Arial"/>
          <w:color w:val="auto"/>
          <w:sz w:val="22"/>
          <w:szCs w:val="22"/>
        </w:rPr>
      </w:pPr>
      <w:r w:rsidRPr="001F0365">
        <w:rPr>
          <w:rFonts w:ascii="Arial" w:hAnsi="Arial" w:cs="Arial"/>
          <w:sz w:val="22"/>
          <w:szCs w:val="22"/>
        </w:rPr>
        <w:t>Richmond</w:t>
      </w:r>
      <w:r w:rsidR="0086428E" w:rsidRPr="001F0365">
        <w:rPr>
          <w:rFonts w:ascii="Arial" w:hAnsi="Arial" w:cs="Arial"/>
          <w:sz w:val="22"/>
          <w:szCs w:val="22"/>
        </w:rPr>
        <w:t xml:space="preserve">: Adopted in Sept </w:t>
      </w:r>
      <w:r w:rsidR="00E2049D" w:rsidRPr="001F0365">
        <w:rPr>
          <w:rFonts w:ascii="Arial" w:hAnsi="Arial" w:cs="Arial"/>
          <w:sz w:val="22"/>
          <w:szCs w:val="22"/>
        </w:rPr>
        <w:t>20</w:t>
      </w:r>
      <w:r w:rsidR="0086428E" w:rsidRPr="001F0365">
        <w:rPr>
          <w:rFonts w:ascii="Arial" w:hAnsi="Arial" w:cs="Arial"/>
          <w:sz w:val="22"/>
          <w:szCs w:val="22"/>
        </w:rPr>
        <w:t xml:space="preserve">15 and is on the council’s webpages. </w:t>
      </w:r>
    </w:p>
    <w:p w:rsidR="0086428E" w:rsidRPr="001F0365" w:rsidRDefault="008B2FB4" w:rsidP="00FD7D56">
      <w:pPr>
        <w:pStyle w:val="NormalWeb"/>
        <w:numPr>
          <w:ilvl w:val="0"/>
          <w:numId w:val="27"/>
        </w:numPr>
        <w:shd w:val="clear" w:color="auto" w:fill="FFFFFF"/>
        <w:spacing w:before="0" w:beforeAutospacing="0" w:after="120" w:afterAutospacing="0"/>
        <w:jc w:val="both"/>
        <w:rPr>
          <w:rFonts w:ascii="Arial" w:hAnsi="Arial" w:cs="Arial"/>
          <w:sz w:val="22"/>
          <w:szCs w:val="22"/>
        </w:rPr>
      </w:pPr>
      <w:proofErr w:type="spellStart"/>
      <w:r w:rsidRPr="001F0365">
        <w:rPr>
          <w:rFonts w:ascii="Arial" w:hAnsi="Arial" w:cs="Arial"/>
          <w:sz w:val="22"/>
          <w:szCs w:val="22"/>
        </w:rPr>
        <w:t>Wandsworth</w:t>
      </w:r>
      <w:proofErr w:type="spellEnd"/>
      <w:r w:rsidR="0086428E" w:rsidRPr="001F0365">
        <w:rPr>
          <w:rFonts w:ascii="Arial" w:hAnsi="Arial" w:cs="Arial"/>
          <w:sz w:val="22"/>
          <w:szCs w:val="22"/>
        </w:rPr>
        <w:t>: Due to be approved in March 2016.</w:t>
      </w:r>
    </w:p>
    <w:p w:rsidR="001F0365" w:rsidRDefault="001F0365" w:rsidP="007C5F52">
      <w:pPr>
        <w:pStyle w:val="NormalWeb"/>
        <w:shd w:val="clear" w:color="auto" w:fill="FFFFFF"/>
        <w:spacing w:before="0" w:beforeAutospacing="0" w:after="60" w:afterAutospacing="0"/>
        <w:jc w:val="both"/>
        <w:rPr>
          <w:rFonts w:ascii="Arial" w:hAnsi="Arial" w:cs="Arial"/>
          <w:sz w:val="22"/>
          <w:szCs w:val="22"/>
        </w:rPr>
      </w:pPr>
    </w:p>
    <w:p w:rsidR="0086428E" w:rsidRPr="001F0365" w:rsidRDefault="0086428E" w:rsidP="00DC388C">
      <w:pPr>
        <w:pStyle w:val="NormalWeb"/>
        <w:numPr>
          <w:ilvl w:val="0"/>
          <w:numId w:val="5"/>
        </w:numPr>
        <w:shd w:val="clear" w:color="auto" w:fill="FFFFFF"/>
        <w:spacing w:before="0" w:beforeAutospacing="0" w:after="60" w:afterAutospacing="0"/>
        <w:jc w:val="both"/>
        <w:rPr>
          <w:rFonts w:ascii="Arial" w:hAnsi="Arial" w:cs="Arial"/>
          <w:i/>
          <w:sz w:val="22"/>
          <w:szCs w:val="22"/>
        </w:rPr>
      </w:pPr>
      <w:r w:rsidRPr="001F0365">
        <w:rPr>
          <w:rFonts w:ascii="Arial" w:hAnsi="Arial" w:cs="Arial"/>
          <w:i/>
          <w:sz w:val="22"/>
          <w:szCs w:val="22"/>
        </w:rPr>
        <w:t xml:space="preserve">Progress by each LLFA towards </w:t>
      </w:r>
      <w:r w:rsidR="00E2049D" w:rsidRPr="001F0365">
        <w:rPr>
          <w:rFonts w:ascii="Arial" w:hAnsi="Arial" w:cs="Arial"/>
          <w:i/>
          <w:sz w:val="22"/>
          <w:szCs w:val="22"/>
        </w:rPr>
        <w:t>asset</w:t>
      </w:r>
      <w:r w:rsidRPr="001F0365">
        <w:rPr>
          <w:rFonts w:ascii="Arial" w:hAnsi="Arial" w:cs="Arial"/>
          <w:i/>
          <w:sz w:val="22"/>
          <w:szCs w:val="22"/>
        </w:rPr>
        <w:t xml:space="preserve"> </w:t>
      </w:r>
      <w:r w:rsidR="00E2049D" w:rsidRPr="001F0365">
        <w:rPr>
          <w:rFonts w:ascii="Arial" w:hAnsi="Arial" w:cs="Arial"/>
          <w:i/>
          <w:sz w:val="22"/>
          <w:szCs w:val="22"/>
        </w:rPr>
        <w:t xml:space="preserve">risk </w:t>
      </w:r>
      <w:r w:rsidRPr="001F0365">
        <w:rPr>
          <w:rFonts w:ascii="Arial" w:hAnsi="Arial" w:cs="Arial"/>
          <w:i/>
          <w:sz w:val="22"/>
          <w:szCs w:val="22"/>
        </w:rPr>
        <w:t xml:space="preserve">registers </w:t>
      </w:r>
    </w:p>
    <w:p w:rsidR="0086428E" w:rsidRPr="001F0365" w:rsidRDefault="00E2049D" w:rsidP="00FD7D56">
      <w:pPr>
        <w:pStyle w:val="NormalWeb"/>
        <w:numPr>
          <w:ilvl w:val="0"/>
          <w:numId w:val="35"/>
        </w:numPr>
        <w:shd w:val="clear" w:color="auto" w:fill="FFFFFF"/>
        <w:spacing w:before="0" w:beforeAutospacing="0" w:after="60" w:afterAutospacing="0"/>
        <w:jc w:val="both"/>
        <w:rPr>
          <w:rFonts w:ascii="Arial" w:hAnsi="Arial" w:cs="Arial"/>
          <w:sz w:val="22"/>
          <w:szCs w:val="22"/>
        </w:rPr>
      </w:pPr>
      <w:r w:rsidRPr="001F0365">
        <w:rPr>
          <w:rFonts w:ascii="Arial" w:hAnsi="Arial" w:cs="Arial"/>
          <w:sz w:val="22"/>
          <w:szCs w:val="22"/>
        </w:rPr>
        <w:t>Sutton</w:t>
      </w:r>
      <w:r w:rsidR="0086428E" w:rsidRPr="001F0365">
        <w:rPr>
          <w:rFonts w:ascii="Arial" w:hAnsi="Arial" w:cs="Arial"/>
          <w:sz w:val="22"/>
          <w:szCs w:val="22"/>
        </w:rPr>
        <w:t xml:space="preserve">: Asset Register has been compiled over recent years and was uploaded onto </w:t>
      </w:r>
      <w:proofErr w:type="spellStart"/>
      <w:r w:rsidR="0086428E" w:rsidRPr="001F0365">
        <w:rPr>
          <w:rFonts w:ascii="Arial" w:hAnsi="Arial" w:cs="Arial"/>
          <w:sz w:val="22"/>
          <w:szCs w:val="22"/>
        </w:rPr>
        <w:t>LoDEG's</w:t>
      </w:r>
      <w:proofErr w:type="spellEnd"/>
      <w:r w:rsidR="0086428E" w:rsidRPr="001F0365">
        <w:rPr>
          <w:rFonts w:ascii="Arial" w:hAnsi="Arial" w:cs="Arial"/>
          <w:sz w:val="22"/>
          <w:szCs w:val="22"/>
        </w:rPr>
        <w:t xml:space="preserve"> </w:t>
      </w:r>
      <w:proofErr w:type="spellStart"/>
      <w:r w:rsidR="0086428E" w:rsidRPr="001F0365">
        <w:rPr>
          <w:rFonts w:ascii="Arial" w:hAnsi="Arial" w:cs="Arial"/>
          <w:sz w:val="22"/>
          <w:szCs w:val="22"/>
        </w:rPr>
        <w:t>FloodStation</w:t>
      </w:r>
      <w:proofErr w:type="spellEnd"/>
      <w:r w:rsidR="0086428E" w:rsidRPr="001F0365">
        <w:rPr>
          <w:rFonts w:ascii="Arial" w:hAnsi="Arial" w:cs="Arial"/>
          <w:sz w:val="22"/>
          <w:szCs w:val="22"/>
        </w:rPr>
        <w:t xml:space="preserve"> in 2015. </w:t>
      </w:r>
      <w:r w:rsidRPr="001F0365">
        <w:rPr>
          <w:rFonts w:ascii="Arial" w:hAnsi="Arial" w:cs="Arial"/>
          <w:sz w:val="22"/>
          <w:szCs w:val="22"/>
        </w:rPr>
        <w:t>N</w:t>
      </w:r>
      <w:r w:rsidR="0086428E" w:rsidRPr="001F0365">
        <w:rPr>
          <w:rFonts w:ascii="Arial" w:hAnsi="Arial" w:cs="Arial"/>
          <w:sz w:val="22"/>
          <w:szCs w:val="22"/>
        </w:rPr>
        <w:t xml:space="preserve">ow continuing to build </w:t>
      </w:r>
      <w:r w:rsidRPr="001F0365">
        <w:rPr>
          <w:rFonts w:ascii="Arial" w:hAnsi="Arial" w:cs="Arial"/>
          <w:sz w:val="22"/>
          <w:szCs w:val="22"/>
        </w:rPr>
        <w:t xml:space="preserve">on the records held and </w:t>
      </w:r>
      <w:r w:rsidR="0086428E" w:rsidRPr="001F0365">
        <w:rPr>
          <w:rFonts w:ascii="Arial" w:hAnsi="Arial" w:cs="Arial"/>
          <w:sz w:val="22"/>
          <w:szCs w:val="22"/>
        </w:rPr>
        <w:t>carry out the required maintenance.</w:t>
      </w:r>
    </w:p>
    <w:p w:rsidR="0086428E" w:rsidRPr="001F0365" w:rsidRDefault="00E2049D" w:rsidP="00FD7D56">
      <w:pPr>
        <w:pStyle w:val="NormalWeb"/>
        <w:numPr>
          <w:ilvl w:val="0"/>
          <w:numId w:val="35"/>
        </w:numPr>
        <w:shd w:val="clear" w:color="auto" w:fill="FFFFFF"/>
        <w:spacing w:before="0" w:beforeAutospacing="0" w:after="60" w:afterAutospacing="0"/>
        <w:jc w:val="both"/>
        <w:rPr>
          <w:rFonts w:ascii="Arial" w:hAnsi="Arial" w:cs="Arial"/>
          <w:sz w:val="22"/>
          <w:szCs w:val="22"/>
        </w:rPr>
      </w:pPr>
      <w:r w:rsidRPr="001F0365">
        <w:rPr>
          <w:rFonts w:ascii="Arial" w:hAnsi="Arial" w:cs="Arial"/>
          <w:sz w:val="22"/>
          <w:szCs w:val="22"/>
        </w:rPr>
        <w:t>Kingston</w:t>
      </w:r>
      <w:r w:rsidR="0086428E" w:rsidRPr="001F0365">
        <w:rPr>
          <w:rFonts w:ascii="Arial" w:hAnsi="Arial" w:cs="Arial"/>
          <w:sz w:val="22"/>
          <w:szCs w:val="22"/>
        </w:rPr>
        <w:t>: An interactive map of flood ri</w:t>
      </w:r>
      <w:r w:rsidRPr="001F0365">
        <w:rPr>
          <w:rFonts w:ascii="Arial" w:hAnsi="Arial" w:cs="Arial"/>
          <w:sz w:val="22"/>
          <w:szCs w:val="22"/>
        </w:rPr>
        <w:t xml:space="preserve">sk and highway drainage assets </w:t>
      </w:r>
      <w:r w:rsidR="0086428E" w:rsidRPr="001F0365">
        <w:rPr>
          <w:rFonts w:ascii="Arial" w:hAnsi="Arial" w:cs="Arial"/>
          <w:sz w:val="22"/>
          <w:szCs w:val="22"/>
        </w:rPr>
        <w:t>has been developed over the past few years for internal use</w:t>
      </w:r>
      <w:r w:rsidR="002A5B6E">
        <w:rPr>
          <w:rFonts w:ascii="Arial" w:hAnsi="Arial" w:cs="Arial"/>
          <w:sz w:val="22"/>
          <w:szCs w:val="22"/>
        </w:rPr>
        <w:t xml:space="preserve"> </w:t>
      </w:r>
      <w:r w:rsidR="0086428E" w:rsidRPr="001F0365">
        <w:rPr>
          <w:rFonts w:ascii="Arial" w:hAnsi="Arial" w:cs="Arial"/>
          <w:sz w:val="22"/>
          <w:szCs w:val="22"/>
        </w:rPr>
        <w:t xml:space="preserve">only. This data has been added to </w:t>
      </w:r>
      <w:proofErr w:type="spellStart"/>
      <w:r w:rsidR="0086428E" w:rsidRPr="001F0365">
        <w:rPr>
          <w:rFonts w:ascii="Arial" w:hAnsi="Arial" w:cs="Arial"/>
          <w:sz w:val="22"/>
          <w:szCs w:val="22"/>
        </w:rPr>
        <w:t>LoDEG’s</w:t>
      </w:r>
      <w:proofErr w:type="spellEnd"/>
      <w:r w:rsidR="0086428E" w:rsidRPr="001F0365">
        <w:rPr>
          <w:rFonts w:ascii="Arial" w:hAnsi="Arial" w:cs="Arial"/>
          <w:sz w:val="22"/>
          <w:szCs w:val="22"/>
        </w:rPr>
        <w:t xml:space="preserve"> </w:t>
      </w:r>
      <w:proofErr w:type="spellStart"/>
      <w:r w:rsidR="0086428E" w:rsidRPr="001F0365">
        <w:rPr>
          <w:rFonts w:ascii="Arial" w:hAnsi="Arial" w:cs="Arial"/>
          <w:sz w:val="22"/>
          <w:szCs w:val="22"/>
        </w:rPr>
        <w:t>FloodStation</w:t>
      </w:r>
      <w:proofErr w:type="spellEnd"/>
      <w:r w:rsidR="0086428E" w:rsidRPr="001F0365">
        <w:rPr>
          <w:rFonts w:ascii="Arial" w:hAnsi="Arial" w:cs="Arial"/>
          <w:sz w:val="22"/>
          <w:szCs w:val="22"/>
        </w:rPr>
        <w:t xml:space="preserve">. </w:t>
      </w:r>
      <w:r w:rsidRPr="001F0365">
        <w:rPr>
          <w:rFonts w:ascii="Arial" w:hAnsi="Arial" w:cs="Arial"/>
          <w:sz w:val="22"/>
          <w:szCs w:val="22"/>
        </w:rPr>
        <w:t>I</w:t>
      </w:r>
      <w:r w:rsidR="0086428E" w:rsidRPr="001F0365">
        <w:rPr>
          <w:rFonts w:ascii="Arial" w:hAnsi="Arial" w:cs="Arial"/>
          <w:sz w:val="22"/>
          <w:szCs w:val="22"/>
        </w:rPr>
        <w:t xml:space="preserve">t is planned for further review as part of </w:t>
      </w:r>
      <w:r w:rsidRPr="001F0365">
        <w:rPr>
          <w:rFonts w:ascii="Arial" w:hAnsi="Arial" w:cs="Arial"/>
          <w:sz w:val="22"/>
          <w:szCs w:val="22"/>
        </w:rPr>
        <w:t xml:space="preserve">the </w:t>
      </w:r>
      <w:r w:rsidR="0086428E" w:rsidRPr="001F0365">
        <w:rPr>
          <w:rFonts w:ascii="Arial" w:hAnsi="Arial" w:cs="Arial"/>
          <w:sz w:val="22"/>
          <w:szCs w:val="22"/>
        </w:rPr>
        <w:t>2016/17 flood risk management programme of works.</w:t>
      </w:r>
    </w:p>
    <w:p w:rsidR="0086428E" w:rsidRPr="001F0365" w:rsidRDefault="00E2049D" w:rsidP="00FD7D56">
      <w:pPr>
        <w:pStyle w:val="NormalWeb"/>
        <w:numPr>
          <w:ilvl w:val="0"/>
          <w:numId w:val="35"/>
        </w:numPr>
        <w:shd w:val="clear" w:color="auto" w:fill="FFFFFF"/>
        <w:spacing w:before="0" w:beforeAutospacing="0" w:after="60" w:afterAutospacing="0"/>
        <w:jc w:val="both"/>
        <w:rPr>
          <w:rFonts w:ascii="Arial" w:hAnsi="Arial" w:cs="Arial"/>
          <w:sz w:val="22"/>
          <w:szCs w:val="22"/>
        </w:rPr>
      </w:pPr>
      <w:r w:rsidRPr="001F0365">
        <w:rPr>
          <w:rFonts w:ascii="Arial" w:hAnsi="Arial" w:cs="Arial"/>
          <w:sz w:val="22"/>
          <w:szCs w:val="22"/>
        </w:rPr>
        <w:t>Merton</w:t>
      </w:r>
      <w:r w:rsidR="0086428E" w:rsidRPr="001F0365">
        <w:rPr>
          <w:rFonts w:ascii="Arial" w:hAnsi="Arial" w:cs="Arial"/>
          <w:sz w:val="22"/>
          <w:szCs w:val="22"/>
        </w:rPr>
        <w:t xml:space="preserve">: </w:t>
      </w:r>
      <w:r w:rsidR="0086428E" w:rsidRPr="001F0365">
        <w:rPr>
          <w:rFonts w:ascii="Arial" w:hAnsi="Arial" w:cs="Arial"/>
          <w:sz w:val="22"/>
          <w:szCs w:val="22"/>
          <w:shd w:val="clear" w:color="auto" w:fill="FFFFFF"/>
        </w:rPr>
        <w:t>Have produced a flood risk asset register which is updated regularly but not published.</w:t>
      </w:r>
    </w:p>
    <w:p w:rsidR="0086428E" w:rsidRPr="001F0365" w:rsidRDefault="00E2049D" w:rsidP="00FD7D56">
      <w:pPr>
        <w:pStyle w:val="NormalWeb"/>
        <w:numPr>
          <w:ilvl w:val="0"/>
          <w:numId w:val="35"/>
        </w:numPr>
        <w:shd w:val="clear" w:color="auto" w:fill="FFFFFF"/>
        <w:spacing w:before="0" w:beforeAutospacing="0" w:after="60" w:afterAutospacing="0"/>
        <w:jc w:val="both"/>
        <w:rPr>
          <w:rFonts w:ascii="Arial" w:hAnsi="Arial" w:cs="Arial"/>
          <w:sz w:val="22"/>
          <w:szCs w:val="22"/>
        </w:rPr>
      </w:pPr>
      <w:r w:rsidRPr="001F0365">
        <w:rPr>
          <w:rFonts w:ascii="Arial" w:hAnsi="Arial" w:cs="Arial"/>
          <w:sz w:val="22"/>
          <w:szCs w:val="22"/>
        </w:rPr>
        <w:t>Richmond</w:t>
      </w:r>
      <w:r w:rsidR="0086428E" w:rsidRPr="001F0365">
        <w:rPr>
          <w:rFonts w:ascii="Arial" w:hAnsi="Arial" w:cs="Arial"/>
          <w:sz w:val="22"/>
          <w:szCs w:val="22"/>
        </w:rPr>
        <w:t xml:space="preserve">: </w:t>
      </w:r>
      <w:r w:rsidRPr="001F0365">
        <w:rPr>
          <w:rFonts w:ascii="Arial" w:hAnsi="Arial" w:cs="Arial"/>
          <w:sz w:val="22"/>
          <w:szCs w:val="22"/>
        </w:rPr>
        <w:t>r</w:t>
      </w:r>
      <w:r w:rsidR="0086428E" w:rsidRPr="001F0365">
        <w:rPr>
          <w:rFonts w:ascii="Arial" w:hAnsi="Arial" w:cs="Arial"/>
          <w:sz w:val="22"/>
          <w:szCs w:val="22"/>
        </w:rPr>
        <w:t>isk registers have not yet been prepared.</w:t>
      </w:r>
    </w:p>
    <w:p w:rsidR="0086428E" w:rsidRPr="001F0365" w:rsidRDefault="00E2049D" w:rsidP="00FD7D56">
      <w:pPr>
        <w:pStyle w:val="NormalWeb"/>
        <w:numPr>
          <w:ilvl w:val="0"/>
          <w:numId w:val="35"/>
        </w:numPr>
        <w:shd w:val="clear" w:color="auto" w:fill="FFFFFF"/>
        <w:spacing w:before="0" w:beforeAutospacing="0" w:after="120" w:afterAutospacing="0"/>
        <w:jc w:val="both"/>
        <w:rPr>
          <w:rFonts w:ascii="Arial" w:hAnsi="Arial" w:cs="Arial"/>
          <w:sz w:val="22"/>
          <w:szCs w:val="22"/>
        </w:rPr>
      </w:pPr>
      <w:proofErr w:type="spellStart"/>
      <w:r w:rsidRPr="001F0365">
        <w:rPr>
          <w:rFonts w:ascii="Arial" w:hAnsi="Arial" w:cs="Arial"/>
          <w:sz w:val="22"/>
          <w:szCs w:val="22"/>
        </w:rPr>
        <w:t>Wandsworth</w:t>
      </w:r>
      <w:proofErr w:type="spellEnd"/>
      <w:r w:rsidR="0086428E" w:rsidRPr="001F0365">
        <w:rPr>
          <w:rFonts w:ascii="Arial" w:hAnsi="Arial" w:cs="Arial"/>
          <w:sz w:val="22"/>
          <w:szCs w:val="22"/>
        </w:rPr>
        <w:t xml:space="preserve">: risk register has been compiled and is available upon request. </w:t>
      </w:r>
    </w:p>
    <w:p w:rsidR="001F0365" w:rsidRDefault="001F0365" w:rsidP="007C5F52">
      <w:pPr>
        <w:pStyle w:val="NormalWeb"/>
        <w:shd w:val="clear" w:color="auto" w:fill="FFFFFF"/>
        <w:spacing w:before="0" w:beforeAutospacing="0" w:after="60" w:afterAutospacing="0"/>
        <w:jc w:val="both"/>
        <w:rPr>
          <w:rFonts w:ascii="Arial" w:hAnsi="Arial" w:cs="Arial"/>
          <w:sz w:val="22"/>
          <w:szCs w:val="22"/>
        </w:rPr>
      </w:pPr>
    </w:p>
    <w:p w:rsidR="00E91C1C" w:rsidRPr="00DC388C" w:rsidRDefault="00E91C1C" w:rsidP="00DC388C">
      <w:pPr>
        <w:pStyle w:val="ListParagraph"/>
        <w:numPr>
          <w:ilvl w:val="0"/>
          <w:numId w:val="5"/>
        </w:numPr>
        <w:rPr>
          <w:rFonts w:cs="Arial"/>
          <w:i/>
        </w:rPr>
      </w:pPr>
      <w:r w:rsidRPr="00DC388C">
        <w:rPr>
          <w:rFonts w:cs="Arial"/>
          <w:i/>
        </w:rPr>
        <w:t>Flood investigations carried out</w:t>
      </w:r>
    </w:p>
    <w:p w:rsidR="00E91C1C" w:rsidRDefault="00E2049D" w:rsidP="006C4FB7">
      <w:pPr>
        <w:pStyle w:val="NormalWeb"/>
        <w:numPr>
          <w:ilvl w:val="0"/>
          <w:numId w:val="36"/>
        </w:numPr>
        <w:shd w:val="clear" w:color="auto" w:fill="FFFFFF"/>
        <w:spacing w:before="0" w:beforeAutospacing="0" w:after="240" w:afterAutospacing="0"/>
        <w:jc w:val="both"/>
        <w:rPr>
          <w:rFonts w:ascii="Arial" w:hAnsi="Arial" w:cs="Arial"/>
          <w:sz w:val="22"/>
          <w:szCs w:val="22"/>
        </w:rPr>
      </w:pPr>
      <w:proofErr w:type="spellStart"/>
      <w:r w:rsidRPr="001F0365">
        <w:rPr>
          <w:rFonts w:ascii="Arial" w:hAnsi="Arial" w:cs="Arial"/>
          <w:sz w:val="22"/>
          <w:szCs w:val="22"/>
        </w:rPr>
        <w:t>Wandsworth</w:t>
      </w:r>
      <w:proofErr w:type="spellEnd"/>
      <w:r w:rsidR="0086428E" w:rsidRPr="001F0365">
        <w:rPr>
          <w:rFonts w:ascii="Arial" w:hAnsi="Arial" w:cs="Arial"/>
          <w:sz w:val="22"/>
          <w:szCs w:val="22"/>
        </w:rPr>
        <w:t xml:space="preserve">: </w:t>
      </w:r>
      <w:r w:rsidRPr="001F0365">
        <w:rPr>
          <w:rFonts w:ascii="Arial" w:hAnsi="Arial" w:cs="Arial"/>
          <w:sz w:val="22"/>
          <w:szCs w:val="22"/>
        </w:rPr>
        <w:t xml:space="preserve">two investigations and two </w:t>
      </w:r>
      <w:r w:rsidR="0086428E" w:rsidRPr="001F0365">
        <w:rPr>
          <w:rFonts w:ascii="Arial" w:hAnsi="Arial" w:cs="Arial"/>
          <w:sz w:val="22"/>
          <w:szCs w:val="22"/>
        </w:rPr>
        <w:t xml:space="preserve">reports have been finalised. </w:t>
      </w:r>
    </w:p>
    <w:p w:rsidR="00E91C1C" w:rsidRPr="00DC388C" w:rsidRDefault="00E91C1C" w:rsidP="00DC388C">
      <w:pPr>
        <w:pStyle w:val="NormalWeb"/>
        <w:numPr>
          <w:ilvl w:val="0"/>
          <w:numId w:val="5"/>
        </w:numPr>
        <w:shd w:val="clear" w:color="auto" w:fill="FFFFFF"/>
        <w:spacing w:before="0" w:beforeAutospacing="0" w:after="0" w:afterAutospacing="0"/>
        <w:jc w:val="both"/>
        <w:rPr>
          <w:rFonts w:ascii="Arial" w:hAnsi="Arial" w:cs="Arial"/>
          <w:sz w:val="20"/>
          <w:szCs w:val="22"/>
        </w:rPr>
      </w:pPr>
      <w:r w:rsidRPr="00DC388C">
        <w:rPr>
          <w:rFonts w:ascii="Arial" w:hAnsi="Arial" w:cs="Arial"/>
          <w:i/>
          <w:sz w:val="22"/>
        </w:rPr>
        <w:t>Feedback on the sustainable drainage schemes (</w:t>
      </w:r>
      <w:proofErr w:type="spellStart"/>
      <w:r w:rsidRPr="00DC388C">
        <w:rPr>
          <w:rFonts w:ascii="Arial" w:hAnsi="Arial" w:cs="Arial"/>
          <w:i/>
          <w:sz w:val="22"/>
        </w:rPr>
        <w:t>SuDS</w:t>
      </w:r>
      <w:proofErr w:type="spellEnd"/>
      <w:r w:rsidRPr="00DC388C">
        <w:rPr>
          <w:rFonts w:ascii="Arial" w:hAnsi="Arial" w:cs="Arial"/>
          <w:i/>
          <w:sz w:val="22"/>
        </w:rPr>
        <w:t>) statutory consultee role</w:t>
      </w:r>
    </w:p>
    <w:p w:rsidR="00FE6603" w:rsidRPr="001F0365" w:rsidRDefault="007C5F52" w:rsidP="00FD7D56">
      <w:pPr>
        <w:pStyle w:val="NormalWeb"/>
        <w:numPr>
          <w:ilvl w:val="0"/>
          <w:numId w:val="37"/>
        </w:numPr>
        <w:shd w:val="clear" w:color="auto" w:fill="FFFFFF"/>
        <w:spacing w:before="0" w:beforeAutospacing="0" w:after="60" w:afterAutospacing="0"/>
        <w:jc w:val="both"/>
        <w:rPr>
          <w:rFonts w:ascii="Arial" w:hAnsi="Arial" w:cs="Arial"/>
          <w:sz w:val="22"/>
          <w:szCs w:val="22"/>
        </w:rPr>
      </w:pPr>
      <w:r w:rsidRPr="001F0365">
        <w:rPr>
          <w:rFonts w:ascii="Arial" w:hAnsi="Arial" w:cs="Arial"/>
          <w:sz w:val="22"/>
          <w:szCs w:val="22"/>
        </w:rPr>
        <w:t>Sutton</w:t>
      </w:r>
      <w:r w:rsidR="0086428E" w:rsidRPr="001F0365">
        <w:rPr>
          <w:rFonts w:ascii="Arial" w:hAnsi="Arial" w:cs="Arial"/>
          <w:sz w:val="22"/>
          <w:szCs w:val="22"/>
        </w:rPr>
        <w:t xml:space="preserve">: Receive around 5 </w:t>
      </w:r>
      <w:r w:rsidR="00FE6603" w:rsidRPr="001F0365">
        <w:rPr>
          <w:rFonts w:ascii="Arial" w:hAnsi="Arial" w:cs="Arial"/>
          <w:sz w:val="22"/>
          <w:szCs w:val="22"/>
        </w:rPr>
        <w:t xml:space="preserve">applications a week, and </w:t>
      </w:r>
      <w:r w:rsidR="0086428E" w:rsidRPr="001F0365">
        <w:rPr>
          <w:rFonts w:ascii="Arial" w:hAnsi="Arial" w:cs="Arial"/>
          <w:sz w:val="22"/>
          <w:szCs w:val="22"/>
        </w:rPr>
        <w:t xml:space="preserve">use consultants to manage the volume when needed. The role is going well with the only real issue coming from unresponsive applicants. </w:t>
      </w:r>
    </w:p>
    <w:p w:rsidR="0086428E" w:rsidRPr="001F0365" w:rsidRDefault="00FE6603" w:rsidP="00FD7D56">
      <w:pPr>
        <w:pStyle w:val="NormalWeb"/>
        <w:numPr>
          <w:ilvl w:val="0"/>
          <w:numId w:val="37"/>
        </w:numPr>
        <w:shd w:val="clear" w:color="auto" w:fill="FFFFFF"/>
        <w:spacing w:before="0" w:beforeAutospacing="0" w:after="60" w:afterAutospacing="0"/>
        <w:jc w:val="both"/>
        <w:rPr>
          <w:rFonts w:ascii="Arial" w:hAnsi="Arial" w:cs="Arial"/>
          <w:sz w:val="22"/>
          <w:szCs w:val="22"/>
        </w:rPr>
      </w:pPr>
      <w:r w:rsidRPr="001F0365">
        <w:rPr>
          <w:rFonts w:ascii="Arial" w:hAnsi="Arial" w:cs="Arial"/>
          <w:sz w:val="22"/>
          <w:szCs w:val="22"/>
        </w:rPr>
        <w:t>Kingston</w:t>
      </w:r>
      <w:r w:rsidR="0086428E" w:rsidRPr="001F0365">
        <w:rPr>
          <w:rFonts w:ascii="Arial" w:hAnsi="Arial" w:cs="Arial"/>
          <w:sz w:val="22"/>
          <w:szCs w:val="22"/>
        </w:rPr>
        <w:t>: 40 app</w:t>
      </w:r>
      <w:r w:rsidRPr="001F0365">
        <w:rPr>
          <w:rFonts w:ascii="Arial" w:hAnsi="Arial" w:cs="Arial"/>
          <w:sz w:val="22"/>
          <w:szCs w:val="22"/>
        </w:rPr>
        <w:t xml:space="preserve">lications </w:t>
      </w:r>
      <w:r w:rsidR="0086428E" w:rsidRPr="001F0365">
        <w:rPr>
          <w:rFonts w:ascii="Arial" w:hAnsi="Arial" w:cs="Arial"/>
          <w:sz w:val="22"/>
          <w:szCs w:val="22"/>
        </w:rPr>
        <w:t xml:space="preserve">since April </w:t>
      </w:r>
      <w:r w:rsidRPr="001F0365">
        <w:rPr>
          <w:rFonts w:ascii="Arial" w:hAnsi="Arial" w:cs="Arial"/>
          <w:sz w:val="22"/>
          <w:szCs w:val="22"/>
        </w:rPr>
        <w:t>20</w:t>
      </w:r>
      <w:r w:rsidR="0086428E" w:rsidRPr="001F0365">
        <w:rPr>
          <w:rFonts w:ascii="Arial" w:hAnsi="Arial" w:cs="Arial"/>
          <w:sz w:val="22"/>
          <w:szCs w:val="22"/>
        </w:rPr>
        <w:t>15</w:t>
      </w:r>
      <w:r w:rsidRPr="001F0365">
        <w:rPr>
          <w:rFonts w:ascii="Arial" w:hAnsi="Arial" w:cs="Arial"/>
          <w:sz w:val="22"/>
          <w:szCs w:val="22"/>
        </w:rPr>
        <w:t xml:space="preserve">, with the aim of achieving </w:t>
      </w:r>
      <w:r w:rsidR="0086428E" w:rsidRPr="001F0365">
        <w:rPr>
          <w:rFonts w:ascii="Arial" w:hAnsi="Arial" w:cs="Arial"/>
          <w:sz w:val="22"/>
          <w:szCs w:val="22"/>
        </w:rPr>
        <w:t>50% betterment</w:t>
      </w:r>
      <w:r w:rsidRPr="001F0365">
        <w:rPr>
          <w:rFonts w:ascii="Arial" w:hAnsi="Arial" w:cs="Arial"/>
          <w:sz w:val="22"/>
          <w:szCs w:val="22"/>
        </w:rPr>
        <w:t xml:space="preserve"> in the drainage from what was achieved before</w:t>
      </w:r>
      <w:r w:rsidR="0086428E" w:rsidRPr="001F0365">
        <w:rPr>
          <w:rFonts w:ascii="Arial" w:hAnsi="Arial" w:cs="Arial"/>
          <w:sz w:val="22"/>
          <w:szCs w:val="22"/>
        </w:rPr>
        <w:t xml:space="preserve">. </w:t>
      </w:r>
    </w:p>
    <w:p w:rsidR="0086428E" w:rsidRPr="001F0365" w:rsidRDefault="00FE6603" w:rsidP="00FD7D56">
      <w:pPr>
        <w:pStyle w:val="NormalWeb"/>
        <w:numPr>
          <w:ilvl w:val="0"/>
          <w:numId w:val="37"/>
        </w:numPr>
        <w:shd w:val="clear" w:color="auto" w:fill="FFFFFF"/>
        <w:spacing w:before="0" w:beforeAutospacing="0" w:after="60" w:afterAutospacing="0"/>
        <w:jc w:val="both"/>
        <w:rPr>
          <w:rFonts w:ascii="Arial" w:hAnsi="Arial" w:cs="Arial"/>
          <w:sz w:val="22"/>
          <w:szCs w:val="22"/>
        </w:rPr>
      </w:pPr>
      <w:r w:rsidRPr="001F0365">
        <w:rPr>
          <w:rFonts w:ascii="Arial" w:hAnsi="Arial" w:cs="Arial"/>
          <w:sz w:val="22"/>
          <w:szCs w:val="22"/>
        </w:rPr>
        <w:t>Merton</w:t>
      </w:r>
      <w:r w:rsidR="0086428E" w:rsidRPr="001F0365">
        <w:rPr>
          <w:rFonts w:ascii="Arial" w:hAnsi="Arial" w:cs="Arial"/>
          <w:sz w:val="22"/>
          <w:szCs w:val="22"/>
        </w:rPr>
        <w:t xml:space="preserve">: Receive on average 10 consultations a week, including major and minor (mostly basements) and the review/approval </w:t>
      </w:r>
      <w:r w:rsidRPr="001F0365">
        <w:rPr>
          <w:rFonts w:ascii="Arial" w:hAnsi="Arial" w:cs="Arial"/>
          <w:sz w:val="22"/>
          <w:szCs w:val="22"/>
        </w:rPr>
        <w:t>process is carried out in-house</w:t>
      </w:r>
      <w:r w:rsidR="0086428E" w:rsidRPr="001F0365">
        <w:rPr>
          <w:rFonts w:ascii="Arial" w:hAnsi="Arial" w:cs="Arial"/>
          <w:sz w:val="22"/>
          <w:szCs w:val="22"/>
        </w:rPr>
        <w:t xml:space="preserve">. We have seen the delivery of some good </w:t>
      </w:r>
      <w:proofErr w:type="spellStart"/>
      <w:r w:rsidR="0086428E" w:rsidRPr="001F0365">
        <w:rPr>
          <w:rFonts w:ascii="Arial" w:hAnsi="Arial" w:cs="Arial"/>
          <w:sz w:val="22"/>
          <w:szCs w:val="22"/>
        </w:rPr>
        <w:t>SuDS</w:t>
      </w:r>
      <w:proofErr w:type="spellEnd"/>
      <w:r w:rsidR="0086428E" w:rsidRPr="001F0365">
        <w:rPr>
          <w:rFonts w:ascii="Arial" w:hAnsi="Arial" w:cs="Arial"/>
          <w:sz w:val="22"/>
          <w:szCs w:val="22"/>
        </w:rPr>
        <w:t xml:space="preserve"> proposals, as a result of negotiation with developers and are generally getting improvements in runoff rates </w:t>
      </w:r>
      <w:r w:rsidR="002A5B6E">
        <w:rPr>
          <w:rFonts w:ascii="Arial" w:hAnsi="Arial" w:cs="Arial"/>
          <w:sz w:val="22"/>
          <w:szCs w:val="22"/>
        </w:rPr>
        <w:t xml:space="preserve">in </w:t>
      </w:r>
      <w:r w:rsidR="0086428E" w:rsidRPr="001F0365">
        <w:rPr>
          <w:rFonts w:ascii="Arial" w:hAnsi="Arial" w:cs="Arial"/>
          <w:sz w:val="22"/>
          <w:szCs w:val="22"/>
        </w:rPr>
        <w:t xml:space="preserve">accordance with local and regional policy. Discussions with developers and technical review is time consuming (resulting in several comments and submissions back and forth) and responding to planning </w:t>
      </w:r>
      <w:r w:rsidRPr="001F0365">
        <w:rPr>
          <w:rFonts w:ascii="Arial" w:hAnsi="Arial" w:cs="Arial"/>
          <w:sz w:val="22"/>
          <w:szCs w:val="22"/>
        </w:rPr>
        <w:t>applications</w:t>
      </w:r>
      <w:r w:rsidR="0086428E" w:rsidRPr="001F0365">
        <w:rPr>
          <w:rFonts w:ascii="Arial" w:hAnsi="Arial" w:cs="Arial"/>
          <w:sz w:val="22"/>
          <w:szCs w:val="22"/>
        </w:rPr>
        <w:t xml:space="preserve"> is now approaching nearly 70% of an LLFA officer’s time, before other duties/responsibilities are considered.</w:t>
      </w:r>
    </w:p>
    <w:p w:rsidR="0086428E" w:rsidRPr="001F0365" w:rsidRDefault="00FE6603" w:rsidP="00FD7D56">
      <w:pPr>
        <w:pStyle w:val="NormalWeb"/>
        <w:numPr>
          <w:ilvl w:val="0"/>
          <w:numId w:val="37"/>
        </w:numPr>
        <w:shd w:val="clear" w:color="auto" w:fill="FFFFFF"/>
        <w:spacing w:before="0" w:beforeAutospacing="0" w:after="60" w:afterAutospacing="0"/>
        <w:jc w:val="both"/>
        <w:rPr>
          <w:rFonts w:ascii="Arial" w:hAnsi="Arial" w:cs="Arial"/>
          <w:sz w:val="22"/>
          <w:szCs w:val="22"/>
        </w:rPr>
      </w:pPr>
      <w:r w:rsidRPr="001F0365">
        <w:rPr>
          <w:rFonts w:ascii="Arial" w:hAnsi="Arial" w:cs="Arial"/>
          <w:sz w:val="22"/>
          <w:szCs w:val="22"/>
        </w:rPr>
        <w:t>Richmond</w:t>
      </w:r>
      <w:r w:rsidR="0086428E" w:rsidRPr="001F0365">
        <w:rPr>
          <w:rFonts w:ascii="Arial" w:hAnsi="Arial" w:cs="Arial"/>
          <w:sz w:val="22"/>
          <w:szCs w:val="22"/>
        </w:rPr>
        <w:t xml:space="preserve">: 8 major </w:t>
      </w:r>
      <w:r w:rsidRPr="001F0365">
        <w:rPr>
          <w:rFonts w:ascii="Arial" w:hAnsi="Arial" w:cs="Arial"/>
          <w:sz w:val="22"/>
          <w:szCs w:val="22"/>
        </w:rPr>
        <w:t>applications</w:t>
      </w:r>
      <w:r w:rsidR="0086428E" w:rsidRPr="001F0365">
        <w:rPr>
          <w:rFonts w:ascii="Arial" w:hAnsi="Arial" w:cs="Arial"/>
          <w:sz w:val="22"/>
          <w:szCs w:val="22"/>
        </w:rPr>
        <w:t xml:space="preserve"> have been assessed</w:t>
      </w:r>
      <w:r w:rsidRPr="001F0365">
        <w:rPr>
          <w:rFonts w:ascii="Arial" w:hAnsi="Arial" w:cs="Arial"/>
          <w:sz w:val="22"/>
          <w:szCs w:val="22"/>
        </w:rPr>
        <w:t xml:space="preserve"> since April 2015</w:t>
      </w:r>
      <w:r w:rsidR="0086428E" w:rsidRPr="001F0365">
        <w:rPr>
          <w:rFonts w:ascii="Arial" w:hAnsi="Arial" w:cs="Arial"/>
          <w:sz w:val="22"/>
          <w:szCs w:val="22"/>
        </w:rPr>
        <w:t xml:space="preserve"> with a </w:t>
      </w:r>
      <w:r w:rsidRPr="001F0365">
        <w:rPr>
          <w:rFonts w:ascii="Arial" w:hAnsi="Arial" w:cs="Arial"/>
          <w:sz w:val="22"/>
          <w:szCs w:val="22"/>
        </w:rPr>
        <w:t xml:space="preserve">ninth </w:t>
      </w:r>
      <w:r w:rsidR="0086428E" w:rsidRPr="001F0365">
        <w:rPr>
          <w:rFonts w:ascii="Arial" w:hAnsi="Arial" w:cs="Arial"/>
          <w:sz w:val="22"/>
          <w:szCs w:val="22"/>
        </w:rPr>
        <w:t>recently received. Most of the required data is available but it can come through in stages and takes 3 or 4 requests to get enough data to assess the app</w:t>
      </w:r>
      <w:r w:rsidR="002A5B6E">
        <w:rPr>
          <w:rFonts w:ascii="Arial" w:hAnsi="Arial" w:cs="Arial"/>
          <w:sz w:val="22"/>
          <w:szCs w:val="22"/>
        </w:rPr>
        <w:t>lication</w:t>
      </w:r>
      <w:r w:rsidR="0086428E" w:rsidRPr="001F0365">
        <w:rPr>
          <w:rFonts w:ascii="Arial" w:hAnsi="Arial" w:cs="Arial"/>
          <w:sz w:val="22"/>
          <w:szCs w:val="22"/>
        </w:rPr>
        <w:t>. Every app</w:t>
      </w:r>
      <w:r w:rsidRPr="001F0365">
        <w:rPr>
          <w:rFonts w:ascii="Arial" w:hAnsi="Arial" w:cs="Arial"/>
          <w:sz w:val="22"/>
          <w:szCs w:val="22"/>
        </w:rPr>
        <w:t>lication</w:t>
      </w:r>
      <w:r w:rsidR="0086428E" w:rsidRPr="001F0365">
        <w:rPr>
          <w:rFonts w:ascii="Arial" w:hAnsi="Arial" w:cs="Arial"/>
          <w:sz w:val="22"/>
          <w:szCs w:val="22"/>
        </w:rPr>
        <w:t xml:space="preserve"> has been approved</w:t>
      </w:r>
      <w:r w:rsidR="002A5B6E">
        <w:rPr>
          <w:rFonts w:ascii="Arial" w:hAnsi="Arial" w:cs="Arial"/>
          <w:sz w:val="22"/>
          <w:szCs w:val="22"/>
        </w:rPr>
        <w:t xml:space="preserve"> so far</w:t>
      </w:r>
      <w:r w:rsidR="0086428E" w:rsidRPr="001F0365">
        <w:rPr>
          <w:rFonts w:ascii="Arial" w:hAnsi="Arial" w:cs="Arial"/>
          <w:sz w:val="22"/>
          <w:szCs w:val="22"/>
        </w:rPr>
        <w:t xml:space="preserve">. </w:t>
      </w:r>
    </w:p>
    <w:p w:rsidR="0086428E" w:rsidRPr="001F0365" w:rsidRDefault="00FE6603" w:rsidP="00FD7D56">
      <w:pPr>
        <w:pStyle w:val="NormalWeb"/>
        <w:numPr>
          <w:ilvl w:val="0"/>
          <w:numId w:val="37"/>
        </w:numPr>
        <w:spacing w:before="0" w:beforeAutospacing="0" w:after="60" w:afterAutospacing="0"/>
        <w:jc w:val="both"/>
        <w:rPr>
          <w:rFonts w:ascii="Arial" w:hAnsi="Arial" w:cs="Arial"/>
          <w:sz w:val="22"/>
          <w:szCs w:val="22"/>
        </w:rPr>
      </w:pPr>
      <w:proofErr w:type="spellStart"/>
      <w:r w:rsidRPr="001F0365">
        <w:rPr>
          <w:rFonts w:ascii="Arial" w:hAnsi="Arial" w:cs="Arial"/>
          <w:sz w:val="22"/>
          <w:szCs w:val="22"/>
        </w:rPr>
        <w:t>Wandsworth</w:t>
      </w:r>
      <w:proofErr w:type="spellEnd"/>
      <w:r w:rsidR="0086428E" w:rsidRPr="001F0365">
        <w:rPr>
          <w:rFonts w:ascii="Arial" w:hAnsi="Arial" w:cs="Arial"/>
          <w:sz w:val="22"/>
          <w:szCs w:val="22"/>
        </w:rPr>
        <w:t>: Consideration of approx</w:t>
      </w:r>
      <w:r w:rsidRPr="001F0365">
        <w:rPr>
          <w:rFonts w:ascii="Arial" w:hAnsi="Arial" w:cs="Arial"/>
          <w:sz w:val="22"/>
          <w:szCs w:val="22"/>
        </w:rPr>
        <w:t>imately two</w:t>
      </w:r>
      <w:r w:rsidR="0086428E" w:rsidRPr="001F0365">
        <w:rPr>
          <w:rFonts w:ascii="Arial" w:hAnsi="Arial" w:cs="Arial"/>
          <w:sz w:val="22"/>
          <w:szCs w:val="22"/>
        </w:rPr>
        <w:t xml:space="preserve"> major planning </w:t>
      </w:r>
      <w:r w:rsidRPr="001F0365">
        <w:rPr>
          <w:rFonts w:ascii="Arial" w:hAnsi="Arial" w:cs="Arial"/>
          <w:sz w:val="22"/>
          <w:szCs w:val="22"/>
        </w:rPr>
        <w:t xml:space="preserve">applications </w:t>
      </w:r>
      <w:r w:rsidR="0086428E" w:rsidRPr="001F0365">
        <w:rPr>
          <w:rFonts w:ascii="Arial" w:hAnsi="Arial" w:cs="Arial"/>
          <w:sz w:val="22"/>
          <w:szCs w:val="22"/>
        </w:rPr>
        <w:t>per week over the past year. Other applications, in particular basement development require input from the planning policy team on guidance regarding surface, ground and river flooding.</w:t>
      </w:r>
    </w:p>
    <w:p w:rsidR="00FE6603" w:rsidRPr="001F0365" w:rsidRDefault="00FE6603" w:rsidP="00FE6603">
      <w:pPr>
        <w:pStyle w:val="NormalWeb"/>
        <w:shd w:val="clear" w:color="auto" w:fill="FFFFFF"/>
        <w:spacing w:before="0" w:beforeAutospacing="0" w:after="60" w:afterAutospacing="0"/>
        <w:jc w:val="both"/>
        <w:rPr>
          <w:rFonts w:ascii="Arial" w:hAnsi="Arial" w:cs="Arial"/>
          <w:sz w:val="22"/>
          <w:szCs w:val="22"/>
        </w:rPr>
      </w:pPr>
    </w:p>
    <w:p w:rsidR="00FE6603" w:rsidRPr="00DC388C" w:rsidRDefault="00FE6603" w:rsidP="00DC388C">
      <w:pPr>
        <w:pStyle w:val="ListParagraph"/>
        <w:numPr>
          <w:ilvl w:val="0"/>
          <w:numId w:val="5"/>
        </w:numPr>
        <w:rPr>
          <w:rFonts w:cs="Arial"/>
          <w:i/>
        </w:rPr>
      </w:pPr>
      <w:r w:rsidRPr="00DC388C">
        <w:rPr>
          <w:rFonts w:cs="Arial"/>
          <w:i/>
        </w:rPr>
        <w:t xml:space="preserve">Projects happening in </w:t>
      </w:r>
      <w:r w:rsidR="00E91C1C" w:rsidRPr="00DC388C">
        <w:rPr>
          <w:rFonts w:cs="Arial"/>
          <w:i/>
        </w:rPr>
        <w:t>the partnership – brief update</w:t>
      </w:r>
    </w:p>
    <w:p w:rsidR="0052785C" w:rsidRPr="001F0365" w:rsidRDefault="0052785C" w:rsidP="00FD7D56">
      <w:pPr>
        <w:pStyle w:val="NormalWeb"/>
        <w:numPr>
          <w:ilvl w:val="0"/>
          <w:numId w:val="38"/>
        </w:numPr>
        <w:shd w:val="clear" w:color="auto" w:fill="FFFFFF"/>
        <w:spacing w:before="0" w:beforeAutospacing="0" w:after="0" w:afterAutospacing="0"/>
        <w:jc w:val="both"/>
        <w:rPr>
          <w:rFonts w:ascii="Arial" w:hAnsi="Arial" w:cs="Arial"/>
          <w:sz w:val="22"/>
          <w:szCs w:val="22"/>
        </w:rPr>
      </w:pPr>
      <w:r w:rsidRPr="001F0365">
        <w:rPr>
          <w:rFonts w:ascii="Arial" w:hAnsi="Arial" w:cs="Arial"/>
          <w:sz w:val="22"/>
          <w:szCs w:val="22"/>
        </w:rPr>
        <w:t>Sutton: progressing one flood alleviation scheme – currently carrying out engagement, feasibility studies and concept designs. </w:t>
      </w:r>
    </w:p>
    <w:p w:rsidR="0086428E" w:rsidRPr="001F0365" w:rsidRDefault="0052785C" w:rsidP="00FD7D56">
      <w:pPr>
        <w:pStyle w:val="NormalWeb"/>
        <w:numPr>
          <w:ilvl w:val="0"/>
          <w:numId w:val="38"/>
        </w:numPr>
        <w:shd w:val="clear" w:color="auto" w:fill="FFFFFF"/>
        <w:spacing w:before="0" w:beforeAutospacing="0" w:after="60" w:afterAutospacing="0"/>
        <w:jc w:val="both"/>
        <w:rPr>
          <w:rFonts w:ascii="Arial" w:hAnsi="Arial" w:cs="Arial"/>
          <w:sz w:val="22"/>
          <w:szCs w:val="22"/>
        </w:rPr>
      </w:pPr>
      <w:r w:rsidRPr="001F0365">
        <w:rPr>
          <w:rFonts w:ascii="Arial" w:hAnsi="Arial" w:cs="Arial"/>
          <w:sz w:val="22"/>
          <w:szCs w:val="22"/>
        </w:rPr>
        <w:t xml:space="preserve">Kingston: </w:t>
      </w:r>
      <w:r w:rsidRPr="001F0365">
        <w:rPr>
          <w:rFonts w:ascii="Arial" w:hAnsi="Arial" w:cs="Arial"/>
          <w:bCs/>
          <w:sz w:val="22"/>
          <w:szCs w:val="22"/>
          <w:lang w:eastAsia="en-GB"/>
        </w:rPr>
        <w:t>Acre Road flood alleviation scheme; aw</w:t>
      </w:r>
      <w:r w:rsidRPr="001F0365">
        <w:rPr>
          <w:rFonts w:ascii="Arial" w:hAnsi="Arial" w:cs="Arial"/>
          <w:sz w:val="22"/>
          <w:szCs w:val="22"/>
        </w:rPr>
        <w:t>aiting final appraisal report from consultants with list of feasible options</w:t>
      </w:r>
      <w:r w:rsidRPr="001F0365">
        <w:rPr>
          <w:rFonts w:ascii="Arial" w:hAnsi="Arial" w:cs="Arial"/>
          <w:sz w:val="22"/>
          <w:szCs w:val="22"/>
          <w:lang w:eastAsia="en-GB"/>
        </w:rPr>
        <w:t xml:space="preserve">. New Malden North and Hook, Kelvin Grove flood alleviation schemes; consultants have long and short listed options and modelling benefits. </w:t>
      </w:r>
      <w:r w:rsidR="0086428E" w:rsidRPr="001F0365">
        <w:rPr>
          <w:rFonts w:ascii="Arial" w:hAnsi="Arial" w:cs="Arial"/>
          <w:sz w:val="22"/>
          <w:szCs w:val="22"/>
          <w:lang w:eastAsia="en-GB"/>
        </w:rPr>
        <w:t>Surbiton Stream Refurbishment</w:t>
      </w:r>
      <w:r w:rsidRPr="001F0365">
        <w:rPr>
          <w:rFonts w:ascii="Arial" w:hAnsi="Arial" w:cs="Arial"/>
          <w:sz w:val="22"/>
          <w:szCs w:val="22"/>
          <w:lang w:eastAsia="en-GB"/>
        </w:rPr>
        <w:t xml:space="preserve">; </w:t>
      </w:r>
      <w:r w:rsidR="0086428E" w:rsidRPr="001F0365">
        <w:rPr>
          <w:rFonts w:ascii="Arial" w:hAnsi="Arial" w:cs="Arial"/>
          <w:sz w:val="22"/>
          <w:szCs w:val="22"/>
          <w:lang w:eastAsia="en-GB"/>
        </w:rPr>
        <w:t xml:space="preserve">original </w:t>
      </w:r>
      <w:r w:rsidRPr="001F0365">
        <w:rPr>
          <w:rFonts w:ascii="Arial" w:hAnsi="Arial" w:cs="Arial"/>
          <w:sz w:val="22"/>
          <w:szCs w:val="22"/>
          <w:lang w:eastAsia="en-GB"/>
        </w:rPr>
        <w:t xml:space="preserve">works complete and now </w:t>
      </w:r>
      <w:r w:rsidR="0086428E" w:rsidRPr="001F0365">
        <w:rPr>
          <w:rFonts w:ascii="Arial" w:hAnsi="Arial" w:cs="Arial"/>
          <w:sz w:val="22"/>
          <w:szCs w:val="22"/>
          <w:lang w:eastAsia="en-GB"/>
        </w:rPr>
        <w:t xml:space="preserve">requesting additional funding to complete maintenance works on a ‘poor’ section of the embankment wall. Replacement </w:t>
      </w:r>
      <w:r w:rsidRPr="001F0365">
        <w:rPr>
          <w:rFonts w:ascii="Arial" w:hAnsi="Arial" w:cs="Arial"/>
          <w:sz w:val="22"/>
          <w:szCs w:val="22"/>
          <w:lang w:eastAsia="en-GB"/>
        </w:rPr>
        <w:t xml:space="preserve">of </w:t>
      </w:r>
      <w:r w:rsidR="0086428E" w:rsidRPr="001F0365">
        <w:rPr>
          <w:rFonts w:ascii="Arial" w:hAnsi="Arial" w:cs="Arial"/>
          <w:sz w:val="22"/>
          <w:szCs w:val="22"/>
          <w:lang w:eastAsia="en-GB"/>
        </w:rPr>
        <w:t xml:space="preserve">trash screen </w:t>
      </w:r>
      <w:r w:rsidRPr="001F0365">
        <w:rPr>
          <w:rFonts w:ascii="Arial" w:hAnsi="Arial" w:cs="Arial"/>
          <w:sz w:val="22"/>
          <w:szCs w:val="22"/>
          <w:lang w:eastAsia="en-GB"/>
        </w:rPr>
        <w:t xml:space="preserve">at </w:t>
      </w:r>
      <w:proofErr w:type="spellStart"/>
      <w:r w:rsidRPr="001F0365">
        <w:rPr>
          <w:rFonts w:ascii="Arial" w:hAnsi="Arial" w:cs="Arial"/>
          <w:sz w:val="22"/>
          <w:szCs w:val="22"/>
          <w:lang w:eastAsia="en-GB"/>
        </w:rPr>
        <w:t>Robinhood</w:t>
      </w:r>
      <w:proofErr w:type="spellEnd"/>
      <w:r w:rsidRPr="001F0365">
        <w:rPr>
          <w:rFonts w:ascii="Arial" w:hAnsi="Arial" w:cs="Arial"/>
          <w:sz w:val="22"/>
          <w:szCs w:val="22"/>
          <w:lang w:eastAsia="en-GB"/>
        </w:rPr>
        <w:t xml:space="preserve"> Way has </w:t>
      </w:r>
      <w:r w:rsidR="0086428E" w:rsidRPr="001F0365">
        <w:rPr>
          <w:rFonts w:ascii="Arial" w:hAnsi="Arial" w:cs="Arial"/>
          <w:sz w:val="22"/>
          <w:szCs w:val="22"/>
          <w:lang w:eastAsia="en-GB"/>
        </w:rPr>
        <w:t>been completed.</w:t>
      </w:r>
    </w:p>
    <w:p w:rsidR="0086428E" w:rsidRPr="001F0365" w:rsidRDefault="00FE6603" w:rsidP="00FD7D56">
      <w:pPr>
        <w:pStyle w:val="NormalWeb"/>
        <w:numPr>
          <w:ilvl w:val="0"/>
          <w:numId w:val="38"/>
        </w:numPr>
        <w:shd w:val="clear" w:color="auto" w:fill="FFFFFF"/>
        <w:spacing w:before="0" w:beforeAutospacing="0" w:after="60" w:afterAutospacing="0"/>
        <w:jc w:val="both"/>
        <w:rPr>
          <w:rFonts w:ascii="Arial" w:hAnsi="Arial" w:cs="Arial"/>
          <w:sz w:val="22"/>
          <w:szCs w:val="22"/>
        </w:rPr>
      </w:pPr>
      <w:r w:rsidRPr="001F0365">
        <w:rPr>
          <w:rFonts w:ascii="Arial" w:hAnsi="Arial" w:cs="Arial"/>
          <w:sz w:val="22"/>
          <w:szCs w:val="22"/>
        </w:rPr>
        <w:t>Merton</w:t>
      </w:r>
      <w:r w:rsidR="0086428E" w:rsidRPr="001F0365">
        <w:rPr>
          <w:rFonts w:ascii="Arial" w:hAnsi="Arial" w:cs="Arial"/>
          <w:sz w:val="22"/>
          <w:szCs w:val="22"/>
        </w:rPr>
        <w:t xml:space="preserve">: Undertaking </w:t>
      </w:r>
      <w:r w:rsidRPr="001F0365">
        <w:rPr>
          <w:rFonts w:ascii="Arial" w:hAnsi="Arial" w:cs="Arial"/>
          <w:sz w:val="22"/>
          <w:szCs w:val="22"/>
        </w:rPr>
        <w:t xml:space="preserve">two funded </w:t>
      </w:r>
      <w:r w:rsidR="0086428E" w:rsidRPr="001F0365">
        <w:rPr>
          <w:rFonts w:ascii="Arial" w:hAnsi="Arial" w:cs="Arial"/>
          <w:sz w:val="22"/>
          <w:szCs w:val="22"/>
        </w:rPr>
        <w:t>surface water feasibility schemes at</w:t>
      </w:r>
      <w:r w:rsidRPr="001F0365">
        <w:rPr>
          <w:rFonts w:ascii="Arial" w:hAnsi="Arial" w:cs="Arial"/>
          <w:sz w:val="22"/>
          <w:szCs w:val="22"/>
        </w:rPr>
        <w:t xml:space="preserve"> Cottenham Park and </w:t>
      </w:r>
      <w:proofErr w:type="spellStart"/>
      <w:r w:rsidRPr="001F0365">
        <w:rPr>
          <w:rFonts w:ascii="Arial" w:hAnsi="Arial" w:cs="Arial"/>
          <w:sz w:val="22"/>
          <w:szCs w:val="22"/>
        </w:rPr>
        <w:t>Seely</w:t>
      </w:r>
      <w:proofErr w:type="spellEnd"/>
      <w:r w:rsidRPr="001F0365">
        <w:rPr>
          <w:rFonts w:ascii="Arial" w:hAnsi="Arial" w:cs="Arial"/>
          <w:sz w:val="22"/>
          <w:szCs w:val="22"/>
        </w:rPr>
        <w:t xml:space="preserve"> Road.</w:t>
      </w:r>
      <w:r w:rsidR="0086428E" w:rsidRPr="001F0365">
        <w:rPr>
          <w:rFonts w:ascii="Arial" w:hAnsi="Arial" w:cs="Arial"/>
          <w:sz w:val="22"/>
          <w:szCs w:val="22"/>
        </w:rPr>
        <w:t xml:space="preserve"> </w:t>
      </w:r>
    </w:p>
    <w:p w:rsidR="0086428E" w:rsidRPr="001F0365" w:rsidRDefault="00FE6603" w:rsidP="00FD7D56">
      <w:pPr>
        <w:pStyle w:val="NormalWeb"/>
        <w:numPr>
          <w:ilvl w:val="0"/>
          <w:numId w:val="38"/>
        </w:numPr>
        <w:shd w:val="clear" w:color="auto" w:fill="FFFFFF"/>
        <w:spacing w:before="0" w:beforeAutospacing="0" w:after="60" w:afterAutospacing="0"/>
        <w:rPr>
          <w:rFonts w:ascii="Arial" w:hAnsi="Arial" w:cs="Arial"/>
          <w:sz w:val="22"/>
          <w:szCs w:val="22"/>
        </w:rPr>
      </w:pPr>
      <w:r w:rsidRPr="001F0365">
        <w:rPr>
          <w:rFonts w:ascii="Arial" w:hAnsi="Arial" w:cs="Arial"/>
          <w:sz w:val="22"/>
          <w:szCs w:val="22"/>
        </w:rPr>
        <w:t>Richmond</w:t>
      </w:r>
      <w:r w:rsidR="0086428E" w:rsidRPr="001F0365">
        <w:rPr>
          <w:rFonts w:ascii="Arial" w:hAnsi="Arial" w:cs="Arial"/>
          <w:sz w:val="22"/>
          <w:szCs w:val="22"/>
        </w:rPr>
        <w:t xml:space="preserve">: </w:t>
      </w:r>
      <w:r w:rsidRPr="001F0365">
        <w:rPr>
          <w:rFonts w:ascii="Arial" w:hAnsi="Arial" w:cs="Arial"/>
          <w:sz w:val="22"/>
          <w:szCs w:val="22"/>
        </w:rPr>
        <w:t xml:space="preserve">consultants </w:t>
      </w:r>
      <w:r w:rsidR="0086428E" w:rsidRPr="001F0365">
        <w:rPr>
          <w:rFonts w:ascii="Arial" w:hAnsi="Arial" w:cs="Arial"/>
          <w:sz w:val="22"/>
          <w:szCs w:val="22"/>
        </w:rPr>
        <w:t>appointed to advise on strategic policies and devise ou</w:t>
      </w:r>
      <w:r w:rsidRPr="001F0365">
        <w:rPr>
          <w:rFonts w:ascii="Arial" w:hAnsi="Arial" w:cs="Arial"/>
          <w:sz w:val="22"/>
          <w:szCs w:val="22"/>
        </w:rPr>
        <w:t>tline proposals for schemes at eight</w:t>
      </w:r>
      <w:r w:rsidR="0086428E" w:rsidRPr="001F0365">
        <w:rPr>
          <w:rFonts w:ascii="Arial" w:hAnsi="Arial" w:cs="Arial"/>
          <w:sz w:val="22"/>
          <w:szCs w:val="22"/>
        </w:rPr>
        <w:t xml:space="preserve"> specific problem sites.  Final</w:t>
      </w:r>
      <w:r w:rsidRPr="001F0365">
        <w:rPr>
          <w:rFonts w:ascii="Arial" w:hAnsi="Arial" w:cs="Arial"/>
          <w:sz w:val="22"/>
          <w:szCs w:val="22"/>
        </w:rPr>
        <w:t xml:space="preserve"> report is due in March 2016. </w:t>
      </w:r>
    </w:p>
    <w:p w:rsidR="0086428E" w:rsidRPr="001F0365" w:rsidRDefault="002A5B6E" w:rsidP="00FD7D56">
      <w:pPr>
        <w:pStyle w:val="NormalWeb"/>
        <w:numPr>
          <w:ilvl w:val="0"/>
          <w:numId w:val="38"/>
        </w:numPr>
        <w:shd w:val="clear" w:color="auto" w:fill="FFFFFF"/>
        <w:spacing w:before="0" w:beforeAutospacing="0" w:after="120" w:afterAutospacing="0"/>
        <w:rPr>
          <w:rFonts w:ascii="Arial" w:hAnsi="Arial" w:cs="Arial"/>
          <w:sz w:val="22"/>
          <w:szCs w:val="22"/>
        </w:rPr>
      </w:pPr>
      <w:proofErr w:type="spellStart"/>
      <w:r>
        <w:rPr>
          <w:rFonts w:ascii="Arial" w:hAnsi="Arial" w:cs="Arial"/>
          <w:sz w:val="22"/>
          <w:szCs w:val="22"/>
        </w:rPr>
        <w:t>Wandsworth</w:t>
      </w:r>
      <w:proofErr w:type="spellEnd"/>
      <w:r w:rsidR="0086428E" w:rsidRPr="001F0365">
        <w:rPr>
          <w:rFonts w:ascii="Arial" w:hAnsi="Arial" w:cs="Arial"/>
          <w:sz w:val="22"/>
          <w:szCs w:val="22"/>
        </w:rPr>
        <w:t xml:space="preserve">: Clapham Junction </w:t>
      </w:r>
      <w:r w:rsidR="00FE6603" w:rsidRPr="001F0365">
        <w:rPr>
          <w:rFonts w:ascii="Arial" w:hAnsi="Arial" w:cs="Arial"/>
          <w:sz w:val="22"/>
          <w:szCs w:val="22"/>
        </w:rPr>
        <w:t>flood alleviation scheme</w:t>
      </w:r>
      <w:r w:rsidR="0086428E" w:rsidRPr="001F0365">
        <w:rPr>
          <w:rFonts w:ascii="Arial" w:hAnsi="Arial" w:cs="Arial"/>
          <w:sz w:val="22"/>
          <w:szCs w:val="22"/>
        </w:rPr>
        <w:t xml:space="preserve"> progressing </w:t>
      </w:r>
      <w:r w:rsidR="00FE6603" w:rsidRPr="001F0365">
        <w:rPr>
          <w:rFonts w:ascii="Arial" w:hAnsi="Arial" w:cs="Arial"/>
          <w:sz w:val="22"/>
          <w:szCs w:val="22"/>
        </w:rPr>
        <w:t xml:space="preserve">and </w:t>
      </w:r>
      <w:r w:rsidR="0086428E" w:rsidRPr="001F0365">
        <w:rPr>
          <w:rFonts w:ascii="Arial" w:hAnsi="Arial" w:cs="Arial"/>
          <w:sz w:val="22"/>
          <w:szCs w:val="22"/>
        </w:rPr>
        <w:t>will be complete by April 2016.</w:t>
      </w:r>
    </w:p>
    <w:p w:rsidR="00901FBE" w:rsidRPr="00FD7D56" w:rsidRDefault="00901FBE" w:rsidP="00901FBE">
      <w:pPr>
        <w:rPr>
          <w:rFonts w:cs="Arial"/>
        </w:rPr>
      </w:pPr>
    </w:p>
    <w:p w:rsidR="00901FBE" w:rsidRPr="00FD7D56" w:rsidRDefault="00997D00" w:rsidP="00901FBE">
      <w:pPr>
        <w:rPr>
          <w:rFonts w:cs="Arial"/>
        </w:rPr>
      </w:pPr>
      <w:r w:rsidRPr="00FD7D56">
        <w:rPr>
          <w:rFonts w:cs="Arial"/>
          <w:u w:val="single"/>
        </w:rPr>
        <w:t>North West</w:t>
      </w:r>
    </w:p>
    <w:p w:rsidR="00997D00" w:rsidRPr="00FD7D56" w:rsidRDefault="00997D00" w:rsidP="00DC388C">
      <w:pPr>
        <w:pStyle w:val="ListParagraph"/>
        <w:numPr>
          <w:ilvl w:val="0"/>
          <w:numId w:val="5"/>
        </w:numPr>
        <w:rPr>
          <w:rFonts w:cs="Arial"/>
          <w:i/>
        </w:rPr>
      </w:pPr>
      <w:r w:rsidRPr="00FD7D56">
        <w:rPr>
          <w:rFonts w:cs="Arial"/>
          <w:i/>
        </w:rPr>
        <w:t>Progress by each LLFA towards Flood Risk Management Strategies</w:t>
      </w:r>
    </w:p>
    <w:p w:rsidR="00997D00" w:rsidRPr="002A5B6E" w:rsidRDefault="00997D00" w:rsidP="00FD7D56">
      <w:pPr>
        <w:pStyle w:val="ListParagraph"/>
        <w:numPr>
          <w:ilvl w:val="0"/>
          <w:numId w:val="39"/>
        </w:numPr>
        <w:rPr>
          <w:rFonts w:cs="Arial"/>
        </w:rPr>
      </w:pPr>
      <w:r w:rsidRPr="002A5B6E">
        <w:rPr>
          <w:rFonts w:cs="Arial"/>
        </w:rPr>
        <w:t xml:space="preserve">Brent </w:t>
      </w:r>
      <w:r w:rsidR="0052785C" w:rsidRPr="002A5B6E">
        <w:rPr>
          <w:rFonts w:cs="Arial"/>
        </w:rPr>
        <w:t>–</w:t>
      </w:r>
      <w:r w:rsidRPr="002A5B6E">
        <w:rPr>
          <w:rFonts w:cs="Arial"/>
        </w:rPr>
        <w:t xml:space="preserve"> </w:t>
      </w:r>
      <w:r w:rsidR="0052785C" w:rsidRPr="002A5B6E">
        <w:rPr>
          <w:rFonts w:cs="Arial"/>
        </w:rPr>
        <w:t>s</w:t>
      </w:r>
      <w:r w:rsidRPr="002A5B6E">
        <w:rPr>
          <w:rFonts w:cs="Arial"/>
        </w:rPr>
        <w:t>trategy completed and awaiting approval by Cabinet</w:t>
      </w:r>
      <w:r w:rsidR="0052785C" w:rsidRPr="002A5B6E">
        <w:rPr>
          <w:rFonts w:cs="Arial"/>
        </w:rPr>
        <w:t>.</w:t>
      </w:r>
    </w:p>
    <w:p w:rsidR="00997D00" w:rsidRPr="00FD7D56" w:rsidRDefault="00997D00" w:rsidP="00FD7D56">
      <w:pPr>
        <w:pStyle w:val="ListParagraph"/>
        <w:numPr>
          <w:ilvl w:val="0"/>
          <w:numId w:val="39"/>
        </w:numPr>
        <w:rPr>
          <w:rFonts w:cs="Arial"/>
        </w:rPr>
      </w:pPr>
      <w:r w:rsidRPr="00FD7D56">
        <w:rPr>
          <w:rFonts w:cs="Arial"/>
        </w:rPr>
        <w:t>Harrow - Consultation ends 8</w:t>
      </w:r>
      <w:r w:rsidRPr="00FD7D56">
        <w:rPr>
          <w:rFonts w:cs="Arial"/>
          <w:vertAlign w:val="superscript"/>
        </w:rPr>
        <w:t>th</w:t>
      </w:r>
      <w:r w:rsidRPr="00FD7D56">
        <w:rPr>
          <w:rFonts w:cs="Arial"/>
        </w:rPr>
        <w:t xml:space="preserve"> Feb, it will then go to Cabinet for approval</w:t>
      </w:r>
      <w:r w:rsidR="0052785C" w:rsidRPr="00FD7D56">
        <w:rPr>
          <w:rFonts w:cs="Arial"/>
        </w:rPr>
        <w:t>.</w:t>
      </w:r>
    </w:p>
    <w:p w:rsidR="00997D00" w:rsidRPr="00FD7D56" w:rsidRDefault="00997D00" w:rsidP="00FD7D56">
      <w:pPr>
        <w:pStyle w:val="ListParagraph"/>
        <w:numPr>
          <w:ilvl w:val="0"/>
          <w:numId w:val="39"/>
        </w:numPr>
        <w:rPr>
          <w:rFonts w:cs="Arial"/>
        </w:rPr>
      </w:pPr>
      <w:r w:rsidRPr="00FD7D56">
        <w:rPr>
          <w:rFonts w:cs="Arial"/>
        </w:rPr>
        <w:t>Ealing –</w:t>
      </w:r>
      <w:r w:rsidR="0052785C" w:rsidRPr="00FD7D56">
        <w:rPr>
          <w:rFonts w:cs="Arial"/>
        </w:rPr>
        <w:t xml:space="preserve"> strategy </w:t>
      </w:r>
      <w:proofErr w:type="gramStart"/>
      <w:r w:rsidR="0052785C" w:rsidRPr="00FD7D56">
        <w:rPr>
          <w:rFonts w:cs="Arial"/>
        </w:rPr>
        <w:t>awaiting</w:t>
      </w:r>
      <w:proofErr w:type="gramEnd"/>
      <w:r w:rsidRPr="00FD7D56">
        <w:rPr>
          <w:rFonts w:cs="Arial"/>
        </w:rPr>
        <w:t xml:space="preserve"> s</w:t>
      </w:r>
      <w:r w:rsidR="0052785C" w:rsidRPr="00FD7D56">
        <w:rPr>
          <w:rFonts w:cs="Arial"/>
        </w:rPr>
        <w:t>ign off.</w:t>
      </w:r>
    </w:p>
    <w:p w:rsidR="00997D00" w:rsidRPr="00FD7D56" w:rsidRDefault="00997D00" w:rsidP="00FD7D56">
      <w:pPr>
        <w:pStyle w:val="ListParagraph"/>
        <w:numPr>
          <w:ilvl w:val="0"/>
          <w:numId w:val="39"/>
        </w:numPr>
        <w:rPr>
          <w:rFonts w:cs="Arial"/>
          <w:i/>
        </w:rPr>
      </w:pPr>
      <w:r w:rsidRPr="00FD7D56">
        <w:rPr>
          <w:rFonts w:cs="Arial"/>
        </w:rPr>
        <w:t xml:space="preserve">Hillingdon </w:t>
      </w:r>
      <w:r w:rsidR="0052785C" w:rsidRPr="00FD7D56">
        <w:rPr>
          <w:rFonts w:cs="Arial"/>
        </w:rPr>
        <w:t>–</w:t>
      </w:r>
      <w:r w:rsidRPr="00FD7D56">
        <w:rPr>
          <w:rFonts w:cs="Arial"/>
        </w:rPr>
        <w:t xml:space="preserve"> </w:t>
      </w:r>
      <w:r w:rsidR="0052785C" w:rsidRPr="00FD7D56">
        <w:rPr>
          <w:rFonts w:cs="Arial"/>
        </w:rPr>
        <w:t xml:space="preserve">strategy </w:t>
      </w:r>
      <w:r w:rsidRPr="00FD7D56">
        <w:rPr>
          <w:rFonts w:cs="Arial"/>
        </w:rPr>
        <w:t>out for consultation</w:t>
      </w:r>
      <w:r w:rsidR="0052785C" w:rsidRPr="00FD7D56">
        <w:rPr>
          <w:rFonts w:cs="Arial"/>
        </w:rPr>
        <w:t>.</w:t>
      </w:r>
    </w:p>
    <w:p w:rsidR="00997D00" w:rsidRPr="00FD7D56" w:rsidRDefault="00997D00" w:rsidP="00997D00">
      <w:pPr>
        <w:pStyle w:val="ListParagraph"/>
        <w:ind w:left="0"/>
        <w:rPr>
          <w:rFonts w:cs="Arial"/>
          <w:i/>
        </w:rPr>
      </w:pPr>
    </w:p>
    <w:p w:rsidR="00997D00" w:rsidRPr="00FD7D56" w:rsidRDefault="00997D00" w:rsidP="00DC388C">
      <w:pPr>
        <w:pStyle w:val="ListParagraph"/>
        <w:numPr>
          <w:ilvl w:val="0"/>
          <w:numId w:val="5"/>
        </w:numPr>
        <w:rPr>
          <w:rFonts w:cs="Arial"/>
          <w:i/>
        </w:rPr>
      </w:pPr>
      <w:r w:rsidRPr="00FD7D56">
        <w:rPr>
          <w:rFonts w:cs="Arial"/>
          <w:i/>
        </w:rPr>
        <w:t xml:space="preserve">Progress by each LLFA towards </w:t>
      </w:r>
      <w:r w:rsidR="00E91C1C">
        <w:rPr>
          <w:rFonts w:cs="Arial"/>
          <w:i/>
        </w:rPr>
        <w:t xml:space="preserve">asset </w:t>
      </w:r>
      <w:r w:rsidRPr="00FD7D56">
        <w:rPr>
          <w:rFonts w:cs="Arial"/>
          <w:i/>
        </w:rPr>
        <w:t>risk registers</w:t>
      </w:r>
    </w:p>
    <w:p w:rsidR="00997D00" w:rsidRPr="00FD7D56" w:rsidRDefault="00997D00" w:rsidP="00FD7D56">
      <w:pPr>
        <w:pStyle w:val="ListParagraph"/>
        <w:numPr>
          <w:ilvl w:val="0"/>
          <w:numId w:val="40"/>
        </w:numPr>
        <w:rPr>
          <w:rFonts w:cs="Arial"/>
        </w:rPr>
      </w:pPr>
      <w:r w:rsidRPr="00FD7D56">
        <w:rPr>
          <w:rFonts w:cs="Arial"/>
        </w:rPr>
        <w:t xml:space="preserve">Brent </w:t>
      </w:r>
      <w:r w:rsidR="0052785C" w:rsidRPr="00FD7D56">
        <w:rPr>
          <w:rFonts w:cs="Arial"/>
        </w:rPr>
        <w:t xml:space="preserve">– has </w:t>
      </w:r>
      <w:r w:rsidR="002A5B6E">
        <w:rPr>
          <w:rFonts w:cs="Arial"/>
        </w:rPr>
        <w:t xml:space="preserve">been using </w:t>
      </w:r>
      <w:proofErr w:type="spellStart"/>
      <w:r w:rsidR="002A5B6E">
        <w:rPr>
          <w:rFonts w:cs="Arial"/>
        </w:rPr>
        <w:t>Floods</w:t>
      </w:r>
      <w:r w:rsidR="0052785C" w:rsidRPr="00FD7D56">
        <w:rPr>
          <w:rFonts w:cs="Arial"/>
        </w:rPr>
        <w:t>tation</w:t>
      </w:r>
      <w:proofErr w:type="spellEnd"/>
      <w:r w:rsidR="0052785C" w:rsidRPr="00FD7D56">
        <w:rPr>
          <w:rFonts w:cs="Arial"/>
        </w:rPr>
        <w:t xml:space="preserve"> since 2013 and all data is </w:t>
      </w:r>
      <w:r w:rsidRPr="00FD7D56">
        <w:rPr>
          <w:rFonts w:cs="Arial"/>
        </w:rPr>
        <w:t>recorded.</w:t>
      </w:r>
    </w:p>
    <w:p w:rsidR="00997D00" w:rsidRPr="00FD7D56" w:rsidRDefault="00997D00" w:rsidP="00FD7D56">
      <w:pPr>
        <w:pStyle w:val="ListParagraph"/>
        <w:numPr>
          <w:ilvl w:val="0"/>
          <w:numId w:val="40"/>
        </w:numPr>
        <w:rPr>
          <w:rFonts w:cs="Arial"/>
        </w:rPr>
      </w:pPr>
      <w:r w:rsidRPr="00FD7D56">
        <w:rPr>
          <w:rFonts w:cs="Arial"/>
        </w:rPr>
        <w:t xml:space="preserve">Harrow </w:t>
      </w:r>
      <w:r w:rsidR="0052785C" w:rsidRPr="00FD7D56">
        <w:rPr>
          <w:rFonts w:cs="Arial"/>
        </w:rPr>
        <w:t>–</w:t>
      </w:r>
      <w:r w:rsidRPr="00FD7D56">
        <w:rPr>
          <w:rFonts w:cs="Arial"/>
        </w:rPr>
        <w:t xml:space="preserve"> currently us</w:t>
      </w:r>
      <w:r w:rsidR="0052785C" w:rsidRPr="00FD7D56">
        <w:rPr>
          <w:rFonts w:cs="Arial"/>
        </w:rPr>
        <w:t xml:space="preserve">ing </w:t>
      </w:r>
      <w:proofErr w:type="spellStart"/>
      <w:r w:rsidRPr="00FD7D56">
        <w:rPr>
          <w:rFonts w:cs="Arial"/>
        </w:rPr>
        <w:t>Floodstation</w:t>
      </w:r>
      <w:proofErr w:type="spellEnd"/>
      <w:r w:rsidRPr="00FD7D56">
        <w:rPr>
          <w:rFonts w:cs="Arial"/>
        </w:rPr>
        <w:t xml:space="preserve"> but will be migrating onto our asset register and </w:t>
      </w:r>
      <w:r w:rsidR="0052785C" w:rsidRPr="00FD7D56">
        <w:rPr>
          <w:rFonts w:cs="Arial"/>
        </w:rPr>
        <w:t xml:space="preserve">a GIS layer is provided on </w:t>
      </w:r>
      <w:r w:rsidRPr="00FD7D56">
        <w:rPr>
          <w:rFonts w:cs="Arial"/>
        </w:rPr>
        <w:t>website</w:t>
      </w:r>
      <w:r w:rsidR="0052785C" w:rsidRPr="00FD7D56">
        <w:rPr>
          <w:rFonts w:cs="Arial"/>
        </w:rPr>
        <w:t>.</w:t>
      </w:r>
    </w:p>
    <w:p w:rsidR="00997D00" w:rsidRPr="00FD7D56" w:rsidRDefault="00997D00" w:rsidP="00FD7D56">
      <w:pPr>
        <w:pStyle w:val="ListParagraph"/>
        <w:numPr>
          <w:ilvl w:val="0"/>
          <w:numId w:val="40"/>
        </w:numPr>
        <w:contextualSpacing/>
        <w:rPr>
          <w:rFonts w:cs="Arial"/>
          <w:i/>
        </w:rPr>
      </w:pPr>
      <w:r w:rsidRPr="00FD7D56">
        <w:rPr>
          <w:rFonts w:cs="Arial"/>
        </w:rPr>
        <w:t xml:space="preserve">Ealing </w:t>
      </w:r>
      <w:r w:rsidR="0052785C" w:rsidRPr="00FD7D56">
        <w:rPr>
          <w:rFonts w:cs="Arial"/>
        </w:rPr>
        <w:t>–</w:t>
      </w:r>
      <w:r w:rsidRPr="00FD7D56">
        <w:rPr>
          <w:rFonts w:cs="Arial"/>
        </w:rPr>
        <w:t xml:space="preserve"> </w:t>
      </w:r>
      <w:r w:rsidR="0052785C" w:rsidRPr="00FD7D56">
        <w:rPr>
          <w:rFonts w:cs="Arial"/>
        </w:rPr>
        <w:t>o</w:t>
      </w:r>
      <w:r w:rsidRPr="00FD7D56">
        <w:rPr>
          <w:rFonts w:cs="Arial"/>
        </w:rPr>
        <w:t>ngoing work with Parks team to identify maintenance and asset information for watercourses. Looking to compile a list of landowners with riparian responsibilities within the borough.</w:t>
      </w:r>
    </w:p>
    <w:p w:rsidR="00997D00" w:rsidRPr="00FD7D56" w:rsidRDefault="00997D00" w:rsidP="00997D00">
      <w:pPr>
        <w:pStyle w:val="ListParagraph"/>
        <w:ind w:left="0"/>
        <w:rPr>
          <w:rFonts w:cs="Arial"/>
          <w:i/>
        </w:rPr>
      </w:pPr>
    </w:p>
    <w:p w:rsidR="00E91C1C" w:rsidRPr="00FD7D56" w:rsidRDefault="00E91C1C" w:rsidP="00DC388C">
      <w:pPr>
        <w:pStyle w:val="ListParagraph"/>
        <w:numPr>
          <w:ilvl w:val="0"/>
          <w:numId w:val="5"/>
        </w:numPr>
        <w:rPr>
          <w:rFonts w:cs="Arial"/>
          <w:i/>
        </w:rPr>
      </w:pPr>
      <w:r w:rsidRPr="00FD7D56">
        <w:rPr>
          <w:rFonts w:cs="Arial"/>
          <w:i/>
        </w:rPr>
        <w:t xml:space="preserve">Whether any </w:t>
      </w:r>
      <w:r>
        <w:rPr>
          <w:rFonts w:cs="Arial"/>
          <w:i/>
        </w:rPr>
        <w:t>f</w:t>
      </w:r>
      <w:r w:rsidRPr="00FD7D56">
        <w:rPr>
          <w:rFonts w:cs="Arial"/>
          <w:i/>
        </w:rPr>
        <w:t>lood investigations have been carried out</w:t>
      </w:r>
    </w:p>
    <w:p w:rsidR="00E91C1C" w:rsidRPr="00FD7D56" w:rsidRDefault="00E91C1C" w:rsidP="00E91C1C">
      <w:pPr>
        <w:pStyle w:val="ListParagraph"/>
        <w:numPr>
          <w:ilvl w:val="0"/>
          <w:numId w:val="42"/>
        </w:numPr>
        <w:rPr>
          <w:rFonts w:cs="Arial"/>
        </w:rPr>
      </w:pPr>
      <w:r w:rsidRPr="00FD7D56">
        <w:rPr>
          <w:rFonts w:cs="Arial"/>
        </w:rPr>
        <w:t xml:space="preserve">Brent – all flooding incidents are investigated and recorded on </w:t>
      </w:r>
      <w:proofErr w:type="spellStart"/>
      <w:r w:rsidRPr="00FD7D56">
        <w:rPr>
          <w:rFonts w:cs="Arial"/>
        </w:rPr>
        <w:t>FloodStation</w:t>
      </w:r>
      <w:proofErr w:type="spellEnd"/>
      <w:r w:rsidRPr="00FD7D56">
        <w:rPr>
          <w:rFonts w:cs="Arial"/>
        </w:rPr>
        <w:t xml:space="preserve">. No s.19 investigations. </w:t>
      </w:r>
    </w:p>
    <w:p w:rsidR="00E91C1C" w:rsidRPr="00FD7D56" w:rsidRDefault="00E91C1C" w:rsidP="00E91C1C">
      <w:pPr>
        <w:pStyle w:val="ListParagraph"/>
        <w:numPr>
          <w:ilvl w:val="0"/>
          <w:numId w:val="42"/>
        </w:numPr>
        <w:rPr>
          <w:rFonts w:cs="Arial"/>
        </w:rPr>
      </w:pPr>
      <w:r w:rsidRPr="00FD7D56">
        <w:rPr>
          <w:rFonts w:cs="Arial"/>
        </w:rPr>
        <w:t>Harrow – three s.19 flood investigations completed since 2013 and one from August 2015 is in progress.</w:t>
      </w:r>
    </w:p>
    <w:p w:rsidR="00E91C1C" w:rsidRPr="00FD7D56" w:rsidRDefault="00E91C1C" w:rsidP="00E91C1C">
      <w:pPr>
        <w:pStyle w:val="ListParagraph"/>
        <w:numPr>
          <w:ilvl w:val="0"/>
          <w:numId w:val="42"/>
        </w:numPr>
        <w:contextualSpacing/>
        <w:rPr>
          <w:rFonts w:cs="Arial"/>
        </w:rPr>
      </w:pPr>
      <w:r w:rsidRPr="00FD7D56">
        <w:rPr>
          <w:rFonts w:cs="Arial"/>
        </w:rPr>
        <w:t xml:space="preserve">Ealing – two s.19 reports in progress – awaiting Thames Water response for </w:t>
      </w:r>
      <w:proofErr w:type="spellStart"/>
      <w:r w:rsidRPr="00FD7D56">
        <w:rPr>
          <w:rFonts w:cs="Arial"/>
        </w:rPr>
        <w:t>Trumpers</w:t>
      </w:r>
      <w:proofErr w:type="spellEnd"/>
      <w:r w:rsidRPr="00FD7D56">
        <w:rPr>
          <w:rFonts w:cs="Arial"/>
        </w:rPr>
        <w:t xml:space="preserve"> Way. </w:t>
      </w:r>
    </w:p>
    <w:p w:rsidR="00E91C1C" w:rsidRDefault="00E91C1C" w:rsidP="00E91C1C">
      <w:pPr>
        <w:pStyle w:val="ListParagraph"/>
        <w:numPr>
          <w:ilvl w:val="0"/>
          <w:numId w:val="42"/>
        </w:numPr>
        <w:contextualSpacing/>
        <w:rPr>
          <w:rFonts w:cs="Arial"/>
        </w:rPr>
      </w:pPr>
      <w:r w:rsidRPr="00FD7D56">
        <w:rPr>
          <w:rFonts w:cs="Arial"/>
        </w:rPr>
        <w:t xml:space="preserve">Hillingdon – several s.19 reports required for August 2015 floods and two more for January 2016 flooding events. </w:t>
      </w:r>
    </w:p>
    <w:p w:rsidR="00E91C1C" w:rsidRPr="00FD7D56" w:rsidRDefault="00E91C1C" w:rsidP="00E91C1C">
      <w:pPr>
        <w:pStyle w:val="ListParagraph"/>
        <w:contextualSpacing/>
        <w:rPr>
          <w:rFonts w:cs="Arial"/>
        </w:rPr>
      </w:pPr>
    </w:p>
    <w:p w:rsidR="0052785C" w:rsidRPr="00DC388C" w:rsidRDefault="0052785C" w:rsidP="00DC388C">
      <w:pPr>
        <w:pStyle w:val="ListParagraph"/>
        <w:numPr>
          <w:ilvl w:val="0"/>
          <w:numId w:val="5"/>
        </w:numPr>
        <w:rPr>
          <w:rFonts w:cs="Arial"/>
          <w:i/>
        </w:rPr>
      </w:pPr>
      <w:r w:rsidRPr="00DC388C">
        <w:rPr>
          <w:rFonts w:cs="Arial"/>
          <w:i/>
        </w:rPr>
        <w:t>Feedback on the sustainable drainage schemes (</w:t>
      </w:r>
      <w:proofErr w:type="spellStart"/>
      <w:r w:rsidRPr="00DC388C">
        <w:rPr>
          <w:rFonts w:cs="Arial"/>
          <w:i/>
        </w:rPr>
        <w:t>SuDS</w:t>
      </w:r>
      <w:proofErr w:type="spellEnd"/>
      <w:r w:rsidRPr="00DC388C">
        <w:rPr>
          <w:rFonts w:cs="Arial"/>
          <w:i/>
        </w:rPr>
        <w:t xml:space="preserve">) statutory consultee role:  </w:t>
      </w:r>
    </w:p>
    <w:p w:rsidR="00997D00" w:rsidRPr="00DC388C" w:rsidRDefault="00997D00" w:rsidP="00FD7D56">
      <w:pPr>
        <w:pStyle w:val="ListParagraph"/>
        <w:numPr>
          <w:ilvl w:val="0"/>
          <w:numId w:val="41"/>
        </w:numPr>
        <w:rPr>
          <w:rFonts w:cs="Arial"/>
        </w:rPr>
      </w:pPr>
      <w:r w:rsidRPr="00DC388C">
        <w:rPr>
          <w:rFonts w:cs="Arial"/>
        </w:rPr>
        <w:t xml:space="preserve">Brent </w:t>
      </w:r>
      <w:r w:rsidR="0052785C" w:rsidRPr="00DC388C">
        <w:rPr>
          <w:rFonts w:cs="Arial"/>
        </w:rPr>
        <w:t>–</w:t>
      </w:r>
      <w:r w:rsidRPr="00DC388C">
        <w:rPr>
          <w:rFonts w:cs="Arial"/>
        </w:rPr>
        <w:t xml:space="preserve"> managing but struggling with resources.</w:t>
      </w:r>
    </w:p>
    <w:p w:rsidR="00997D00" w:rsidRPr="00DC388C" w:rsidRDefault="00997D00" w:rsidP="00FD7D56">
      <w:pPr>
        <w:pStyle w:val="ListParagraph"/>
        <w:numPr>
          <w:ilvl w:val="0"/>
          <w:numId w:val="41"/>
        </w:numPr>
        <w:rPr>
          <w:rFonts w:cs="Arial"/>
        </w:rPr>
      </w:pPr>
      <w:r w:rsidRPr="00DC388C">
        <w:rPr>
          <w:rFonts w:cs="Arial"/>
        </w:rPr>
        <w:t xml:space="preserve">Harrow </w:t>
      </w:r>
      <w:r w:rsidR="0052785C" w:rsidRPr="00DC388C">
        <w:rPr>
          <w:rFonts w:cs="Arial"/>
        </w:rPr>
        <w:t>–</w:t>
      </w:r>
      <w:r w:rsidRPr="00DC388C">
        <w:rPr>
          <w:rFonts w:cs="Arial"/>
        </w:rPr>
        <w:t xml:space="preserve"> provide a consultancy on all planning applications t</w:t>
      </w:r>
      <w:r w:rsidR="0052785C" w:rsidRPr="00DC388C">
        <w:rPr>
          <w:rFonts w:cs="Arial"/>
        </w:rPr>
        <w:t>hat have an impact on drainage.</w:t>
      </w:r>
    </w:p>
    <w:p w:rsidR="00997D00" w:rsidRPr="00FD7D56" w:rsidRDefault="00997D00" w:rsidP="00FD7D56">
      <w:pPr>
        <w:pStyle w:val="ListParagraph"/>
        <w:numPr>
          <w:ilvl w:val="0"/>
          <w:numId w:val="41"/>
        </w:numPr>
        <w:contextualSpacing/>
        <w:rPr>
          <w:rFonts w:cs="Arial"/>
        </w:rPr>
      </w:pPr>
      <w:r w:rsidRPr="00DC388C">
        <w:rPr>
          <w:rFonts w:cs="Arial"/>
        </w:rPr>
        <w:t xml:space="preserve">Ealing </w:t>
      </w:r>
      <w:r w:rsidR="0052785C" w:rsidRPr="00DC388C">
        <w:rPr>
          <w:rFonts w:cs="Arial"/>
        </w:rPr>
        <w:t>–</w:t>
      </w:r>
      <w:r w:rsidRPr="00DC388C">
        <w:rPr>
          <w:rFonts w:cs="Arial"/>
        </w:rPr>
        <w:t xml:space="preserve"> </w:t>
      </w:r>
      <w:r w:rsidR="0052785C" w:rsidRPr="00DC388C">
        <w:rPr>
          <w:rFonts w:cs="Arial"/>
        </w:rPr>
        <w:t>app</w:t>
      </w:r>
      <w:r w:rsidRPr="00DC388C">
        <w:rPr>
          <w:rFonts w:cs="Arial"/>
        </w:rPr>
        <w:t>rox</w:t>
      </w:r>
      <w:r w:rsidR="0052785C" w:rsidRPr="00DC388C">
        <w:rPr>
          <w:rFonts w:cs="Arial"/>
        </w:rPr>
        <w:t>imately</w:t>
      </w:r>
      <w:r w:rsidR="0052785C" w:rsidRPr="00FD7D56">
        <w:rPr>
          <w:rFonts w:cs="Arial"/>
        </w:rPr>
        <w:t xml:space="preserve"> </w:t>
      </w:r>
      <w:r w:rsidRPr="00FD7D56">
        <w:rPr>
          <w:rFonts w:cs="Arial"/>
        </w:rPr>
        <w:t>40-50 major applications received since April 2015, but no success with attendance of pre-application meetings.</w:t>
      </w:r>
    </w:p>
    <w:p w:rsidR="00997D00" w:rsidRPr="00FD7D56" w:rsidRDefault="00997D00" w:rsidP="00FD7D56">
      <w:pPr>
        <w:pStyle w:val="ListParagraph"/>
        <w:numPr>
          <w:ilvl w:val="0"/>
          <w:numId w:val="41"/>
        </w:numPr>
        <w:contextualSpacing/>
        <w:rPr>
          <w:rFonts w:cs="Arial"/>
        </w:rPr>
      </w:pPr>
      <w:r w:rsidRPr="00FD7D56">
        <w:rPr>
          <w:rFonts w:cs="Arial"/>
        </w:rPr>
        <w:t xml:space="preserve">Hillingdon </w:t>
      </w:r>
      <w:r w:rsidR="0052785C" w:rsidRPr="00FD7D56">
        <w:rPr>
          <w:rFonts w:cs="Arial"/>
        </w:rPr>
        <w:t>–</w:t>
      </w:r>
      <w:r w:rsidRPr="00FD7D56">
        <w:rPr>
          <w:rFonts w:cs="Arial"/>
        </w:rPr>
        <w:t xml:space="preserve"> 74 major applications and 110 minor applications reviewed since April 2015 (</w:t>
      </w:r>
      <w:r w:rsidR="0052785C" w:rsidRPr="00FD7D56">
        <w:rPr>
          <w:rFonts w:cs="Arial"/>
        </w:rPr>
        <w:t>minor applications</w:t>
      </w:r>
      <w:r w:rsidRPr="00FD7D56">
        <w:rPr>
          <w:rFonts w:cs="Arial"/>
        </w:rPr>
        <w:t xml:space="preserve"> are those </w:t>
      </w:r>
      <w:r w:rsidR="0052785C" w:rsidRPr="00FD7D56">
        <w:rPr>
          <w:rFonts w:cs="Arial"/>
        </w:rPr>
        <w:t>in</w:t>
      </w:r>
      <w:r w:rsidRPr="00FD7D56">
        <w:rPr>
          <w:rFonts w:cs="Arial"/>
        </w:rPr>
        <w:t xml:space="preserve"> areas with predicted/know</w:t>
      </w:r>
      <w:r w:rsidR="0052785C" w:rsidRPr="00FD7D56">
        <w:rPr>
          <w:rFonts w:cs="Arial"/>
        </w:rPr>
        <w:t xml:space="preserve">n surface water drainage issues). </w:t>
      </w:r>
    </w:p>
    <w:p w:rsidR="00FE44D8" w:rsidRPr="00FD7D56" w:rsidRDefault="00FE44D8" w:rsidP="00FD7D56">
      <w:pPr>
        <w:pStyle w:val="ListParagraph"/>
        <w:numPr>
          <w:ilvl w:val="0"/>
          <w:numId w:val="41"/>
        </w:numPr>
        <w:contextualSpacing/>
        <w:rPr>
          <w:rFonts w:cs="Arial"/>
        </w:rPr>
      </w:pPr>
      <w:r w:rsidRPr="00FD7D56">
        <w:rPr>
          <w:rFonts w:cs="Arial"/>
        </w:rPr>
        <w:t>Hounslow – 79 major applications, 15 minor and 7 pre-applica</w:t>
      </w:r>
      <w:r w:rsidR="002A5B6E">
        <w:rPr>
          <w:rFonts w:cs="Arial"/>
        </w:rPr>
        <w:t>tions reviewed since April 2015</w:t>
      </w:r>
    </w:p>
    <w:p w:rsidR="00997D00" w:rsidRPr="00FD7D56" w:rsidRDefault="00997D00" w:rsidP="00997D00">
      <w:pPr>
        <w:rPr>
          <w:rFonts w:cs="Arial"/>
          <w:i/>
        </w:rPr>
      </w:pPr>
    </w:p>
    <w:p w:rsidR="00997D00" w:rsidRPr="00DC388C" w:rsidRDefault="00997D00" w:rsidP="00DC388C">
      <w:pPr>
        <w:pStyle w:val="ListParagraph"/>
        <w:numPr>
          <w:ilvl w:val="0"/>
          <w:numId w:val="5"/>
        </w:numPr>
        <w:rPr>
          <w:rFonts w:cs="Arial"/>
          <w:i/>
        </w:rPr>
      </w:pPr>
      <w:r w:rsidRPr="00DC388C">
        <w:rPr>
          <w:rFonts w:cs="Arial"/>
          <w:i/>
        </w:rPr>
        <w:t xml:space="preserve">Projects happening in the partnership – brief update: </w:t>
      </w:r>
    </w:p>
    <w:p w:rsidR="00997D00" w:rsidRPr="00FD7D56" w:rsidRDefault="00997D00" w:rsidP="00FD7D56">
      <w:pPr>
        <w:pStyle w:val="ListParagraph"/>
        <w:numPr>
          <w:ilvl w:val="0"/>
          <w:numId w:val="43"/>
        </w:numPr>
        <w:rPr>
          <w:rFonts w:cs="Arial"/>
        </w:rPr>
      </w:pPr>
      <w:r w:rsidRPr="00FD7D56">
        <w:rPr>
          <w:rFonts w:cs="Arial"/>
        </w:rPr>
        <w:t>No projects in progress in Brent</w:t>
      </w:r>
      <w:r w:rsidR="00E91C1C">
        <w:rPr>
          <w:rFonts w:cs="Arial"/>
        </w:rPr>
        <w:t>.</w:t>
      </w:r>
    </w:p>
    <w:p w:rsidR="00901FBE" w:rsidRPr="00FD7D56" w:rsidRDefault="00997D00" w:rsidP="00FD7D56">
      <w:pPr>
        <w:pStyle w:val="ListParagraph"/>
        <w:numPr>
          <w:ilvl w:val="0"/>
          <w:numId w:val="43"/>
        </w:numPr>
        <w:rPr>
          <w:rFonts w:cs="Arial"/>
        </w:rPr>
      </w:pPr>
      <w:r w:rsidRPr="00FD7D56">
        <w:rPr>
          <w:rFonts w:cs="Arial"/>
        </w:rPr>
        <w:t xml:space="preserve">Harrow </w:t>
      </w:r>
      <w:r w:rsidR="00FE44D8" w:rsidRPr="00FD7D56">
        <w:rPr>
          <w:rFonts w:cs="Arial"/>
        </w:rPr>
        <w:t>–</w:t>
      </w:r>
      <w:r w:rsidRPr="00FD7D56">
        <w:rPr>
          <w:rFonts w:cs="Arial"/>
        </w:rPr>
        <w:t xml:space="preserve"> working with Thames</w:t>
      </w:r>
      <w:r w:rsidR="00FE44D8" w:rsidRPr="00FD7D56">
        <w:rPr>
          <w:rFonts w:cs="Arial"/>
        </w:rPr>
        <w:t xml:space="preserve"> Water</w:t>
      </w:r>
      <w:r w:rsidRPr="00FD7D56">
        <w:rPr>
          <w:rFonts w:cs="Arial"/>
        </w:rPr>
        <w:t>, E</w:t>
      </w:r>
      <w:r w:rsidR="00FE44D8" w:rsidRPr="00FD7D56">
        <w:rPr>
          <w:rFonts w:cs="Arial"/>
        </w:rPr>
        <w:t>nvironment Agency and LB</w:t>
      </w:r>
      <w:r w:rsidRPr="00FD7D56">
        <w:rPr>
          <w:rFonts w:cs="Arial"/>
        </w:rPr>
        <w:t xml:space="preserve"> Brent on an Integrated Catchment Model for flooding along the Wealdstone Brook</w:t>
      </w:r>
      <w:r w:rsidR="00FE44D8" w:rsidRPr="00FD7D56">
        <w:rPr>
          <w:rFonts w:cs="Arial"/>
        </w:rPr>
        <w:t>. Part-</w:t>
      </w:r>
      <w:r w:rsidRPr="00FD7D56">
        <w:rPr>
          <w:rFonts w:cs="Arial"/>
        </w:rPr>
        <w:t xml:space="preserve">GLA &amp; section 106 </w:t>
      </w:r>
      <w:r w:rsidR="00FE44D8" w:rsidRPr="00FD7D56">
        <w:rPr>
          <w:rFonts w:cs="Arial"/>
        </w:rPr>
        <w:t xml:space="preserve">funded </w:t>
      </w:r>
      <w:r w:rsidRPr="00FD7D56">
        <w:rPr>
          <w:rFonts w:cs="Arial"/>
        </w:rPr>
        <w:t>project at Stanmore Marsh (Edgware Brook-River Brent Catchment), which is river and marsh restoration</w:t>
      </w:r>
      <w:r w:rsidR="00FE44D8" w:rsidRPr="00FD7D56">
        <w:rPr>
          <w:rFonts w:cs="Arial"/>
        </w:rPr>
        <w:t>. Two</w:t>
      </w:r>
      <w:r w:rsidRPr="00FD7D56">
        <w:rPr>
          <w:rFonts w:cs="Arial"/>
        </w:rPr>
        <w:t xml:space="preserve"> projects </w:t>
      </w:r>
      <w:r w:rsidR="00FE44D8" w:rsidRPr="00FD7D56">
        <w:rPr>
          <w:rFonts w:cs="Arial"/>
        </w:rPr>
        <w:t xml:space="preserve">funded by the Thames RFCC; </w:t>
      </w:r>
      <w:r w:rsidRPr="00FD7D56">
        <w:rPr>
          <w:rFonts w:cs="Arial"/>
        </w:rPr>
        <w:t xml:space="preserve">a river restoration scheme on </w:t>
      </w:r>
      <w:proofErr w:type="spellStart"/>
      <w:r w:rsidRPr="00FD7D56">
        <w:rPr>
          <w:rFonts w:cs="Arial"/>
        </w:rPr>
        <w:t>Roxbourne</w:t>
      </w:r>
      <w:proofErr w:type="spellEnd"/>
      <w:r w:rsidRPr="00FD7D56">
        <w:rPr>
          <w:rFonts w:cs="Arial"/>
        </w:rPr>
        <w:t xml:space="preserve"> Stream </w:t>
      </w:r>
      <w:r w:rsidR="00FE44D8" w:rsidRPr="00FD7D56">
        <w:rPr>
          <w:rFonts w:cs="Arial"/>
        </w:rPr>
        <w:t xml:space="preserve">at Newton Park, a </w:t>
      </w:r>
      <w:r w:rsidRPr="00FD7D56">
        <w:rPr>
          <w:rFonts w:cs="Arial"/>
        </w:rPr>
        <w:t xml:space="preserve">sedimentation and reed bed scheme on </w:t>
      </w:r>
      <w:proofErr w:type="spellStart"/>
      <w:r w:rsidRPr="00FD7D56">
        <w:rPr>
          <w:rFonts w:cs="Arial"/>
        </w:rPr>
        <w:t>Yeading</w:t>
      </w:r>
      <w:proofErr w:type="spellEnd"/>
      <w:r w:rsidRPr="00FD7D56">
        <w:rPr>
          <w:rFonts w:cs="Arial"/>
        </w:rPr>
        <w:t xml:space="preserve"> Brook, both of which will be delivered duri</w:t>
      </w:r>
      <w:r w:rsidR="00FE44D8" w:rsidRPr="00FD7D56">
        <w:rPr>
          <w:rFonts w:cs="Arial"/>
        </w:rPr>
        <w:t xml:space="preserve">ng 2016/17. </w:t>
      </w:r>
    </w:p>
    <w:p w:rsidR="00E91C1C" w:rsidRDefault="00997D00" w:rsidP="00E91C1C">
      <w:pPr>
        <w:pStyle w:val="ListParagraph"/>
        <w:numPr>
          <w:ilvl w:val="0"/>
          <w:numId w:val="43"/>
        </w:numPr>
        <w:contextualSpacing/>
        <w:rPr>
          <w:rFonts w:cs="Arial"/>
        </w:rPr>
      </w:pPr>
      <w:r w:rsidRPr="00FD7D56">
        <w:rPr>
          <w:rFonts w:cs="Arial"/>
        </w:rPr>
        <w:t xml:space="preserve">Ealing </w:t>
      </w:r>
      <w:r w:rsidR="00FE44D8" w:rsidRPr="00FD7D56">
        <w:rPr>
          <w:rFonts w:cs="Arial"/>
        </w:rPr>
        <w:t>–</w:t>
      </w:r>
      <w:r w:rsidRPr="00FD7D56">
        <w:rPr>
          <w:rFonts w:cs="Arial"/>
        </w:rPr>
        <w:t xml:space="preserve"> G</w:t>
      </w:r>
      <w:r w:rsidR="00FE44D8" w:rsidRPr="00FD7D56">
        <w:rPr>
          <w:rFonts w:cs="Arial"/>
        </w:rPr>
        <w:t>r</w:t>
      </w:r>
      <w:r w:rsidRPr="00FD7D56">
        <w:rPr>
          <w:rFonts w:cs="Arial"/>
        </w:rPr>
        <w:t xml:space="preserve">eenford project </w:t>
      </w:r>
      <w:r w:rsidR="00FE44D8" w:rsidRPr="00FD7D56">
        <w:rPr>
          <w:rFonts w:cs="Arial"/>
        </w:rPr>
        <w:t>led by the Environment Agency delayed by consultants using an unsuitable model. Feasibility assessments drafted for three areas; Perivale and Northfields Critical Drainage Areas will have detailed modelling undertaken following validation of flood risks with historic records. Acton High Street Critical Drainage Area will have a public consultation exercise first.</w:t>
      </w:r>
    </w:p>
    <w:p w:rsidR="00901FBE" w:rsidRPr="00E91C1C" w:rsidRDefault="00997D00" w:rsidP="00E91C1C">
      <w:pPr>
        <w:pStyle w:val="ListParagraph"/>
        <w:numPr>
          <w:ilvl w:val="0"/>
          <w:numId w:val="43"/>
        </w:numPr>
        <w:contextualSpacing/>
        <w:rPr>
          <w:rFonts w:cs="Arial"/>
        </w:rPr>
      </w:pPr>
      <w:r w:rsidRPr="00E91C1C">
        <w:rPr>
          <w:rFonts w:cs="Arial"/>
        </w:rPr>
        <w:t xml:space="preserve">Hillingdon </w:t>
      </w:r>
      <w:r w:rsidR="00FE44D8" w:rsidRPr="00E91C1C">
        <w:rPr>
          <w:rFonts w:cs="Arial"/>
        </w:rPr>
        <w:t>–</w:t>
      </w:r>
      <w:r w:rsidRPr="00E91C1C">
        <w:rPr>
          <w:rFonts w:cs="Arial"/>
        </w:rPr>
        <w:t xml:space="preserve"> R</w:t>
      </w:r>
      <w:r w:rsidR="00FE44D8" w:rsidRPr="00E91C1C">
        <w:rPr>
          <w:rFonts w:cs="Arial"/>
        </w:rPr>
        <w:t>uislip Road</w:t>
      </w:r>
      <w:r w:rsidRPr="00E91C1C">
        <w:rPr>
          <w:rFonts w:cs="Arial"/>
        </w:rPr>
        <w:t>: Further delays with additional da</w:t>
      </w:r>
      <w:r w:rsidR="00FE44D8" w:rsidRPr="00E91C1C">
        <w:rPr>
          <w:rFonts w:cs="Arial"/>
        </w:rPr>
        <w:t xml:space="preserve">ta collection being recommended. Also </w:t>
      </w:r>
      <w:r w:rsidRPr="00E91C1C">
        <w:rPr>
          <w:rFonts w:cs="Arial"/>
        </w:rPr>
        <w:t xml:space="preserve">Canons Brook </w:t>
      </w:r>
      <w:r w:rsidR="00FE44D8" w:rsidRPr="00E91C1C">
        <w:rPr>
          <w:rFonts w:cs="Arial"/>
        </w:rPr>
        <w:t xml:space="preserve">which is Environment Agency led. </w:t>
      </w:r>
    </w:p>
    <w:p w:rsidR="00901FBE" w:rsidRPr="00FD7D56" w:rsidRDefault="00901FBE" w:rsidP="00901FBE">
      <w:pPr>
        <w:rPr>
          <w:rFonts w:cs="Arial"/>
        </w:rPr>
      </w:pPr>
    </w:p>
    <w:p w:rsidR="00901FBE" w:rsidRPr="00FD7D56" w:rsidRDefault="00F85B13" w:rsidP="00901FBE">
      <w:pPr>
        <w:rPr>
          <w:rFonts w:cs="Arial"/>
          <w:u w:val="single"/>
        </w:rPr>
      </w:pPr>
      <w:r w:rsidRPr="00FD7D56">
        <w:rPr>
          <w:rFonts w:cs="Arial"/>
          <w:u w:val="single"/>
        </w:rPr>
        <w:t>North East</w:t>
      </w:r>
    </w:p>
    <w:p w:rsidR="00B43B82" w:rsidRPr="00DC388C" w:rsidRDefault="00B43B82" w:rsidP="00DC388C">
      <w:pPr>
        <w:pStyle w:val="ListParagraph"/>
        <w:numPr>
          <w:ilvl w:val="0"/>
          <w:numId w:val="5"/>
        </w:numPr>
        <w:rPr>
          <w:rFonts w:cs="Arial"/>
          <w:i/>
        </w:rPr>
      </w:pPr>
      <w:r w:rsidRPr="00DC388C">
        <w:rPr>
          <w:rFonts w:cs="Arial"/>
          <w:i/>
        </w:rPr>
        <w:t>Progress by each LLFA towards Flood Risk Management Strategies</w:t>
      </w:r>
    </w:p>
    <w:p w:rsidR="00FE44D8" w:rsidRDefault="00FE44D8" w:rsidP="00FD7D56">
      <w:pPr>
        <w:pStyle w:val="ListParagraph"/>
        <w:numPr>
          <w:ilvl w:val="0"/>
          <w:numId w:val="44"/>
        </w:numPr>
        <w:rPr>
          <w:rFonts w:cs="Arial"/>
        </w:rPr>
      </w:pPr>
      <w:r w:rsidRPr="00FD7D56">
        <w:rPr>
          <w:rFonts w:cs="Arial"/>
        </w:rPr>
        <w:t xml:space="preserve">Havering – </w:t>
      </w:r>
      <w:r w:rsidR="00B43B82" w:rsidRPr="00FD7D56">
        <w:rPr>
          <w:rFonts w:cs="Arial"/>
        </w:rPr>
        <w:t>Flood Risk Management Strategy was completed in spring 2015 and updated for 2</w:t>
      </w:r>
      <w:r w:rsidRPr="00FD7D56">
        <w:rPr>
          <w:rFonts w:cs="Arial"/>
        </w:rPr>
        <w:t xml:space="preserve">016. </w:t>
      </w:r>
    </w:p>
    <w:p w:rsidR="006D6A76" w:rsidRPr="00FD7D56" w:rsidRDefault="006D6A76" w:rsidP="00FD7D56">
      <w:pPr>
        <w:pStyle w:val="ListParagraph"/>
        <w:numPr>
          <w:ilvl w:val="0"/>
          <w:numId w:val="44"/>
        </w:numPr>
        <w:rPr>
          <w:rFonts w:cs="Arial"/>
        </w:rPr>
      </w:pPr>
      <w:r>
        <w:rPr>
          <w:rFonts w:cs="Arial"/>
        </w:rPr>
        <w:t xml:space="preserve">Barking &amp; Dagenham – consultants appointed and strategy expected to be complete in April 2016. </w:t>
      </w:r>
    </w:p>
    <w:p w:rsidR="00FE44D8" w:rsidRPr="00FD7D56" w:rsidRDefault="00FE44D8" w:rsidP="00FE44D8">
      <w:pPr>
        <w:rPr>
          <w:rFonts w:cs="Arial"/>
        </w:rPr>
      </w:pPr>
    </w:p>
    <w:p w:rsidR="00B43B82" w:rsidRPr="00DC388C" w:rsidRDefault="00B43B82" w:rsidP="00DC388C">
      <w:pPr>
        <w:pStyle w:val="ListParagraph"/>
        <w:numPr>
          <w:ilvl w:val="0"/>
          <w:numId w:val="5"/>
        </w:numPr>
        <w:rPr>
          <w:rFonts w:cs="Arial"/>
          <w:i/>
        </w:rPr>
      </w:pPr>
      <w:r w:rsidRPr="00DC388C">
        <w:rPr>
          <w:rFonts w:cs="Arial"/>
          <w:i/>
        </w:rPr>
        <w:t xml:space="preserve">Progress by each LLFA towards </w:t>
      </w:r>
      <w:r w:rsidR="002C1745" w:rsidRPr="00DC388C">
        <w:rPr>
          <w:rFonts w:cs="Arial"/>
          <w:i/>
        </w:rPr>
        <w:t xml:space="preserve">asset </w:t>
      </w:r>
      <w:r w:rsidRPr="00DC388C">
        <w:rPr>
          <w:rFonts w:cs="Arial"/>
          <w:i/>
        </w:rPr>
        <w:t>r</w:t>
      </w:r>
      <w:r w:rsidR="00FE44D8" w:rsidRPr="00DC388C">
        <w:rPr>
          <w:rFonts w:cs="Arial"/>
          <w:i/>
        </w:rPr>
        <w:t>isk registers</w:t>
      </w:r>
    </w:p>
    <w:p w:rsidR="00B43B82" w:rsidRDefault="002C1745" w:rsidP="00FD7D56">
      <w:pPr>
        <w:pStyle w:val="ListParagraph"/>
        <w:numPr>
          <w:ilvl w:val="0"/>
          <w:numId w:val="44"/>
        </w:numPr>
        <w:rPr>
          <w:rFonts w:cs="Arial"/>
        </w:rPr>
      </w:pPr>
      <w:r w:rsidRPr="00FD7D56">
        <w:rPr>
          <w:rFonts w:cs="Arial"/>
        </w:rPr>
        <w:t xml:space="preserve">Havering – </w:t>
      </w:r>
      <w:r w:rsidR="00B43B82" w:rsidRPr="00FD7D56">
        <w:rPr>
          <w:rFonts w:cs="Arial"/>
        </w:rPr>
        <w:t>h</w:t>
      </w:r>
      <w:r w:rsidRPr="00FD7D56">
        <w:rPr>
          <w:rFonts w:cs="Arial"/>
        </w:rPr>
        <w:t>as a full r</w:t>
      </w:r>
      <w:r w:rsidR="00B43B82" w:rsidRPr="00FD7D56">
        <w:rPr>
          <w:rFonts w:cs="Arial"/>
        </w:rPr>
        <w:t xml:space="preserve">isk </w:t>
      </w:r>
      <w:r w:rsidRPr="00FD7D56">
        <w:rPr>
          <w:rFonts w:cs="Arial"/>
        </w:rPr>
        <w:t>r</w:t>
      </w:r>
      <w:r w:rsidR="00B43B82" w:rsidRPr="00FD7D56">
        <w:rPr>
          <w:rFonts w:cs="Arial"/>
        </w:rPr>
        <w:t>egister along which takes into account all risks including flooding and the identification of flood risk management.</w:t>
      </w:r>
    </w:p>
    <w:p w:rsidR="006D6A76" w:rsidRPr="00DC388C" w:rsidRDefault="006D6A76" w:rsidP="00FD7D56">
      <w:pPr>
        <w:pStyle w:val="ListParagraph"/>
        <w:numPr>
          <w:ilvl w:val="0"/>
          <w:numId w:val="44"/>
        </w:numPr>
        <w:rPr>
          <w:rFonts w:cs="Arial"/>
        </w:rPr>
      </w:pPr>
      <w:r w:rsidRPr="00DC388C">
        <w:rPr>
          <w:rFonts w:cs="Arial"/>
        </w:rPr>
        <w:t xml:space="preserve">Barking &amp; Dagenham – this work is progressing as part of the Strategy as current records are inadequate. It is expected that additional resources will be needed to complete the asset risk register. </w:t>
      </w:r>
    </w:p>
    <w:p w:rsidR="002C1745" w:rsidRPr="00FD7D56" w:rsidRDefault="002C1745" w:rsidP="00B43B82">
      <w:pPr>
        <w:pStyle w:val="ListParagraph"/>
        <w:ind w:hanging="360"/>
        <w:rPr>
          <w:rFonts w:cs="Arial"/>
        </w:rPr>
      </w:pPr>
    </w:p>
    <w:p w:rsidR="00E91C1C" w:rsidRPr="00DC388C" w:rsidRDefault="00E91C1C" w:rsidP="00DC388C">
      <w:pPr>
        <w:pStyle w:val="ListParagraph"/>
        <w:numPr>
          <w:ilvl w:val="0"/>
          <w:numId w:val="5"/>
        </w:numPr>
        <w:rPr>
          <w:rFonts w:cs="Arial"/>
        </w:rPr>
      </w:pPr>
      <w:r w:rsidRPr="00DC388C">
        <w:rPr>
          <w:rFonts w:cs="Arial"/>
          <w:i/>
        </w:rPr>
        <w:t>Feedback on the sustainable drainage schemes (</w:t>
      </w:r>
      <w:proofErr w:type="spellStart"/>
      <w:r w:rsidRPr="00DC388C">
        <w:rPr>
          <w:rFonts w:cs="Arial"/>
          <w:i/>
        </w:rPr>
        <w:t>SuDS</w:t>
      </w:r>
      <w:proofErr w:type="spellEnd"/>
      <w:r w:rsidRPr="00DC388C">
        <w:rPr>
          <w:rFonts w:cs="Arial"/>
          <w:i/>
        </w:rPr>
        <w:t>) statutory consultee role</w:t>
      </w:r>
      <w:r w:rsidRPr="00DC388C">
        <w:rPr>
          <w:rFonts w:cs="Arial"/>
        </w:rPr>
        <w:t xml:space="preserve"> </w:t>
      </w:r>
    </w:p>
    <w:p w:rsidR="00E91C1C" w:rsidRDefault="00E91C1C" w:rsidP="00E91C1C">
      <w:pPr>
        <w:pStyle w:val="ListParagraph"/>
        <w:numPr>
          <w:ilvl w:val="0"/>
          <w:numId w:val="44"/>
        </w:numPr>
        <w:rPr>
          <w:rFonts w:cs="Arial"/>
        </w:rPr>
      </w:pPr>
      <w:r w:rsidRPr="00FD7D56">
        <w:rPr>
          <w:rFonts w:cs="Arial"/>
        </w:rPr>
        <w:t xml:space="preserve">Havering – </w:t>
      </w:r>
      <w:proofErr w:type="spellStart"/>
      <w:r w:rsidRPr="00FD7D56">
        <w:rPr>
          <w:rFonts w:cs="Arial"/>
        </w:rPr>
        <w:t>SuDS</w:t>
      </w:r>
      <w:proofErr w:type="spellEnd"/>
      <w:r w:rsidRPr="00FD7D56">
        <w:rPr>
          <w:rFonts w:cs="Arial"/>
        </w:rPr>
        <w:t xml:space="preserve"> guide introduced for planners and developers which is available on the website. </w:t>
      </w:r>
    </w:p>
    <w:p w:rsidR="00E91C1C" w:rsidRPr="00FD7D56" w:rsidRDefault="00E91C1C" w:rsidP="00E91C1C">
      <w:pPr>
        <w:pStyle w:val="ListParagraph"/>
        <w:rPr>
          <w:rFonts w:cs="Arial"/>
        </w:rPr>
      </w:pPr>
    </w:p>
    <w:p w:rsidR="00E91C1C" w:rsidRPr="00DC388C" w:rsidRDefault="00E91C1C" w:rsidP="00DC388C">
      <w:pPr>
        <w:pStyle w:val="ListParagraph"/>
        <w:numPr>
          <w:ilvl w:val="0"/>
          <w:numId w:val="5"/>
        </w:numPr>
        <w:rPr>
          <w:rFonts w:cs="Arial"/>
          <w:i/>
        </w:rPr>
      </w:pPr>
      <w:r w:rsidRPr="00DC388C">
        <w:rPr>
          <w:rFonts w:cs="Arial"/>
          <w:i/>
        </w:rPr>
        <w:t>Flood investigations carried out</w:t>
      </w:r>
    </w:p>
    <w:p w:rsidR="00B43B82" w:rsidRDefault="002C1745" w:rsidP="00FD7D56">
      <w:pPr>
        <w:pStyle w:val="ListParagraph"/>
        <w:numPr>
          <w:ilvl w:val="0"/>
          <w:numId w:val="44"/>
        </w:numPr>
        <w:rPr>
          <w:rFonts w:cs="Arial"/>
        </w:rPr>
      </w:pPr>
      <w:r w:rsidRPr="00FD7D56">
        <w:rPr>
          <w:rFonts w:cs="Arial"/>
        </w:rPr>
        <w:t>Havering – f</w:t>
      </w:r>
      <w:r w:rsidR="00B43B82" w:rsidRPr="00FD7D56">
        <w:rPr>
          <w:rFonts w:cs="Arial"/>
        </w:rPr>
        <w:t>lood investigations are carried out by the flood risk engineer and any remedial works required are dealt with to lessen or reduce future risk.</w:t>
      </w:r>
    </w:p>
    <w:p w:rsidR="006D6A76" w:rsidRPr="00FD7D56" w:rsidRDefault="006D6A76" w:rsidP="00FD7D56">
      <w:pPr>
        <w:pStyle w:val="ListParagraph"/>
        <w:numPr>
          <w:ilvl w:val="0"/>
          <w:numId w:val="44"/>
        </w:numPr>
        <w:rPr>
          <w:rFonts w:cs="Arial"/>
        </w:rPr>
      </w:pPr>
      <w:r>
        <w:rPr>
          <w:rFonts w:cs="Arial"/>
        </w:rPr>
        <w:t xml:space="preserve">Barking &amp; Dagenham – none completed to date. </w:t>
      </w:r>
    </w:p>
    <w:p w:rsidR="00B43B82" w:rsidRPr="00FD7D56" w:rsidRDefault="00B43B82" w:rsidP="00B43B82">
      <w:pPr>
        <w:pStyle w:val="ListParagraph"/>
        <w:rPr>
          <w:rFonts w:cs="Arial"/>
        </w:rPr>
      </w:pPr>
    </w:p>
    <w:p w:rsidR="002C1745" w:rsidRPr="00DC388C" w:rsidRDefault="002C1745" w:rsidP="00DC388C">
      <w:pPr>
        <w:pStyle w:val="ListParagraph"/>
        <w:numPr>
          <w:ilvl w:val="0"/>
          <w:numId w:val="5"/>
        </w:numPr>
        <w:rPr>
          <w:rFonts w:cs="Arial"/>
          <w:i/>
        </w:rPr>
      </w:pPr>
      <w:r w:rsidRPr="00DC388C">
        <w:rPr>
          <w:rFonts w:cs="Arial"/>
          <w:i/>
        </w:rPr>
        <w:t xml:space="preserve">Projects happening in the partnership – brief update: </w:t>
      </w:r>
    </w:p>
    <w:p w:rsidR="00B43B82" w:rsidRDefault="006D6A76" w:rsidP="00FD7D56">
      <w:pPr>
        <w:pStyle w:val="ListParagraph"/>
        <w:numPr>
          <w:ilvl w:val="0"/>
          <w:numId w:val="44"/>
        </w:numPr>
        <w:rPr>
          <w:rFonts w:cs="Arial"/>
        </w:rPr>
      </w:pPr>
      <w:r>
        <w:rPr>
          <w:rFonts w:cs="Arial"/>
        </w:rPr>
        <w:t xml:space="preserve">Barking &amp; Dagenham – five studies have been submitted for initial exploratory works to identify the sources of the flooding and potential solutions. </w:t>
      </w:r>
    </w:p>
    <w:p w:rsidR="006D6A76" w:rsidRDefault="006D6A76" w:rsidP="006D6A76">
      <w:pPr>
        <w:pStyle w:val="ListParagraph"/>
        <w:numPr>
          <w:ilvl w:val="1"/>
          <w:numId w:val="44"/>
        </w:numPr>
        <w:tabs>
          <w:tab w:val="left" w:pos="0"/>
        </w:tabs>
        <w:spacing w:line="276" w:lineRule="auto"/>
        <w:contextualSpacing/>
        <w:rPr>
          <w:rFonts w:cs="Arial"/>
        </w:rPr>
      </w:pPr>
      <w:r w:rsidRPr="006D6A76">
        <w:rPr>
          <w:rFonts w:cs="Arial"/>
        </w:rPr>
        <w:t>Renwick Road:</w:t>
      </w:r>
      <w:r w:rsidRPr="00EB7CA8">
        <w:rPr>
          <w:rFonts w:cs="Arial"/>
        </w:rPr>
        <w:t xml:space="preserve"> </w:t>
      </w:r>
      <w:r>
        <w:rPr>
          <w:rFonts w:cs="Arial"/>
        </w:rPr>
        <w:t>L</w:t>
      </w:r>
      <w:r w:rsidRPr="00EB7CA8">
        <w:rPr>
          <w:rFonts w:cs="Arial"/>
        </w:rPr>
        <w:t>ocalised flooding of the carriage way and nearby properties</w:t>
      </w:r>
      <w:r>
        <w:rPr>
          <w:rFonts w:cs="Arial"/>
        </w:rPr>
        <w:t xml:space="preserve">; cause is thought to be </w:t>
      </w:r>
      <w:r w:rsidRPr="00EB7CA8">
        <w:rPr>
          <w:rFonts w:cs="Arial"/>
        </w:rPr>
        <w:t>an in-filled or collapsed drainage ditch.</w:t>
      </w:r>
    </w:p>
    <w:p w:rsidR="006D6A76" w:rsidRDefault="006D6A76" w:rsidP="006D6A76">
      <w:pPr>
        <w:pStyle w:val="ListParagraph"/>
        <w:numPr>
          <w:ilvl w:val="1"/>
          <w:numId w:val="44"/>
        </w:numPr>
        <w:tabs>
          <w:tab w:val="left" w:pos="0"/>
        </w:tabs>
        <w:spacing w:line="276" w:lineRule="auto"/>
        <w:contextualSpacing/>
        <w:rPr>
          <w:rFonts w:cs="Arial"/>
        </w:rPr>
      </w:pPr>
      <w:r w:rsidRPr="006D6A76">
        <w:rPr>
          <w:rFonts w:cs="Arial"/>
        </w:rPr>
        <w:t>Thames View Dyke:</w:t>
      </w:r>
      <w:r w:rsidRPr="00EB7CA8">
        <w:rPr>
          <w:rFonts w:cs="Arial"/>
        </w:rPr>
        <w:t xml:space="preserve"> </w:t>
      </w:r>
      <w:r>
        <w:rPr>
          <w:rFonts w:cs="Arial"/>
        </w:rPr>
        <w:t xml:space="preserve">Localised flooding and </w:t>
      </w:r>
      <w:r w:rsidRPr="00EB7CA8">
        <w:rPr>
          <w:rFonts w:cs="Arial"/>
        </w:rPr>
        <w:t>insect infes</w:t>
      </w:r>
      <w:r>
        <w:rPr>
          <w:rFonts w:cs="Arial"/>
        </w:rPr>
        <w:t xml:space="preserve">tations due to poor water flow; looking to increase </w:t>
      </w:r>
      <w:r w:rsidRPr="00EB7CA8">
        <w:rPr>
          <w:rFonts w:cs="Arial"/>
        </w:rPr>
        <w:t>the capacity of the dyke and maximise its flood management potential.</w:t>
      </w:r>
    </w:p>
    <w:p w:rsidR="006D6A76" w:rsidRDefault="006D6A76" w:rsidP="006D6A76">
      <w:pPr>
        <w:pStyle w:val="ListParagraph"/>
        <w:numPr>
          <w:ilvl w:val="1"/>
          <w:numId w:val="44"/>
        </w:numPr>
        <w:tabs>
          <w:tab w:val="left" w:pos="0"/>
        </w:tabs>
        <w:spacing w:line="276" w:lineRule="auto"/>
        <w:contextualSpacing/>
        <w:rPr>
          <w:rFonts w:cs="Arial"/>
        </w:rPr>
      </w:pPr>
      <w:proofErr w:type="spellStart"/>
      <w:r w:rsidRPr="006D6A76">
        <w:rPr>
          <w:rFonts w:cs="Arial"/>
        </w:rPr>
        <w:t>Parsloes</w:t>
      </w:r>
      <w:proofErr w:type="spellEnd"/>
      <w:r w:rsidRPr="006D6A76">
        <w:rPr>
          <w:rFonts w:cs="Arial"/>
        </w:rPr>
        <w:t xml:space="preserve"> Park and Gores Brook:</w:t>
      </w:r>
      <w:r w:rsidRPr="00EB7CA8">
        <w:rPr>
          <w:rFonts w:cs="Arial"/>
          <w:b/>
        </w:rPr>
        <w:t xml:space="preserve"> </w:t>
      </w:r>
      <w:r w:rsidRPr="00EB7CA8">
        <w:rPr>
          <w:rFonts w:cs="Arial"/>
        </w:rPr>
        <w:t xml:space="preserve">Sections of the park and residential streets </w:t>
      </w:r>
      <w:r>
        <w:rPr>
          <w:rFonts w:cs="Arial"/>
        </w:rPr>
        <w:t xml:space="preserve">flood annually; </w:t>
      </w:r>
      <w:r w:rsidRPr="00EB7CA8">
        <w:rPr>
          <w:rFonts w:cs="Arial"/>
        </w:rPr>
        <w:t xml:space="preserve">cause is thought to be poor condition of the culvert. </w:t>
      </w:r>
      <w:r>
        <w:rPr>
          <w:rFonts w:cs="Arial"/>
        </w:rPr>
        <w:t>D</w:t>
      </w:r>
      <w:r w:rsidRPr="00EB7CA8">
        <w:rPr>
          <w:rFonts w:cs="Arial"/>
        </w:rPr>
        <w:t xml:space="preserve">e-culverting Gores Brook </w:t>
      </w:r>
      <w:r>
        <w:rPr>
          <w:rFonts w:cs="Arial"/>
        </w:rPr>
        <w:t xml:space="preserve">may be a solution </w:t>
      </w:r>
      <w:r w:rsidRPr="00EB7CA8">
        <w:rPr>
          <w:rFonts w:cs="Arial"/>
        </w:rPr>
        <w:t>as part of an overall master plan for the site.</w:t>
      </w:r>
    </w:p>
    <w:p w:rsidR="006D6A76" w:rsidRDefault="006D6A76" w:rsidP="006D6A76">
      <w:pPr>
        <w:pStyle w:val="ListParagraph"/>
        <w:numPr>
          <w:ilvl w:val="1"/>
          <w:numId w:val="44"/>
        </w:numPr>
        <w:tabs>
          <w:tab w:val="left" w:pos="0"/>
        </w:tabs>
        <w:spacing w:line="276" w:lineRule="auto"/>
        <w:contextualSpacing/>
        <w:rPr>
          <w:rFonts w:cs="Arial"/>
        </w:rPr>
      </w:pPr>
      <w:r w:rsidRPr="006D6A76">
        <w:rPr>
          <w:rFonts w:cs="Arial"/>
        </w:rPr>
        <w:t>Heath Way Industrial Estate:</w:t>
      </w:r>
      <w:r w:rsidRPr="00EB7CA8">
        <w:rPr>
          <w:rFonts w:cs="Arial"/>
        </w:rPr>
        <w:t xml:space="preserve"> </w:t>
      </w:r>
      <w:r>
        <w:rPr>
          <w:rFonts w:cs="Arial"/>
        </w:rPr>
        <w:t>L</w:t>
      </w:r>
      <w:r w:rsidRPr="00EB7CA8">
        <w:rPr>
          <w:rFonts w:cs="Arial"/>
        </w:rPr>
        <w:t xml:space="preserve">arge area of the industrial estate </w:t>
      </w:r>
      <w:r>
        <w:rPr>
          <w:rFonts w:cs="Arial"/>
        </w:rPr>
        <w:t xml:space="preserve">is at high risk of surface water flooding; improving condition and increasing </w:t>
      </w:r>
      <w:r w:rsidRPr="00EB7CA8">
        <w:rPr>
          <w:rFonts w:cs="Arial"/>
        </w:rPr>
        <w:t xml:space="preserve">capacity of rivers and culverts in the area </w:t>
      </w:r>
      <w:r>
        <w:rPr>
          <w:rFonts w:cs="Arial"/>
        </w:rPr>
        <w:t xml:space="preserve">may </w:t>
      </w:r>
      <w:r w:rsidRPr="00EB7CA8">
        <w:rPr>
          <w:rFonts w:cs="Arial"/>
        </w:rPr>
        <w:t>help reduce the flood risk.</w:t>
      </w:r>
    </w:p>
    <w:p w:rsidR="006D6A76" w:rsidRPr="006D6A76" w:rsidRDefault="006D6A76" w:rsidP="006D6A76">
      <w:pPr>
        <w:pStyle w:val="ListParagraph"/>
        <w:numPr>
          <w:ilvl w:val="1"/>
          <w:numId w:val="44"/>
        </w:numPr>
        <w:tabs>
          <w:tab w:val="left" w:pos="0"/>
        </w:tabs>
        <w:spacing w:line="276" w:lineRule="auto"/>
        <w:contextualSpacing/>
        <w:rPr>
          <w:rFonts w:cs="Arial"/>
        </w:rPr>
      </w:pPr>
      <w:r w:rsidRPr="006D6A76">
        <w:rPr>
          <w:rFonts w:cs="Arial"/>
        </w:rPr>
        <w:t xml:space="preserve">Park Avenue: Periodic localised flooding affects residential properties and gardens. </w:t>
      </w:r>
    </w:p>
    <w:p w:rsidR="002C1745" w:rsidRPr="00FD7D56" w:rsidRDefault="002C1745" w:rsidP="002C1745">
      <w:pPr>
        <w:rPr>
          <w:rFonts w:cs="Arial"/>
        </w:rPr>
      </w:pPr>
    </w:p>
    <w:p w:rsidR="002C1745" w:rsidRPr="00FD7D56" w:rsidRDefault="002C1745" w:rsidP="002C1745">
      <w:pPr>
        <w:rPr>
          <w:rFonts w:cs="Arial"/>
        </w:rPr>
      </w:pPr>
      <w:r w:rsidRPr="00FD7D56">
        <w:rPr>
          <w:rFonts w:cs="Arial"/>
          <w:b/>
        </w:rPr>
        <w:t xml:space="preserve">Challenges facing </w:t>
      </w:r>
      <w:r w:rsidR="00FD7D56" w:rsidRPr="00FD7D56">
        <w:rPr>
          <w:rFonts w:cs="Arial"/>
          <w:b/>
        </w:rPr>
        <w:t xml:space="preserve">the sub-regional partnerships going </w:t>
      </w:r>
      <w:r w:rsidRPr="00FD7D56">
        <w:rPr>
          <w:rFonts w:cs="Arial"/>
          <w:b/>
        </w:rPr>
        <w:t>forward</w:t>
      </w:r>
    </w:p>
    <w:p w:rsidR="002C1745" w:rsidRPr="00FD7D56" w:rsidRDefault="00FD7D56" w:rsidP="00DC388C">
      <w:pPr>
        <w:pStyle w:val="ListParagraph"/>
        <w:numPr>
          <w:ilvl w:val="0"/>
          <w:numId w:val="5"/>
        </w:numPr>
        <w:spacing w:after="240"/>
        <w:rPr>
          <w:rFonts w:cs="Arial"/>
        </w:rPr>
      </w:pPr>
      <w:r w:rsidRPr="00FD7D56">
        <w:rPr>
          <w:rFonts w:cs="Arial"/>
        </w:rPr>
        <w:t xml:space="preserve">The responses received from borough officers referenced reducing financial resources in </w:t>
      </w:r>
      <w:r w:rsidR="00FA1736">
        <w:rPr>
          <w:rFonts w:cs="Arial"/>
        </w:rPr>
        <w:t>their own authorities</w:t>
      </w:r>
      <w:r w:rsidRPr="00FD7D56">
        <w:rPr>
          <w:rFonts w:cs="Arial"/>
        </w:rPr>
        <w:t xml:space="preserve"> but also </w:t>
      </w:r>
      <w:r w:rsidR="00FA1736">
        <w:rPr>
          <w:rFonts w:cs="Arial"/>
        </w:rPr>
        <w:t>with</w:t>
      </w:r>
      <w:r w:rsidRPr="00FD7D56">
        <w:rPr>
          <w:rFonts w:cs="Arial"/>
        </w:rPr>
        <w:t xml:space="preserve">in the Environment Agency. There continues to be concern about the funding for the sustainable drainage consultee role as it is not ring-fenced (it is part of </w:t>
      </w:r>
      <w:r w:rsidR="002A5B6E">
        <w:rPr>
          <w:rFonts w:cs="Arial"/>
        </w:rPr>
        <w:t xml:space="preserve">the </w:t>
      </w:r>
      <w:r w:rsidRPr="00FD7D56">
        <w:rPr>
          <w:rFonts w:cs="Arial"/>
        </w:rPr>
        <w:t xml:space="preserve">revenue support grant). </w:t>
      </w:r>
    </w:p>
    <w:p w:rsidR="00FD7D56" w:rsidRPr="00FD7D56" w:rsidRDefault="00FD7D56" w:rsidP="00DC388C">
      <w:pPr>
        <w:pStyle w:val="ListParagraph"/>
        <w:numPr>
          <w:ilvl w:val="0"/>
          <w:numId w:val="5"/>
        </w:numPr>
        <w:spacing w:after="240"/>
        <w:rPr>
          <w:rFonts w:cs="Arial"/>
        </w:rPr>
      </w:pPr>
      <w:r w:rsidRPr="00FD7D56">
        <w:rPr>
          <w:rFonts w:cs="Arial"/>
        </w:rPr>
        <w:t xml:space="preserve">Officers are keen to see effective sustainable drainage schemes in their area, but comment that enforcement of agreed schemes and designs is difficult due to a lack of resources. Some boroughs were looking at alternative ways to achieve this (for example, </w:t>
      </w:r>
      <w:r w:rsidR="00E91C1C">
        <w:rPr>
          <w:rFonts w:cs="Arial"/>
        </w:rPr>
        <w:t xml:space="preserve">requiring </w:t>
      </w:r>
      <w:r w:rsidRPr="00FD7D56">
        <w:rPr>
          <w:rFonts w:cs="Arial"/>
        </w:rPr>
        <w:t xml:space="preserve">the developer to provide </w:t>
      </w:r>
      <w:r w:rsidR="00914EC1">
        <w:rPr>
          <w:rFonts w:cs="Arial"/>
        </w:rPr>
        <w:t xml:space="preserve">visual </w:t>
      </w:r>
      <w:r w:rsidRPr="00FD7D56">
        <w:rPr>
          <w:rFonts w:cs="Arial"/>
        </w:rPr>
        <w:t xml:space="preserve">evidence). It was also felt that retrofitting existing buildings to achieve the reduction in surface water run-off proposed by the Drain London Sustainable Drainage Action Plan would be challenging. </w:t>
      </w:r>
    </w:p>
    <w:p w:rsidR="00FD7D56" w:rsidRPr="00FD7D56" w:rsidRDefault="00FD7D56" w:rsidP="00DC388C">
      <w:pPr>
        <w:pStyle w:val="ListParagraph"/>
        <w:numPr>
          <w:ilvl w:val="0"/>
          <w:numId w:val="5"/>
        </w:numPr>
        <w:spacing w:after="240"/>
        <w:rPr>
          <w:rFonts w:cs="Arial"/>
        </w:rPr>
      </w:pPr>
      <w:r w:rsidRPr="00FD7D56">
        <w:rPr>
          <w:rFonts w:cs="Arial"/>
        </w:rPr>
        <w:t xml:space="preserve">Officers referenced increased joining-up between boroughs, the Environment Agency and Thames Water to achieve collaboration in managing flood risk; with one partnership suggesting a Thames-region wide approach to sustainable drainage schemes. Mention was also made </w:t>
      </w:r>
      <w:r w:rsidR="00E91C1C">
        <w:rPr>
          <w:rFonts w:cs="Arial"/>
        </w:rPr>
        <w:t>of</w:t>
      </w:r>
      <w:r w:rsidRPr="00FD7D56">
        <w:rPr>
          <w:rFonts w:cs="Arial"/>
        </w:rPr>
        <w:t xml:space="preserve"> </w:t>
      </w:r>
      <w:r w:rsidR="003E31A5">
        <w:rPr>
          <w:rFonts w:cs="Arial"/>
        </w:rPr>
        <w:t xml:space="preserve">the importance of </w:t>
      </w:r>
      <w:r w:rsidRPr="00FD7D56">
        <w:rPr>
          <w:rFonts w:cs="Arial"/>
        </w:rPr>
        <w:t xml:space="preserve">planning policies </w:t>
      </w:r>
      <w:r w:rsidR="00E91C1C">
        <w:rPr>
          <w:rFonts w:cs="Arial"/>
        </w:rPr>
        <w:t xml:space="preserve">to managing </w:t>
      </w:r>
      <w:r w:rsidRPr="00FD7D56">
        <w:rPr>
          <w:rFonts w:cs="Arial"/>
        </w:rPr>
        <w:t xml:space="preserve">flood risk. </w:t>
      </w:r>
    </w:p>
    <w:p w:rsidR="00756EEE" w:rsidRPr="00FD7D56" w:rsidRDefault="00756EEE" w:rsidP="00E91C1C">
      <w:pPr>
        <w:rPr>
          <w:rFonts w:cs="Arial"/>
          <w:b/>
        </w:rPr>
      </w:pPr>
    </w:p>
    <w:p w:rsidR="000734F8" w:rsidRPr="00FD7D56" w:rsidRDefault="000734F8" w:rsidP="000C2311">
      <w:pPr>
        <w:rPr>
          <w:rFonts w:cs="Arial"/>
          <w:b/>
        </w:rPr>
      </w:pPr>
      <w:r w:rsidRPr="00FD7D56">
        <w:rPr>
          <w:rFonts w:cs="Arial"/>
          <w:b/>
        </w:rPr>
        <w:t>Recommendations</w:t>
      </w:r>
    </w:p>
    <w:p w:rsidR="00134764" w:rsidRPr="00FD7D56" w:rsidRDefault="00134764" w:rsidP="00DC388C">
      <w:pPr>
        <w:pStyle w:val="ListParagraph"/>
        <w:numPr>
          <w:ilvl w:val="0"/>
          <w:numId w:val="5"/>
        </w:numPr>
        <w:spacing w:after="60"/>
        <w:rPr>
          <w:rFonts w:cs="Arial"/>
        </w:rPr>
      </w:pPr>
      <w:r w:rsidRPr="00FD7D56">
        <w:rPr>
          <w:rFonts w:cs="Arial"/>
        </w:rPr>
        <w:t>The Committee is asked to:</w:t>
      </w:r>
    </w:p>
    <w:p w:rsidR="007A147A" w:rsidRPr="00FD7D56" w:rsidRDefault="0027238B" w:rsidP="005C4D69">
      <w:pPr>
        <w:pStyle w:val="ListParagraph"/>
        <w:numPr>
          <w:ilvl w:val="0"/>
          <w:numId w:val="4"/>
        </w:numPr>
        <w:rPr>
          <w:rFonts w:cs="Arial"/>
        </w:rPr>
      </w:pPr>
      <w:r w:rsidRPr="00FD7D56">
        <w:rPr>
          <w:rFonts w:cs="Arial"/>
        </w:rPr>
        <w:t xml:space="preserve">Note </w:t>
      </w:r>
      <w:r w:rsidR="00DA4793" w:rsidRPr="00FD7D56">
        <w:rPr>
          <w:rFonts w:cs="Arial"/>
        </w:rPr>
        <w:t xml:space="preserve">and comment on </w:t>
      </w:r>
      <w:r w:rsidRPr="00FD7D56">
        <w:rPr>
          <w:rFonts w:cs="Arial"/>
        </w:rPr>
        <w:t xml:space="preserve">the report. </w:t>
      </w:r>
    </w:p>
    <w:p w:rsidR="00193F47" w:rsidRPr="00FD7D56" w:rsidRDefault="00193F47" w:rsidP="000C2311">
      <w:pPr>
        <w:widowControl w:val="0"/>
        <w:autoSpaceDE w:val="0"/>
        <w:autoSpaceDN w:val="0"/>
        <w:adjustRightInd w:val="0"/>
        <w:rPr>
          <w:rFonts w:cs="Arial"/>
          <w:b/>
        </w:rPr>
      </w:pPr>
    </w:p>
    <w:p w:rsidR="00BB5C40" w:rsidRPr="00FD7D56" w:rsidRDefault="00BB5C40" w:rsidP="000C2311">
      <w:pPr>
        <w:widowControl w:val="0"/>
        <w:autoSpaceDE w:val="0"/>
        <w:autoSpaceDN w:val="0"/>
        <w:adjustRightInd w:val="0"/>
        <w:rPr>
          <w:rFonts w:cs="Arial"/>
          <w:b/>
        </w:rPr>
      </w:pPr>
      <w:r w:rsidRPr="00FD7D56">
        <w:rPr>
          <w:rFonts w:cs="Arial"/>
          <w:b/>
        </w:rPr>
        <w:t>Financial Implications</w:t>
      </w:r>
    </w:p>
    <w:p w:rsidR="00BB5C40" w:rsidRPr="00FD7D56" w:rsidRDefault="00BB5C40" w:rsidP="00DC388C">
      <w:pPr>
        <w:pStyle w:val="ListParagraph"/>
        <w:numPr>
          <w:ilvl w:val="0"/>
          <w:numId w:val="5"/>
        </w:numPr>
        <w:spacing w:after="60"/>
        <w:rPr>
          <w:rFonts w:cs="Arial"/>
        </w:rPr>
      </w:pPr>
      <w:r w:rsidRPr="00FD7D56">
        <w:rPr>
          <w:rFonts w:cs="Arial"/>
        </w:rPr>
        <w:t>There are no financial implications to London Councils arising from this report.</w:t>
      </w:r>
    </w:p>
    <w:p w:rsidR="00E12112" w:rsidRPr="00FD7D56" w:rsidRDefault="00E12112" w:rsidP="000C2311">
      <w:pPr>
        <w:widowControl w:val="0"/>
        <w:autoSpaceDE w:val="0"/>
        <w:autoSpaceDN w:val="0"/>
        <w:adjustRightInd w:val="0"/>
        <w:rPr>
          <w:rFonts w:cs="Arial"/>
          <w:b/>
        </w:rPr>
      </w:pPr>
    </w:p>
    <w:p w:rsidR="00BB5C40" w:rsidRPr="00FD7D56" w:rsidRDefault="00BB5C40" w:rsidP="000C2311">
      <w:pPr>
        <w:widowControl w:val="0"/>
        <w:autoSpaceDE w:val="0"/>
        <w:autoSpaceDN w:val="0"/>
        <w:adjustRightInd w:val="0"/>
        <w:rPr>
          <w:rFonts w:cs="Arial"/>
          <w:b/>
        </w:rPr>
      </w:pPr>
      <w:r w:rsidRPr="00FD7D56">
        <w:rPr>
          <w:rFonts w:cs="Arial"/>
          <w:b/>
        </w:rPr>
        <w:t>Legal Implications</w:t>
      </w:r>
    </w:p>
    <w:p w:rsidR="00BB5C40" w:rsidRPr="00FD7D56" w:rsidRDefault="00BB5C40" w:rsidP="00DC388C">
      <w:pPr>
        <w:pStyle w:val="ListParagraph"/>
        <w:numPr>
          <w:ilvl w:val="0"/>
          <w:numId w:val="5"/>
        </w:numPr>
        <w:spacing w:after="60"/>
        <w:rPr>
          <w:rFonts w:cs="Arial"/>
        </w:rPr>
      </w:pPr>
      <w:r w:rsidRPr="00FD7D56">
        <w:rPr>
          <w:rFonts w:cs="Arial"/>
        </w:rPr>
        <w:t>There are no legal implications to London Councils arising from this report.</w:t>
      </w:r>
    </w:p>
    <w:p w:rsidR="00E12112" w:rsidRPr="00FD7D56" w:rsidRDefault="00E12112" w:rsidP="000C2311">
      <w:pPr>
        <w:widowControl w:val="0"/>
        <w:autoSpaceDE w:val="0"/>
        <w:autoSpaceDN w:val="0"/>
        <w:adjustRightInd w:val="0"/>
        <w:rPr>
          <w:rFonts w:cs="Arial"/>
          <w:b/>
        </w:rPr>
      </w:pPr>
    </w:p>
    <w:p w:rsidR="00BB5C40" w:rsidRPr="00FD7D56" w:rsidRDefault="00BB5C40" w:rsidP="000C2311">
      <w:pPr>
        <w:widowControl w:val="0"/>
        <w:autoSpaceDE w:val="0"/>
        <w:autoSpaceDN w:val="0"/>
        <w:adjustRightInd w:val="0"/>
        <w:rPr>
          <w:rFonts w:cs="Arial"/>
          <w:b/>
        </w:rPr>
      </w:pPr>
      <w:r w:rsidRPr="00FD7D56">
        <w:rPr>
          <w:rFonts w:cs="Arial"/>
          <w:b/>
        </w:rPr>
        <w:t>Equalities Implications</w:t>
      </w:r>
    </w:p>
    <w:p w:rsidR="008E7B77" w:rsidRPr="00FD7D56" w:rsidRDefault="00BB5C40" w:rsidP="00DC388C">
      <w:pPr>
        <w:pStyle w:val="ListParagraph"/>
        <w:widowControl w:val="0"/>
        <w:numPr>
          <w:ilvl w:val="0"/>
          <w:numId w:val="5"/>
        </w:numPr>
        <w:autoSpaceDE w:val="0"/>
        <w:autoSpaceDN w:val="0"/>
        <w:adjustRightInd w:val="0"/>
        <w:spacing w:after="120"/>
        <w:rPr>
          <w:rFonts w:cs="Arial"/>
          <w:bCs/>
        </w:rPr>
      </w:pPr>
      <w:r w:rsidRPr="00FD7D56">
        <w:rPr>
          <w:rFonts w:cs="Arial"/>
        </w:rPr>
        <w:t>There are no equalities implications to London Councils arising from this report</w:t>
      </w:r>
      <w:r w:rsidR="007204CE" w:rsidRPr="00FD7D56">
        <w:rPr>
          <w:rFonts w:cs="Arial"/>
        </w:rPr>
        <w:t>.</w:t>
      </w:r>
    </w:p>
    <w:sectPr w:rsidR="008E7B77" w:rsidRPr="00FD7D56" w:rsidSect="00A62E8C">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7E" w:rsidRDefault="0097527E">
      <w:r>
        <w:separator/>
      </w:r>
    </w:p>
  </w:endnote>
  <w:endnote w:type="continuationSeparator" w:id="0">
    <w:p w:rsidR="0097527E" w:rsidRDefault="0097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fficina Sans ITC TT">
    <w:altName w:val="Courier New"/>
    <w:panose1 w:val="00000400000000000000"/>
    <w:charset w:val="00"/>
    <w:family w:val="auto"/>
    <w:pitch w:val="variable"/>
    <w:sig w:usb0="00000003" w:usb1="00000000" w:usb2="00000000" w:usb3="00000000" w:csb0="00000001" w:csb1="00000000"/>
  </w:font>
  <w:font w:name="Frutiger 45 Light">
    <w:altName w:val="Agency FB"/>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CC" w:rsidRDefault="00C52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7E" w:rsidRDefault="0097527E" w:rsidP="00341767">
    <w:pPr>
      <w:pStyle w:val="Footer"/>
      <w:rPr>
        <w:b/>
        <w:sz w:val="16"/>
        <w:szCs w:val="16"/>
      </w:rPr>
    </w:pPr>
    <w:r>
      <w:rPr>
        <w:b/>
        <w:sz w:val="16"/>
        <w:szCs w:val="16"/>
      </w:rPr>
      <w:t xml:space="preserve">Flood </w:t>
    </w:r>
    <w:r w:rsidR="00C523CC">
      <w:rPr>
        <w:b/>
        <w:sz w:val="16"/>
        <w:szCs w:val="16"/>
      </w:rPr>
      <w:t>P</w:t>
    </w:r>
    <w:r>
      <w:rPr>
        <w:b/>
        <w:sz w:val="16"/>
        <w:szCs w:val="16"/>
      </w:rPr>
      <w:t xml:space="preserve">artnerships </w:t>
    </w:r>
    <w:r w:rsidR="00C523CC">
      <w:rPr>
        <w:b/>
        <w:sz w:val="16"/>
        <w:szCs w:val="16"/>
      </w:rPr>
      <w:t>U</w:t>
    </w:r>
    <w:r>
      <w:rPr>
        <w:b/>
        <w:sz w:val="16"/>
        <w:szCs w:val="16"/>
      </w:rPr>
      <w:t>pdate</w:t>
    </w:r>
    <w:r>
      <w:rPr>
        <w:b/>
        <w:sz w:val="16"/>
        <w:szCs w:val="16"/>
      </w:rPr>
      <w:tab/>
    </w:r>
    <w:r>
      <w:rPr>
        <w:b/>
        <w:sz w:val="16"/>
        <w:szCs w:val="16"/>
      </w:rPr>
      <w:tab/>
    </w:r>
    <w:r w:rsidRPr="0015192F">
      <w:rPr>
        <w:b/>
        <w:sz w:val="16"/>
        <w:szCs w:val="16"/>
      </w:rPr>
      <w:t>London Councils</w:t>
    </w:r>
    <w:r>
      <w:rPr>
        <w:b/>
        <w:sz w:val="16"/>
        <w:szCs w:val="16"/>
      </w:rPr>
      <w:t xml:space="preserve">’ TEC </w:t>
    </w:r>
    <w:r w:rsidR="00AC20BB">
      <w:rPr>
        <w:b/>
        <w:sz w:val="16"/>
        <w:szCs w:val="16"/>
      </w:rPr>
      <w:t xml:space="preserve">- </w:t>
    </w:r>
    <w:r w:rsidR="00AC20BB">
      <w:rPr>
        <w:b/>
        <w:sz w:val="16"/>
        <w:szCs w:val="16"/>
      </w:rPr>
      <w:t>23</w:t>
    </w:r>
    <w:bookmarkStart w:id="0" w:name="_GoBack"/>
    <w:bookmarkEnd w:id="0"/>
    <w:r w:rsidR="00C523CC">
      <w:rPr>
        <w:b/>
        <w:sz w:val="16"/>
        <w:szCs w:val="16"/>
      </w:rPr>
      <w:t xml:space="preserve"> </w:t>
    </w:r>
    <w:r>
      <w:rPr>
        <w:b/>
        <w:sz w:val="16"/>
        <w:szCs w:val="16"/>
      </w:rPr>
      <w:t>March 2016</w:t>
    </w:r>
  </w:p>
  <w:p w:rsidR="0097527E" w:rsidRPr="0015192F" w:rsidRDefault="0097527E" w:rsidP="0015192F">
    <w:pPr>
      <w:pStyle w:val="Footer"/>
      <w:jc w:val="center"/>
      <w:rPr>
        <w:b/>
        <w:sz w:val="16"/>
        <w:szCs w:val="16"/>
      </w:rPr>
    </w:pPr>
    <w:r w:rsidRPr="00C150C4">
      <w:rPr>
        <w:b/>
        <w:sz w:val="16"/>
        <w:szCs w:val="16"/>
      </w:rPr>
      <w:t xml:space="preserve">Agenda Item </w:t>
    </w:r>
    <w:r w:rsidR="00C523CC">
      <w:rPr>
        <w:b/>
        <w:sz w:val="16"/>
        <w:szCs w:val="16"/>
      </w:rPr>
      <w:t>5</w:t>
    </w:r>
    <w:r w:rsidRPr="00C150C4">
      <w:rPr>
        <w:b/>
        <w:sz w:val="16"/>
        <w:szCs w:val="16"/>
      </w:rPr>
      <w:t xml:space="preserve">, Page </w:t>
    </w:r>
    <w:r w:rsidRPr="00C150C4">
      <w:rPr>
        <w:rStyle w:val="PageNumber"/>
        <w:b/>
        <w:sz w:val="16"/>
        <w:szCs w:val="16"/>
      </w:rPr>
      <w:fldChar w:fldCharType="begin"/>
    </w:r>
    <w:r w:rsidRPr="00C150C4">
      <w:rPr>
        <w:rStyle w:val="PageNumber"/>
        <w:b/>
        <w:sz w:val="16"/>
        <w:szCs w:val="16"/>
      </w:rPr>
      <w:instrText xml:space="preserve"> PAGE </w:instrText>
    </w:r>
    <w:r w:rsidRPr="00C150C4">
      <w:rPr>
        <w:rStyle w:val="PageNumber"/>
        <w:b/>
        <w:sz w:val="16"/>
        <w:szCs w:val="16"/>
      </w:rPr>
      <w:fldChar w:fldCharType="separate"/>
    </w:r>
    <w:r w:rsidR="00AC20BB">
      <w:rPr>
        <w:rStyle w:val="PageNumber"/>
        <w:b/>
        <w:noProof/>
        <w:sz w:val="16"/>
        <w:szCs w:val="16"/>
      </w:rPr>
      <w:t>1</w:t>
    </w:r>
    <w:r w:rsidRPr="00C150C4">
      <w:rPr>
        <w:rStyle w:val="PageNumber"/>
        <w:b/>
        <w:sz w:val="16"/>
        <w:szCs w:val="16"/>
      </w:rPr>
      <w:fldChar w:fldCharType="end"/>
    </w:r>
  </w:p>
  <w:p w:rsidR="0097527E" w:rsidRDefault="009752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CC" w:rsidRDefault="00C52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7E" w:rsidRDefault="0097527E">
      <w:r>
        <w:separator/>
      </w:r>
    </w:p>
  </w:footnote>
  <w:footnote w:type="continuationSeparator" w:id="0">
    <w:p w:rsidR="0097527E" w:rsidRDefault="00975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CC" w:rsidRDefault="00C52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CC" w:rsidRDefault="00C523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CC" w:rsidRDefault="00C52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32E"/>
    <w:multiLevelType w:val="hybridMultilevel"/>
    <w:tmpl w:val="6C5A168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1646F35"/>
    <w:multiLevelType w:val="hybridMultilevel"/>
    <w:tmpl w:val="861EAAE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C3174D"/>
    <w:multiLevelType w:val="hybridMultilevel"/>
    <w:tmpl w:val="5D60AD66"/>
    <w:lvl w:ilvl="0" w:tplc="B1E4E9B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E23A18"/>
    <w:multiLevelType w:val="hybridMultilevel"/>
    <w:tmpl w:val="BB8A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4B0018"/>
    <w:multiLevelType w:val="hybridMultilevel"/>
    <w:tmpl w:val="A8CC138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5F2127D"/>
    <w:multiLevelType w:val="hybridMultilevel"/>
    <w:tmpl w:val="F95C0814"/>
    <w:lvl w:ilvl="0" w:tplc="B1E4E9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025A6"/>
    <w:multiLevelType w:val="hybridMultilevel"/>
    <w:tmpl w:val="F318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446A5B"/>
    <w:multiLevelType w:val="hybridMultilevel"/>
    <w:tmpl w:val="E4A0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C76272"/>
    <w:multiLevelType w:val="hybridMultilevel"/>
    <w:tmpl w:val="FFFA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356151"/>
    <w:multiLevelType w:val="hybridMultilevel"/>
    <w:tmpl w:val="7602CEB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4A577C8"/>
    <w:multiLevelType w:val="hybridMultilevel"/>
    <w:tmpl w:val="6C18457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1">
    <w:nsid w:val="27534D8B"/>
    <w:multiLevelType w:val="hybridMultilevel"/>
    <w:tmpl w:val="25768C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95D1120"/>
    <w:multiLevelType w:val="hybridMultilevel"/>
    <w:tmpl w:val="C46CE126"/>
    <w:lvl w:ilvl="0" w:tplc="2B7449DA">
      <w:start w:val="1"/>
      <w:numFmt w:val="decimal"/>
      <w:lvlText w:val="%1."/>
      <w:lvlJc w:val="left"/>
      <w:pPr>
        <w:ind w:left="360" w:hanging="360"/>
      </w:pPr>
      <w:rPr>
        <w:b w:val="0"/>
      </w:rPr>
    </w:lvl>
    <w:lvl w:ilvl="1" w:tplc="76D66B30">
      <w:start w:val="1"/>
      <w:numFmt w:val="bullet"/>
      <w:lvlText w:val="•"/>
      <w:lvlJc w:val="left"/>
      <w:pPr>
        <w:ind w:left="1080" w:hanging="360"/>
      </w:pPr>
      <w:rPr>
        <w:rFonts w:ascii="Times New Roman" w:hAnsi="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B80042D"/>
    <w:multiLevelType w:val="hybridMultilevel"/>
    <w:tmpl w:val="B2B4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535B71"/>
    <w:multiLevelType w:val="hybridMultilevel"/>
    <w:tmpl w:val="9F842BF0"/>
    <w:lvl w:ilvl="0" w:tplc="B1E4E9B6">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306F5B29"/>
    <w:multiLevelType w:val="hybridMultilevel"/>
    <w:tmpl w:val="D91461D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2C7351E"/>
    <w:multiLevelType w:val="hybridMultilevel"/>
    <w:tmpl w:val="DEDE8C8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5787122"/>
    <w:multiLevelType w:val="hybridMultilevel"/>
    <w:tmpl w:val="D8468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2F5609"/>
    <w:multiLevelType w:val="hybridMultilevel"/>
    <w:tmpl w:val="A5E8641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3D8D0D9C"/>
    <w:multiLevelType w:val="hybridMultilevel"/>
    <w:tmpl w:val="0FEEA1A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0">
    <w:nsid w:val="3F2651E2"/>
    <w:multiLevelType w:val="hybridMultilevel"/>
    <w:tmpl w:val="1EBEB0F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3FB01430"/>
    <w:multiLevelType w:val="hybridMultilevel"/>
    <w:tmpl w:val="07D6F39A"/>
    <w:lvl w:ilvl="0" w:tplc="08090001">
      <w:start w:val="1"/>
      <w:numFmt w:val="bullet"/>
      <w:lvlText w:val=""/>
      <w:lvlJc w:val="left"/>
      <w:pPr>
        <w:ind w:left="1353" w:hanging="360"/>
      </w:pPr>
      <w:rPr>
        <w:rFonts w:ascii="Symbol" w:hAnsi="Symbol" w:hint="default"/>
      </w:rPr>
    </w:lvl>
    <w:lvl w:ilvl="1" w:tplc="08090019">
      <w:start w:val="1"/>
      <w:numFmt w:val="lowerLetter"/>
      <w:lvlText w:val="%2."/>
      <w:lvlJc w:val="left"/>
      <w:pPr>
        <w:ind w:left="2073" w:hanging="360"/>
      </w:pPr>
    </w:lvl>
    <w:lvl w:ilvl="2" w:tplc="0EE0251E">
      <w:numFmt w:val="bullet"/>
      <w:lvlText w:val="-"/>
      <w:lvlJc w:val="left"/>
      <w:pPr>
        <w:ind w:left="502" w:hanging="360"/>
      </w:pPr>
      <w:rPr>
        <w:rFonts w:ascii="Arial" w:eastAsia="Times New Roman" w:hAnsi="Arial" w:cs="Arial" w:hint="default"/>
      </w:r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2">
    <w:nsid w:val="4395670F"/>
    <w:multiLevelType w:val="hybridMultilevel"/>
    <w:tmpl w:val="F6AE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7A12EF"/>
    <w:multiLevelType w:val="hybridMultilevel"/>
    <w:tmpl w:val="252EBC6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7B529C0"/>
    <w:multiLevelType w:val="hybridMultilevel"/>
    <w:tmpl w:val="9F1EDC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nsid w:val="4A321F0E"/>
    <w:multiLevelType w:val="hybridMultilevel"/>
    <w:tmpl w:val="378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584F69"/>
    <w:multiLevelType w:val="hybridMultilevel"/>
    <w:tmpl w:val="50986160"/>
    <w:lvl w:ilvl="0" w:tplc="B1E4E9B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B1D5C2F"/>
    <w:multiLevelType w:val="hybridMultilevel"/>
    <w:tmpl w:val="991EBBE4"/>
    <w:lvl w:ilvl="0" w:tplc="83BE7D9E">
      <w:start w:val="9"/>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5C4AE6"/>
    <w:multiLevelType w:val="hybridMultilevel"/>
    <w:tmpl w:val="5DBEB33E"/>
    <w:lvl w:ilvl="0" w:tplc="B1E4E9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6C2815"/>
    <w:multiLevelType w:val="hybridMultilevel"/>
    <w:tmpl w:val="DBB8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0F1070"/>
    <w:multiLevelType w:val="hybridMultilevel"/>
    <w:tmpl w:val="4AEA3FB0"/>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1">
    <w:nsid w:val="4CF401CB"/>
    <w:multiLevelType w:val="hybridMultilevel"/>
    <w:tmpl w:val="8620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5E2189"/>
    <w:multiLevelType w:val="hybridMultilevel"/>
    <w:tmpl w:val="8082A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8AC12EA"/>
    <w:multiLevelType w:val="hybridMultilevel"/>
    <w:tmpl w:val="A7FCE774"/>
    <w:lvl w:ilvl="0" w:tplc="B1E4E9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E3313A"/>
    <w:multiLevelType w:val="hybridMultilevel"/>
    <w:tmpl w:val="F43E82F0"/>
    <w:lvl w:ilvl="0" w:tplc="B1E4E9B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6F3512"/>
    <w:multiLevelType w:val="hybridMultilevel"/>
    <w:tmpl w:val="616AAD9E"/>
    <w:lvl w:ilvl="0" w:tplc="B1E4E9B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53A2EE8"/>
    <w:multiLevelType w:val="hybridMultilevel"/>
    <w:tmpl w:val="718A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826462"/>
    <w:multiLevelType w:val="hybridMultilevel"/>
    <w:tmpl w:val="FE3CCAEC"/>
    <w:lvl w:ilvl="0" w:tplc="54943368">
      <w:start w:val="5"/>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7394CCA"/>
    <w:multiLevelType w:val="hybridMultilevel"/>
    <w:tmpl w:val="97C8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03043A"/>
    <w:multiLevelType w:val="hybridMultilevel"/>
    <w:tmpl w:val="CB6A2E3A"/>
    <w:lvl w:ilvl="0" w:tplc="F51E315E">
      <w:start w:val="5"/>
      <w:numFmt w:val="decimal"/>
      <w:lvlText w:val="%1."/>
      <w:lvlJc w:val="left"/>
      <w:pPr>
        <w:ind w:left="360" w:hanging="360"/>
      </w:pPr>
      <w:rPr>
        <w:rFonts w:hint="default"/>
      </w:rPr>
    </w:lvl>
    <w:lvl w:ilvl="1" w:tplc="B1E4E9B6">
      <w:start w:val="1"/>
      <w:numFmt w:val="bullet"/>
      <w:lvlText w:val=""/>
      <w:lvlJc w:val="left"/>
      <w:pPr>
        <w:ind w:left="1080" w:hanging="360"/>
      </w:pPr>
      <w:rPr>
        <w:rFonts w:ascii="Symbol" w:hAnsi="Symbol" w:hint="default"/>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89E52C6"/>
    <w:multiLevelType w:val="hybridMultilevel"/>
    <w:tmpl w:val="9F34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B11DA4"/>
    <w:multiLevelType w:val="hybridMultilevel"/>
    <w:tmpl w:val="DA801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B170F51"/>
    <w:multiLevelType w:val="hybridMultilevel"/>
    <w:tmpl w:val="96E6633A"/>
    <w:lvl w:ilvl="0" w:tplc="B1E4E9B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1FE61D5"/>
    <w:multiLevelType w:val="hybridMultilevel"/>
    <w:tmpl w:val="D10EA702"/>
    <w:lvl w:ilvl="0" w:tplc="B1E4E9B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176FA9"/>
    <w:multiLevelType w:val="hybridMultilevel"/>
    <w:tmpl w:val="B93CAE78"/>
    <w:lvl w:ilvl="0" w:tplc="E1C01F00">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335089"/>
    <w:multiLevelType w:val="hybridMultilevel"/>
    <w:tmpl w:val="B97C53B8"/>
    <w:lvl w:ilvl="0" w:tplc="B1E4E9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0"/>
  </w:num>
  <w:num w:numId="3">
    <w:abstractNumId w:val="12"/>
  </w:num>
  <w:num w:numId="4">
    <w:abstractNumId w:val="23"/>
  </w:num>
  <w:num w:numId="5">
    <w:abstractNumId w:val="37"/>
  </w:num>
  <w:num w:numId="6">
    <w:abstractNumId w:val="21"/>
  </w:num>
  <w:num w:numId="7">
    <w:abstractNumId w:val="2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7"/>
  </w:num>
  <w:num w:numId="16">
    <w:abstractNumId w:val="29"/>
  </w:num>
  <w:num w:numId="17">
    <w:abstractNumId w:val="13"/>
  </w:num>
  <w:num w:numId="18">
    <w:abstractNumId w:val="30"/>
  </w:num>
  <w:num w:numId="19">
    <w:abstractNumId w:val="1"/>
  </w:num>
  <w:num w:numId="20">
    <w:abstractNumId w:val="32"/>
  </w:num>
  <w:num w:numId="21">
    <w:abstractNumId w:val="41"/>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44"/>
  </w:num>
  <w:num w:numId="29">
    <w:abstractNumId w:val="36"/>
  </w:num>
  <w:num w:numId="30">
    <w:abstractNumId w:val="31"/>
  </w:num>
  <w:num w:numId="31">
    <w:abstractNumId w:val="25"/>
  </w:num>
  <w:num w:numId="32">
    <w:abstractNumId w:val="8"/>
  </w:num>
  <w:num w:numId="33">
    <w:abstractNumId w:val="22"/>
  </w:num>
  <w:num w:numId="34">
    <w:abstractNumId w:val="38"/>
  </w:num>
  <w:num w:numId="35">
    <w:abstractNumId w:val="42"/>
  </w:num>
  <w:num w:numId="36">
    <w:abstractNumId w:val="14"/>
  </w:num>
  <w:num w:numId="37">
    <w:abstractNumId w:val="35"/>
  </w:num>
  <w:num w:numId="38">
    <w:abstractNumId w:val="26"/>
  </w:num>
  <w:num w:numId="39">
    <w:abstractNumId w:val="28"/>
  </w:num>
  <w:num w:numId="40">
    <w:abstractNumId w:val="43"/>
  </w:num>
  <w:num w:numId="41">
    <w:abstractNumId w:val="33"/>
  </w:num>
  <w:num w:numId="42">
    <w:abstractNumId w:val="5"/>
  </w:num>
  <w:num w:numId="43">
    <w:abstractNumId w:val="45"/>
  </w:num>
  <w:num w:numId="44">
    <w:abstractNumId w:val="34"/>
  </w:num>
  <w:num w:numId="45">
    <w:abstractNumId w:val="39"/>
  </w:num>
  <w:num w:numId="46">
    <w:abstractNumId w:val="6"/>
  </w:num>
  <w:num w:numId="47">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F35462-860F-4C72-BAEF-8A3B7B2E1432}"/>
    <w:docVar w:name="dgnword-eventsink" w:val="11362224"/>
  </w:docVars>
  <w:rsids>
    <w:rsidRoot w:val="000F11AE"/>
    <w:rsid w:val="00000A49"/>
    <w:rsid w:val="00003687"/>
    <w:rsid w:val="00003E85"/>
    <w:rsid w:val="00006F07"/>
    <w:rsid w:val="000073CE"/>
    <w:rsid w:val="00010C4A"/>
    <w:rsid w:val="0001153D"/>
    <w:rsid w:val="000116C6"/>
    <w:rsid w:val="00011CBC"/>
    <w:rsid w:val="00011D1D"/>
    <w:rsid w:val="0001281E"/>
    <w:rsid w:val="00014D97"/>
    <w:rsid w:val="00017B85"/>
    <w:rsid w:val="000224BC"/>
    <w:rsid w:val="000228A6"/>
    <w:rsid w:val="00032224"/>
    <w:rsid w:val="00033346"/>
    <w:rsid w:val="00037722"/>
    <w:rsid w:val="00040584"/>
    <w:rsid w:val="000423C0"/>
    <w:rsid w:val="000442CD"/>
    <w:rsid w:val="0004601F"/>
    <w:rsid w:val="00047EF6"/>
    <w:rsid w:val="00050594"/>
    <w:rsid w:val="00050CE1"/>
    <w:rsid w:val="0005275D"/>
    <w:rsid w:val="00052AAF"/>
    <w:rsid w:val="00053CD7"/>
    <w:rsid w:val="00054B5D"/>
    <w:rsid w:val="00055F0A"/>
    <w:rsid w:val="00057F1A"/>
    <w:rsid w:val="000610DD"/>
    <w:rsid w:val="000627BF"/>
    <w:rsid w:val="000640C3"/>
    <w:rsid w:val="000734F8"/>
    <w:rsid w:val="000749C9"/>
    <w:rsid w:val="000757EE"/>
    <w:rsid w:val="0007702D"/>
    <w:rsid w:val="000771EF"/>
    <w:rsid w:val="000778C2"/>
    <w:rsid w:val="00083582"/>
    <w:rsid w:val="00084D85"/>
    <w:rsid w:val="0009021E"/>
    <w:rsid w:val="000912C9"/>
    <w:rsid w:val="0009223C"/>
    <w:rsid w:val="00093256"/>
    <w:rsid w:val="00096937"/>
    <w:rsid w:val="00097AAF"/>
    <w:rsid w:val="000A033F"/>
    <w:rsid w:val="000A2A01"/>
    <w:rsid w:val="000A2FDF"/>
    <w:rsid w:val="000A3EA6"/>
    <w:rsid w:val="000A569C"/>
    <w:rsid w:val="000A6B4E"/>
    <w:rsid w:val="000A756D"/>
    <w:rsid w:val="000A798F"/>
    <w:rsid w:val="000A7CC3"/>
    <w:rsid w:val="000B0BD6"/>
    <w:rsid w:val="000B21A4"/>
    <w:rsid w:val="000C02CF"/>
    <w:rsid w:val="000C04A8"/>
    <w:rsid w:val="000C0C39"/>
    <w:rsid w:val="000C2026"/>
    <w:rsid w:val="000C2311"/>
    <w:rsid w:val="000C3395"/>
    <w:rsid w:val="000C5CF8"/>
    <w:rsid w:val="000C5F05"/>
    <w:rsid w:val="000C66B6"/>
    <w:rsid w:val="000D1B75"/>
    <w:rsid w:val="000D2FD9"/>
    <w:rsid w:val="000D4F52"/>
    <w:rsid w:val="000D56AA"/>
    <w:rsid w:val="000D61EB"/>
    <w:rsid w:val="000D7887"/>
    <w:rsid w:val="000E08AE"/>
    <w:rsid w:val="000E08E9"/>
    <w:rsid w:val="000E2127"/>
    <w:rsid w:val="000E2AD5"/>
    <w:rsid w:val="000E391C"/>
    <w:rsid w:val="000E3A8F"/>
    <w:rsid w:val="000F11AE"/>
    <w:rsid w:val="000F1673"/>
    <w:rsid w:val="000F2CE7"/>
    <w:rsid w:val="00101C1E"/>
    <w:rsid w:val="001026AC"/>
    <w:rsid w:val="0010334F"/>
    <w:rsid w:val="00104E46"/>
    <w:rsid w:val="001055EE"/>
    <w:rsid w:val="0010693B"/>
    <w:rsid w:val="00112769"/>
    <w:rsid w:val="0011339E"/>
    <w:rsid w:val="00115608"/>
    <w:rsid w:val="00115753"/>
    <w:rsid w:val="0011695F"/>
    <w:rsid w:val="00117D67"/>
    <w:rsid w:val="00120113"/>
    <w:rsid w:val="00121408"/>
    <w:rsid w:val="00127AAA"/>
    <w:rsid w:val="0013190B"/>
    <w:rsid w:val="0013264C"/>
    <w:rsid w:val="00133056"/>
    <w:rsid w:val="00133E92"/>
    <w:rsid w:val="0013426C"/>
    <w:rsid w:val="00134642"/>
    <w:rsid w:val="00134764"/>
    <w:rsid w:val="001363A4"/>
    <w:rsid w:val="00136E86"/>
    <w:rsid w:val="00137F59"/>
    <w:rsid w:val="0014368D"/>
    <w:rsid w:val="00143CAE"/>
    <w:rsid w:val="0014549C"/>
    <w:rsid w:val="00146CF4"/>
    <w:rsid w:val="00146E2E"/>
    <w:rsid w:val="001475D2"/>
    <w:rsid w:val="0014776D"/>
    <w:rsid w:val="0015192F"/>
    <w:rsid w:val="0015255F"/>
    <w:rsid w:val="00152A85"/>
    <w:rsid w:val="00152FF5"/>
    <w:rsid w:val="001532BF"/>
    <w:rsid w:val="00153671"/>
    <w:rsid w:val="001546AF"/>
    <w:rsid w:val="00154898"/>
    <w:rsid w:val="0015664E"/>
    <w:rsid w:val="001606D9"/>
    <w:rsid w:val="00160D25"/>
    <w:rsid w:val="0016341F"/>
    <w:rsid w:val="00165297"/>
    <w:rsid w:val="001654AC"/>
    <w:rsid w:val="001659DC"/>
    <w:rsid w:val="00165E4E"/>
    <w:rsid w:val="00170670"/>
    <w:rsid w:val="00170F10"/>
    <w:rsid w:val="00173566"/>
    <w:rsid w:val="00175D10"/>
    <w:rsid w:val="00176ED7"/>
    <w:rsid w:val="00181E0C"/>
    <w:rsid w:val="0018481C"/>
    <w:rsid w:val="001857E0"/>
    <w:rsid w:val="00187064"/>
    <w:rsid w:val="001874A8"/>
    <w:rsid w:val="0019191F"/>
    <w:rsid w:val="00191E12"/>
    <w:rsid w:val="00192FF2"/>
    <w:rsid w:val="001937E4"/>
    <w:rsid w:val="00193F47"/>
    <w:rsid w:val="001943DE"/>
    <w:rsid w:val="00194897"/>
    <w:rsid w:val="00194DE8"/>
    <w:rsid w:val="00194E78"/>
    <w:rsid w:val="001955E3"/>
    <w:rsid w:val="0019730D"/>
    <w:rsid w:val="00197724"/>
    <w:rsid w:val="001A0256"/>
    <w:rsid w:val="001A08EC"/>
    <w:rsid w:val="001A1F60"/>
    <w:rsid w:val="001A2D00"/>
    <w:rsid w:val="001A3579"/>
    <w:rsid w:val="001B05A2"/>
    <w:rsid w:val="001B0C4B"/>
    <w:rsid w:val="001B2A88"/>
    <w:rsid w:val="001B418A"/>
    <w:rsid w:val="001B5A22"/>
    <w:rsid w:val="001B604B"/>
    <w:rsid w:val="001B6741"/>
    <w:rsid w:val="001B678C"/>
    <w:rsid w:val="001C18FF"/>
    <w:rsid w:val="001C1CEF"/>
    <w:rsid w:val="001C1DA8"/>
    <w:rsid w:val="001C1EBF"/>
    <w:rsid w:val="001C57CD"/>
    <w:rsid w:val="001C580F"/>
    <w:rsid w:val="001C5EFD"/>
    <w:rsid w:val="001D0D16"/>
    <w:rsid w:val="001D201D"/>
    <w:rsid w:val="001D25C8"/>
    <w:rsid w:val="001D2925"/>
    <w:rsid w:val="001D3637"/>
    <w:rsid w:val="001D6EDC"/>
    <w:rsid w:val="001E0265"/>
    <w:rsid w:val="001E046E"/>
    <w:rsid w:val="001E0B9A"/>
    <w:rsid w:val="001E1867"/>
    <w:rsid w:val="001E2626"/>
    <w:rsid w:val="001E2DBE"/>
    <w:rsid w:val="001E401D"/>
    <w:rsid w:val="001E4800"/>
    <w:rsid w:val="001E58BC"/>
    <w:rsid w:val="001E620E"/>
    <w:rsid w:val="001E625E"/>
    <w:rsid w:val="001E6E9A"/>
    <w:rsid w:val="001E7AE4"/>
    <w:rsid w:val="001E7C3A"/>
    <w:rsid w:val="001F00EB"/>
    <w:rsid w:val="001F0140"/>
    <w:rsid w:val="001F0223"/>
    <w:rsid w:val="001F0365"/>
    <w:rsid w:val="001F13F5"/>
    <w:rsid w:val="001F1A15"/>
    <w:rsid w:val="001F2A80"/>
    <w:rsid w:val="001F2E43"/>
    <w:rsid w:val="001F386E"/>
    <w:rsid w:val="001F3B07"/>
    <w:rsid w:val="001F42A7"/>
    <w:rsid w:val="001F4B14"/>
    <w:rsid w:val="001F65FD"/>
    <w:rsid w:val="001F66D2"/>
    <w:rsid w:val="001F704A"/>
    <w:rsid w:val="00200DF1"/>
    <w:rsid w:val="00200E7B"/>
    <w:rsid w:val="0020104A"/>
    <w:rsid w:val="00202E04"/>
    <w:rsid w:val="00203370"/>
    <w:rsid w:val="00205A70"/>
    <w:rsid w:val="00205BFF"/>
    <w:rsid w:val="002060E3"/>
    <w:rsid w:val="00207188"/>
    <w:rsid w:val="00212449"/>
    <w:rsid w:val="00212D81"/>
    <w:rsid w:val="00212FC8"/>
    <w:rsid w:val="002218C6"/>
    <w:rsid w:val="00221F8C"/>
    <w:rsid w:val="00222633"/>
    <w:rsid w:val="00222A55"/>
    <w:rsid w:val="00223473"/>
    <w:rsid w:val="0022373F"/>
    <w:rsid w:val="002238E4"/>
    <w:rsid w:val="002246BC"/>
    <w:rsid w:val="0022646E"/>
    <w:rsid w:val="0022759D"/>
    <w:rsid w:val="0023208E"/>
    <w:rsid w:val="00234268"/>
    <w:rsid w:val="00237A29"/>
    <w:rsid w:val="00237AE6"/>
    <w:rsid w:val="002422EC"/>
    <w:rsid w:val="00243127"/>
    <w:rsid w:val="00243D53"/>
    <w:rsid w:val="0024523A"/>
    <w:rsid w:val="002460BC"/>
    <w:rsid w:val="002476F1"/>
    <w:rsid w:val="00250B8D"/>
    <w:rsid w:val="0025158C"/>
    <w:rsid w:val="002547E3"/>
    <w:rsid w:val="00254BEA"/>
    <w:rsid w:val="0025503D"/>
    <w:rsid w:val="00255360"/>
    <w:rsid w:val="00255BCC"/>
    <w:rsid w:val="002564B0"/>
    <w:rsid w:val="002607D3"/>
    <w:rsid w:val="00261DBD"/>
    <w:rsid w:val="00262491"/>
    <w:rsid w:val="0026321A"/>
    <w:rsid w:val="0026685E"/>
    <w:rsid w:val="00267465"/>
    <w:rsid w:val="00270A8A"/>
    <w:rsid w:val="00271CD1"/>
    <w:rsid w:val="0027238B"/>
    <w:rsid w:val="00272434"/>
    <w:rsid w:val="00273747"/>
    <w:rsid w:val="002744FA"/>
    <w:rsid w:val="002753C8"/>
    <w:rsid w:val="0027605A"/>
    <w:rsid w:val="0027692E"/>
    <w:rsid w:val="0027748E"/>
    <w:rsid w:val="002800AA"/>
    <w:rsid w:val="00284C21"/>
    <w:rsid w:val="0028644C"/>
    <w:rsid w:val="002903E8"/>
    <w:rsid w:val="0029213A"/>
    <w:rsid w:val="00295C2F"/>
    <w:rsid w:val="00296DD7"/>
    <w:rsid w:val="0029715A"/>
    <w:rsid w:val="00297968"/>
    <w:rsid w:val="002A11C9"/>
    <w:rsid w:val="002A1900"/>
    <w:rsid w:val="002A1A66"/>
    <w:rsid w:val="002A1B2E"/>
    <w:rsid w:val="002A24FE"/>
    <w:rsid w:val="002A2FAA"/>
    <w:rsid w:val="002A4908"/>
    <w:rsid w:val="002A4B23"/>
    <w:rsid w:val="002A5B6E"/>
    <w:rsid w:val="002A5C20"/>
    <w:rsid w:val="002B0CEE"/>
    <w:rsid w:val="002B3C98"/>
    <w:rsid w:val="002B46A1"/>
    <w:rsid w:val="002B6A60"/>
    <w:rsid w:val="002B6E1D"/>
    <w:rsid w:val="002B71B6"/>
    <w:rsid w:val="002C07E6"/>
    <w:rsid w:val="002C0B09"/>
    <w:rsid w:val="002C1745"/>
    <w:rsid w:val="002C2F3B"/>
    <w:rsid w:val="002C31AF"/>
    <w:rsid w:val="002C322E"/>
    <w:rsid w:val="002C40B5"/>
    <w:rsid w:val="002C4615"/>
    <w:rsid w:val="002C63B4"/>
    <w:rsid w:val="002C766D"/>
    <w:rsid w:val="002C7BD7"/>
    <w:rsid w:val="002D02EB"/>
    <w:rsid w:val="002D202C"/>
    <w:rsid w:val="002D370E"/>
    <w:rsid w:val="002D39B7"/>
    <w:rsid w:val="002D40B3"/>
    <w:rsid w:val="002D4E5C"/>
    <w:rsid w:val="002D55D3"/>
    <w:rsid w:val="002D614A"/>
    <w:rsid w:val="002D688A"/>
    <w:rsid w:val="002E0A88"/>
    <w:rsid w:val="002E26F6"/>
    <w:rsid w:val="002E2B5A"/>
    <w:rsid w:val="002E3826"/>
    <w:rsid w:val="002E42CD"/>
    <w:rsid w:val="002E6092"/>
    <w:rsid w:val="002F1FD5"/>
    <w:rsid w:val="002F387E"/>
    <w:rsid w:val="002F3C43"/>
    <w:rsid w:val="002F58E3"/>
    <w:rsid w:val="00300B42"/>
    <w:rsid w:val="00302172"/>
    <w:rsid w:val="00302465"/>
    <w:rsid w:val="0030368E"/>
    <w:rsid w:val="00304C5A"/>
    <w:rsid w:val="00305286"/>
    <w:rsid w:val="0030629E"/>
    <w:rsid w:val="00307254"/>
    <w:rsid w:val="003073EE"/>
    <w:rsid w:val="0031030D"/>
    <w:rsid w:val="00310F3E"/>
    <w:rsid w:val="003130C7"/>
    <w:rsid w:val="00313633"/>
    <w:rsid w:val="0031633C"/>
    <w:rsid w:val="003208D0"/>
    <w:rsid w:val="00320901"/>
    <w:rsid w:val="00321D45"/>
    <w:rsid w:val="00324F84"/>
    <w:rsid w:val="00327E61"/>
    <w:rsid w:val="00327EBF"/>
    <w:rsid w:val="00330B4C"/>
    <w:rsid w:val="00333658"/>
    <w:rsid w:val="00333FDD"/>
    <w:rsid w:val="00336245"/>
    <w:rsid w:val="003379BB"/>
    <w:rsid w:val="00341767"/>
    <w:rsid w:val="0034331F"/>
    <w:rsid w:val="00346CE4"/>
    <w:rsid w:val="00347F2E"/>
    <w:rsid w:val="00351019"/>
    <w:rsid w:val="00352939"/>
    <w:rsid w:val="00353AE8"/>
    <w:rsid w:val="00361B96"/>
    <w:rsid w:val="0036502E"/>
    <w:rsid w:val="0036649B"/>
    <w:rsid w:val="00366613"/>
    <w:rsid w:val="003673BF"/>
    <w:rsid w:val="003674AE"/>
    <w:rsid w:val="003709AF"/>
    <w:rsid w:val="0037121D"/>
    <w:rsid w:val="0037163E"/>
    <w:rsid w:val="00371FED"/>
    <w:rsid w:val="0037280D"/>
    <w:rsid w:val="00372A09"/>
    <w:rsid w:val="00373AE1"/>
    <w:rsid w:val="00374E7C"/>
    <w:rsid w:val="003756E2"/>
    <w:rsid w:val="00376EE1"/>
    <w:rsid w:val="00377E3F"/>
    <w:rsid w:val="00384296"/>
    <w:rsid w:val="0038521C"/>
    <w:rsid w:val="0038581E"/>
    <w:rsid w:val="00385D0F"/>
    <w:rsid w:val="00385D5E"/>
    <w:rsid w:val="00387442"/>
    <w:rsid w:val="003879D1"/>
    <w:rsid w:val="00391AFB"/>
    <w:rsid w:val="00391B61"/>
    <w:rsid w:val="00391BC0"/>
    <w:rsid w:val="00391D18"/>
    <w:rsid w:val="0039218E"/>
    <w:rsid w:val="00394A9F"/>
    <w:rsid w:val="003955E8"/>
    <w:rsid w:val="00395A22"/>
    <w:rsid w:val="00395ACD"/>
    <w:rsid w:val="003A0938"/>
    <w:rsid w:val="003A291B"/>
    <w:rsid w:val="003A4BAA"/>
    <w:rsid w:val="003A657B"/>
    <w:rsid w:val="003A692F"/>
    <w:rsid w:val="003A7706"/>
    <w:rsid w:val="003A7DBB"/>
    <w:rsid w:val="003B2214"/>
    <w:rsid w:val="003B5158"/>
    <w:rsid w:val="003B5847"/>
    <w:rsid w:val="003B63B4"/>
    <w:rsid w:val="003B67FE"/>
    <w:rsid w:val="003B6E7C"/>
    <w:rsid w:val="003B7290"/>
    <w:rsid w:val="003C0532"/>
    <w:rsid w:val="003C2441"/>
    <w:rsid w:val="003C40F2"/>
    <w:rsid w:val="003C44EF"/>
    <w:rsid w:val="003C58BF"/>
    <w:rsid w:val="003D38F1"/>
    <w:rsid w:val="003D581B"/>
    <w:rsid w:val="003D67C7"/>
    <w:rsid w:val="003D7A27"/>
    <w:rsid w:val="003E2CE2"/>
    <w:rsid w:val="003E31A5"/>
    <w:rsid w:val="003E582D"/>
    <w:rsid w:val="003E584D"/>
    <w:rsid w:val="003E5D41"/>
    <w:rsid w:val="003E6FF5"/>
    <w:rsid w:val="003E765E"/>
    <w:rsid w:val="003F00B6"/>
    <w:rsid w:val="003F0EE3"/>
    <w:rsid w:val="003F1400"/>
    <w:rsid w:val="003F2839"/>
    <w:rsid w:val="003F66B0"/>
    <w:rsid w:val="003F76E5"/>
    <w:rsid w:val="003F7BFE"/>
    <w:rsid w:val="003F7DF4"/>
    <w:rsid w:val="00400065"/>
    <w:rsid w:val="00401C73"/>
    <w:rsid w:val="00402B1E"/>
    <w:rsid w:val="00407B91"/>
    <w:rsid w:val="004104EF"/>
    <w:rsid w:val="00411E74"/>
    <w:rsid w:val="00416C19"/>
    <w:rsid w:val="00416DBB"/>
    <w:rsid w:val="004178B0"/>
    <w:rsid w:val="00420066"/>
    <w:rsid w:val="0042116B"/>
    <w:rsid w:val="00422177"/>
    <w:rsid w:val="00422809"/>
    <w:rsid w:val="00422BB1"/>
    <w:rsid w:val="00423A5C"/>
    <w:rsid w:val="00423ADE"/>
    <w:rsid w:val="004264C2"/>
    <w:rsid w:val="0042690E"/>
    <w:rsid w:val="004270EA"/>
    <w:rsid w:val="0043067B"/>
    <w:rsid w:val="0043069D"/>
    <w:rsid w:val="00433A64"/>
    <w:rsid w:val="0043471F"/>
    <w:rsid w:val="00435F8E"/>
    <w:rsid w:val="0044348C"/>
    <w:rsid w:val="00445971"/>
    <w:rsid w:val="00445D14"/>
    <w:rsid w:val="004461FF"/>
    <w:rsid w:val="00446826"/>
    <w:rsid w:val="00452E4C"/>
    <w:rsid w:val="00455665"/>
    <w:rsid w:val="00456BC0"/>
    <w:rsid w:val="0046028C"/>
    <w:rsid w:val="00460B89"/>
    <w:rsid w:val="00461675"/>
    <w:rsid w:val="0046330E"/>
    <w:rsid w:val="004636A2"/>
    <w:rsid w:val="00464E2C"/>
    <w:rsid w:val="004656E2"/>
    <w:rsid w:val="00465E71"/>
    <w:rsid w:val="00466BA0"/>
    <w:rsid w:val="00466CA5"/>
    <w:rsid w:val="00466D73"/>
    <w:rsid w:val="004677FC"/>
    <w:rsid w:val="004728B2"/>
    <w:rsid w:val="00473283"/>
    <w:rsid w:val="00475F56"/>
    <w:rsid w:val="00480559"/>
    <w:rsid w:val="00482BD5"/>
    <w:rsid w:val="00483FE2"/>
    <w:rsid w:val="00487A93"/>
    <w:rsid w:val="00491AA6"/>
    <w:rsid w:val="00491D6F"/>
    <w:rsid w:val="0049392A"/>
    <w:rsid w:val="00493FC5"/>
    <w:rsid w:val="004A094B"/>
    <w:rsid w:val="004A364F"/>
    <w:rsid w:val="004A46E2"/>
    <w:rsid w:val="004A4BE8"/>
    <w:rsid w:val="004A4F4C"/>
    <w:rsid w:val="004B0AC3"/>
    <w:rsid w:val="004B1609"/>
    <w:rsid w:val="004B177C"/>
    <w:rsid w:val="004B33D1"/>
    <w:rsid w:val="004B42D1"/>
    <w:rsid w:val="004B7C8D"/>
    <w:rsid w:val="004C0C3C"/>
    <w:rsid w:val="004C0E65"/>
    <w:rsid w:val="004C1C97"/>
    <w:rsid w:val="004C3150"/>
    <w:rsid w:val="004C37FB"/>
    <w:rsid w:val="004C4FD8"/>
    <w:rsid w:val="004C6757"/>
    <w:rsid w:val="004C77F8"/>
    <w:rsid w:val="004C7DE4"/>
    <w:rsid w:val="004C7FF5"/>
    <w:rsid w:val="004D0EF2"/>
    <w:rsid w:val="004D274D"/>
    <w:rsid w:val="004D3BF9"/>
    <w:rsid w:val="004D4252"/>
    <w:rsid w:val="004D487A"/>
    <w:rsid w:val="004D4FC8"/>
    <w:rsid w:val="004D5A5B"/>
    <w:rsid w:val="004D68F3"/>
    <w:rsid w:val="004D6CF6"/>
    <w:rsid w:val="004D7525"/>
    <w:rsid w:val="004E409D"/>
    <w:rsid w:val="004E466C"/>
    <w:rsid w:val="004E4A5C"/>
    <w:rsid w:val="004E5157"/>
    <w:rsid w:val="004E55A8"/>
    <w:rsid w:val="004E6343"/>
    <w:rsid w:val="004F3D26"/>
    <w:rsid w:val="004F4380"/>
    <w:rsid w:val="004F4FC7"/>
    <w:rsid w:val="004F6B0E"/>
    <w:rsid w:val="00504597"/>
    <w:rsid w:val="00504D8B"/>
    <w:rsid w:val="00506F90"/>
    <w:rsid w:val="0051042E"/>
    <w:rsid w:val="005118C9"/>
    <w:rsid w:val="005139DE"/>
    <w:rsid w:val="0051478F"/>
    <w:rsid w:val="0051545F"/>
    <w:rsid w:val="00515DD2"/>
    <w:rsid w:val="0052063A"/>
    <w:rsid w:val="005221B5"/>
    <w:rsid w:val="005244A8"/>
    <w:rsid w:val="00526821"/>
    <w:rsid w:val="00526DF6"/>
    <w:rsid w:val="005275E2"/>
    <w:rsid w:val="0052785C"/>
    <w:rsid w:val="0053299D"/>
    <w:rsid w:val="00533849"/>
    <w:rsid w:val="0053557F"/>
    <w:rsid w:val="00536A9D"/>
    <w:rsid w:val="00541D4B"/>
    <w:rsid w:val="00543717"/>
    <w:rsid w:val="00543A3B"/>
    <w:rsid w:val="00543F7A"/>
    <w:rsid w:val="00545BD2"/>
    <w:rsid w:val="00545E7C"/>
    <w:rsid w:val="00547D0E"/>
    <w:rsid w:val="00550AAA"/>
    <w:rsid w:val="00550E1A"/>
    <w:rsid w:val="00552C3B"/>
    <w:rsid w:val="005543AE"/>
    <w:rsid w:val="0055532C"/>
    <w:rsid w:val="00555464"/>
    <w:rsid w:val="005558C0"/>
    <w:rsid w:val="00555A99"/>
    <w:rsid w:val="00556C4C"/>
    <w:rsid w:val="00557252"/>
    <w:rsid w:val="00560F30"/>
    <w:rsid w:val="005610BF"/>
    <w:rsid w:val="0056361D"/>
    <w:rsid w:val="00563979"/>
    <w:rsid w:val="00563FD2"/>
    <w:rsid w:val="00564E62"/>
    <w:rsid w:val="00566974"/>
    <w:rsid w:val="00572CE5"/>
    <w:rsid w:val="00581F6C"/>
    <w:rsid w:val="005832D6"/>
    <w:rsid w:val="00584CBE"/>
    <w:rsid w:val="00587E7C"/>
    <w:rsid w:val="005902DA"/>
    <w:rsid w:val="0059234F"/>
    <w:rsid w:val="00593129"/>
    <w:rsid w:val="0059322F"/>
    <w:rsid w:val="005946CD"/>
    <w:rsid w:val="00596B80"/>
    <w:rsid w:val="005970E5"/>
    <w:rsid w:val="00597F3C"/>
    <w:rsid w:val="005A17AE"/>
    <w:rsid w:val="005A20D6"/>
    <w:rsid w:val="005A43BD"/>
    <w:rsid w:val="005A52B7"/>
    <w:rsid w:val="005B1039"/>
    <w:rsid w:val="005B109D"/>
    <w:rsid w:val="005B12EF"/>
    <w:rsid w:val="005B1989"/>
    <w:rsid w:val="005B3E89"/>
    <w:rsid w:val="005B5605"/>
    <w:rsid w:val="005B5C59"/>
    <w:rsid w:val="005B66C6"/>
    <w:rsid w:val="005B70C8"/>
    <w:rsid w:val="005B743F"/>
    <w:rsid w:val="005B7680"/>
    <w:rsid w:val="005B7E3B"/>
    <w:rsid w:val="005C072B"/>
    <w:rsid w:val="005C0ACF"/>
    <w:rsid w:val="005C16F5"/>
    <w:rsid w:val="005C1C12"/>
    <w:rsid w:val="005C2CE3"/>
    <w:rsid w:val="005C3058"/>
    <w:rsid w:val="005C4D69"/>
    <w:rsid w:val="005C5488"/>
    <w:rsid w:val="005C77F5"/>
    <w:rsid w:val="005D13B3"/>
    <w:rsid w:val="005D1A17"/>
    <w:rsid w:val="005D3260"/>
    <w:rsid w:val="005D418F"/>
    <w:rsid w:val="005D5303"/>
    <w:rsid w:val="005D62E7"/>
    <w:rsid w:val="005D735C"/>
    <w:rsid w:val="005E0614"/>
    <w:rsid w:val="005E18A3"/>
    <w:rsid w:val="005E32F0"/>
    <w:rsid w:val="005E594B"/>
    <w:rsid w:val="005E5D02"/>
    <w:rsid w:val="005F06A5"/>
    <w:rsid w:val="005F1C20"/>
    <w:rsid w:val="005F2BC8"/>
    <w:rsid w:val="005F2F03"/>
    <w:rsid w:val="005F524C"/>
    <w:rsid w:val="005F6C28"/>
    <w:rsid w:val="005F78E4"/>
    <w:rsid w:val="005F7E1E"/>
    <w:rsid w:val="0060183D"/>
    <w:rsid w:val="0060197A"/>
    <w:rsid w:val="00601F9E"/>
    <w:rsid w:val="00602C48"/>
    <w:rsid w:val="00602F7F"/>
    <w:rsid w:val="00605CE2"/>
    <w:rsid w:val="006124DA"/>
    <w:rsid w:val="00612C49"/>
    <w:rsid w:val="00613200"/>
    <w:rsid w:val="00615765"/>
    <w:rsid w:val="00616E20"/>
    <w:rsid w:val="0061765F"/>
    <w:rsid w:val="00617E79"/>
    <w:rsid w:val="006244D6"/>
    <w:rsid w:val="00624D64"/>
    <w:rsid w:val="00630271"/>
    <w:rsid w:val="006304E5"/>
    <w:rsid w:val="00631DAE"/>
    <w:rsid w:val="00631EB3"/>
    <w:rsid w:val="0063458E"/>
    <w:rsid w:val="00637FE7"/>
    <w:rsid w:val="00640437"/>
    <w:rsid w:val="00641B64"/>
    <w:rsid w:val="006431E9"/>
    <w:rsid w:val="006436C0"/>
    <w:rsid w:val="00647D40"/>
    <w:rsid w:val="00653136"/>
    <w:rsid w:val="00654E9C"/>
    <w:rsid w:val="00655369"/>
    <w:rsid w:val="00655400"/>
    <w:rsid w:val="006558CA"/>
    <w:rsid w:val="00655C67"/>
    <w:rsid w:val="00656767"/>
    <w:rsid w:val="00657722"/>
    <w:rsid w:val="006609EA"/>
    <w:rsid w:val="00662035"/>
    <w:rsid w:val="006638C8"/>
    <w:rsid w:val="0066490E"/>
    <w:rsid w:val="006670D6"/>
    <w:rsid w:val="00671844"/>
    <w:rsid w:val="006726BF"/>
    <w:rsid w:val="0067305D"/>
    <w:rsid w:val="00673DF1"/>
    <w:rsid w:val="0067465B"/>
    <w:rsid w:val="0067578F"/>
    <w:rsid w:val="00675E39"/>
    <w:rsid w:val="00680C2C"/>
    <w:rsid w:val="006813CC"/>
    <w:rsid w:val="006820B8"/>
    <w:rsid w:val="00684135"/>
    <w:rsid w:val="006846B7"/>
    <w:rsid w:val="00684966"/>
    <w:rsid w:val="006940F0"/>
    <w:rsid w:val="006A0529"/>
    <w:rsid w:val="006A1698"/>
    <w:rsid w:val="006A1F03"/>
    <w:rsid w:val="006A2569"/>
    <w:rsid w:val="006A29DD"/>
    <w:rsid w:val="006A2A2E"/>
    <w:rsid w:val="006A3325"/>
    <w:rsid w:val="006A3BF6"/>
    <w:rsid w:val="006A4384"/>
    <w:rsid w:val="006A4D0F"/>
    <w:rsid w:val="006A6A17"/>
    <w:rsid w:val="006A7EB9"/>
    <w:rsid w:val="006B09B4"/>
    <w:rsid w:val="006B13BE"/>
    <w:rsid w:val="006B16D0"/>
    <w:rsid w:val="006B2B3F"/>
    <w:rsid w:val="006B400B"/>
    <w:rsid w:val="006B4930"/>
    <w:rsid w:val="006B4F6A"/>
    <w:rsid w:val="006B662C"/>
    <w:rsid w:val="006B6E22"/>
    <w:rsid w:val="006B6F12"/>
    <w:rsid w:val="006C0E11"/>
    <w:rsid w:val="006C1C8C"/>
    <w:rsid w:val="006C2111"/>
    <w:rsid w:val="006C27F5"/>
    <w:rsid w:val="006C3BA3"/>
    <w:rsid w:val="006C3BD1"/>
    <w:rsid w:val="006C4FB7"/>
    <w:rsid w:val="006D0717"/>
    <w:rsid w:val="006D158E"/>
    <w:rsid w:val="006D2C8C"/>
    <w:rsid w:val="006D51F2"/>
    <w:rsid w:val="006D5D7A"/>
    <w:rsid w:val="006D6A76"/>
    <w:rsid w:val="006D6B7F"/>
    <w:rsid w:val="006D6CAE"/>
    <w:rsid w:val="006E0EB7"/>
    <w:rsid w:val="006E121B"/>
    <w:rsid w:val="006E7542"/>
    <w:rsid w:val="006F2AFF"/>
    <w:rsid w:val="006F391A"/>
    <w:rsid w:val="006F48B7"/>
    <w:rsid w:val="006F5CB2"/>
    <w:rsid w:val="006F6529"/>
    <w:rsid w:val="006F685F"/>
    <w:rsid w:val="00700F73"/>
    <w:rsid w:val="0070147C"/>
    <w:rsid w:val="00701807"/>
    <w:rsid w:val="007024BF"/>
    <w:rsid w:val="00702543"/>
    <w:rsid w:val="00703526"/>
    <w:rsid w:val="00703731"/>
    <w:rsid w:val="007041C7"/>
    <w:rsid w:val="007051C5"/>
    <w:rsid w:val="007058AE"/>
    <w:rsid w:val="00705917"/>
    <w:rsid w:val="00706631"/>
    <w:rsid w:val="0070784C"/>
    <w:rsid w:val="00710BD7"/>
    <w:rsid w:val="00711316"/>
    <w:rsid w:val="0071180B"/>
    <w:rsid w:val="00712EF9"/>
    <w:rsid w:val="007151A4"/>
    <w:rsid w:val="007151D8"/>
    <w:rsid w:val="00715EC1"/>
    <w:rsid w:val="00716A21"/>
    <w:rsid w:val="00717DD4"/>
    <w:rsid w:val="00717E44"/>
    <w:rsid w:val="007204CE"/>
    <w:rsid w:val="00720948"/>
    <w:rsid w:val="00723950"/>
    <w:rsid w:val="00723E89"/>
    <w:rsid w:val="007252A2"/>
    <w:rsid w:val="00726CCA"/>
    <w:rsid w:val="007279CD"/>
    <w:rsid w:val="007301F9"/>
    <w:rsid w:val="00730EAF"/>
    <w:rsid w:val="00731A40"/>
    <w:rsid w:val="00732E24"/>
    <w:rsid w:val="007333C2"/>
    <w:rsid w:val="00740B54"/>
    <w:rsid w:val="0074170C"/>
    <w:rsid w:val="00742958"/>
    <w:rsid w:val="00743B4B"/>
    <w:rsid w:val="00744401"/>
    <w:rsid w:val="007458FA"/>
    <w:rsid w:val="00753DBB"/>
    <w:rsid w:val="00756EEE"/>
    <w:rsid w:val="007609B4"/>
    <w:rsid w:val="00760C58"/>
    <w:rsid w:val="00761217"/>
    <w:rsid w:val="007636EE"/>
    <w:rsid w:val="00764660"/>
    <w:rsid w:val="00764EAA"/>
    <w:rsid w:val="00765988"/>
    <w:rsid w:val="007678B9"/>
    <w:rsid w:val="00771559"/>
    <w:rsid w:val="00775856"/>
    <w:rsid w:val="00775D55"/>
    <w:rsid w:val="00776BAE"/>
    <w:rsid w:val="00776BBC"/>
    <w:rsid w:val="00777127"/>
    <w:rsid w:val="00782D3D"/>
    <w:rsid w:val="00783E23"/>
    <w:rsid w:val="00783E73"/>
    <w:rsid w:val="007871DC"/>
    <w:rsid w:val="0079255D"/>
    <w:rsid w:val="0079475C"/>
    <w:rsid w:val="007950DF"/>
    <w:rsid w:val="0079623E"/>
    <w:rsid w:val="00796BCA"/>
    <w:rsid w:val="00797E3D"/>
    <w:rsid w:val="007A147A"/>
    <w:rsid w:val="007A4959"/>
    <w:rsid w:val="007A4CC7"/>
    <w:rsid w:val="007A53B6"/>
    <w:rsid w:val="007A623C"/>
    <w:rsid w:val="007A72FD"/>
    <w:rsid w:val="007A7D8D"/>
    <w:rsid w:val="007B0264"/>
    <w:rsid w:val="007B06C5"/>
    <w:rsid w:val="007B0A23"/>
    <w:rsid w:val="007B3BED"/>
    <w:rsid w:val="007B4647"/>
    <w:rsid w:val="007B5DE9"/>
    <w:rsid w:val="007B6060"/>
    <w:rsid w:val="007B6174"/>
    <w:rsid w:val="007B6887"/>
    <w:rsid w:val="007B7093"/>
    <w:rsid w:val="007C0B14"/>
    <w:rsid w:val="007C2E46"/>
    <w:rsid w:val="007C5F52"/>
    <w:rsid w:val="007C646B"/>
    <w:rsid w:val="007C6829"/>
    <w:rsid w:val="007C7E4D"/>
    <w:rsid w:val="007D20EE"/>
    <w:rsid w:val="007D28E8"/>
    <w:rsid w:val="007D3210"/>
    <w:rsid w:val="007D4131"/>
    <w:rsid w:val="007D4413"/>
    <w:rsid w:val="007D59E1"/>
    <w:rsid w:val="007E0F33"/>
    <w:rsid w:val="007E221A"/>
    <w:rsid w:val="007E3D8D"/>
    <w:rsid w:val="007E53C1"/>
    <w:rsid w:val="007E68D0"/>
    <w:rsid w:val="007E6DE1"/>
    <w:rsid w:val="007F04F3"/>
    <w:rsid w:val="007F0778"/>
    <w:rsid w:val="007F078E"/>
    <w:rsid w:val="007F268A"/>
    <w:rsid w:val="007F30A1"/>
    <w:rsid w:val="007F3453"/>
    <w:rsid w:val="007F38E6"/>
    <w:rsid w:val="007F3BEB"/>
    <w:rsid w:val="007F3C36"/>
    <w:rsid w:val="007F6E1E"/>
    <w:rsid w:val="007F7077"/>
    <w:rsid w:val="00803C82"/>
    <w:rsid w:val="00804A92"/>
    <w:rsid w:val="00805DEF"/>
    <w:rsid w:val="0080638D"/>
    <w:rsid w:val="008066CD"/>
    <w:rsid w:val="0080790B"/>
    <w:rsid w:val="00813796"/>
    <w:rsid w:val="008145FC"/>
    <w:rsid w:val="00816941"/>
    <w:rsid w:val="00817892"/>
    <w:rsid w:val="00822369"/>
    <w:rsid w:val="0082340F"/>
    <w:rsid w:val="00824646"/>
    <w:rsid w:val="00826CD3"/>
    <w:rsid w:val="00826DFF"/>
    <w:rsid w:val="00830F3A"/>
    <w:rsid w:val="00830F3F"/>
    <w:rsid w:val="00831A70"/>
    <w:rsid w:val="00831F16"/>
    <w:rsid w:val="00834CF5"/>
    <w:rsid w:val="00834D58"/>
    <w:rsid w:val="00835106"/>
    <w:rsid w:val="00835FAC"/>
    <w:rsid w:val="00835FB1"/>
    <w:rsid w:val="00837AC9"/>
    <w:rsid w:val="008415AC"/>
    <w:rsid w:val="008418D9"/>
    <w:rsid w:val="00841A1E"/>
    <w:rsid w:val="00842082"/>
    <w:rsid w:val="00843D58"/>
    <w:rsid w:val="00845430"/>
    <w:rsid w:val="00846C9B"/>
    <w:rsid w:val="00846D9E"/>
    <w:rsid w:val="00847538"/>
    <w:rsid w:val="00847D78"/>
    <w:rsid w:val="00850A41"/>
    <w:rsid w:val="00854698"/>
    <w:rsid w:val="00854F40"/>
    <w:rsid w:val="00855F7C"/>
    <w:rsid w:val="00856F70"/>
    <w:rsid w:val="00857960"/>
    <w:rsid w:val="00861A42"/>
    <w:rsid w:val="00862FE7"/>
    <w:rsid w:val="0086316D"/>
    <w:rsid w:val="0086428E"/>
    <w:rsid w:val="00864754"/>
    <w:rsid w:val="00866D32"/>
    <w:rsid w:val="00871C4A"/>
    <w:rsid w:val="00872069"/>
    <w:rsid w:val="00873826"/>
    <w:rsid w:val="0088044E"/>
    <w:rsid w:val="00883103"/>
    <w:rsid w:val="008832FB"/>
    <w:rsid w:val="00883498"/>
    <w:rsid w:val="0088462F"/>
    <w:rsid w:val="008848C2"/>
    <w:rsid w:val="00885B58"/>
    <w:rsid w:val="00886741"/>
    <w:rsid w:val="00886F48"/>
    <w:rsid w:val="008875F8"/>
    <w:rsid w:val="0088761F"/>
    <w:rsid w:val="00887AE6"/>
    <w:rsid w:val="00887B43"/>
    <w:rsid w:val="00887EC5"/>
    <w:rsid w:val="008918AF"/>
    <w:rsid w:val="00891E4D"/>
    <w:rsid w:val="00891F6B"/>
    <w:rsid w:val="00891FC6"/>
    <w:rsid w:val="00892618"/>
    <w:rsid w:val="00892F2E"/>
    <w:rsid w:val="00894C92"/>
    <w:rsid w:val="00897545"/>
    <w:rsid w:val="008A0A7D"/>
    <w:rsid w:val="008A11A7"/>
    <w:rsid w:val="008A4707"/>
    <w:rsid w:val="008A6397"/>
    <w:rsid w:val="008B1E4A"/>
    <w:rsid w:val="008B2102"/>
    <w:rsid w:val="008B2FB4"/>
    <w:rsid w:val="008B4CDB"/>
    <w:rsid w:val="008B54A5"/>
    <w:rsid w:val="008B58EA"/>
    <w:rsid w:val="008B6F24"/>
    <w:rsid w:val="008C07AD"/>
    <w:rsid w:val="008C1F42"/>
    <w:rsid w:val="008C2D42"/>
    <w:rsid w:val="008C341B"/>
    <w:rsid w:val="008C3C16"/>
    <w:rsid w:val="008C6147"/>
    <w:rsid w:val="008C6A16"/>
    <w:rsid w:val="008D192B"/>
    <w:rsid w:val="008D25CD"/>
    <w:rsid w:val="008D2B04"/>
    <w:rsid w:val="008D2CA2"/>
    <w:rsid w:val="008D3375"/>
    <w:rsid w:val="008D5550"/>
    <w:rsid w:val="008D7043"/>
    <w:rsid w:val="008E1664"/>
    <w:rsid w:val="008E2A70"/>
    <w:rsid w:val="008E4C1A"/>
    <w:rsid w:val="008E50D6"/>
    <w:rsid w:val="008E5B66"/>
    <w:rsid w:val="008E5C4E"/>
    <w:rsid w:val="008E7521"/>
    <w:rsid w:val="008E7B77"/>
    <w:rsid w:val="008F29DF"/>
    <w:rsid w:val="008F45E9"/>
    <w:rsid w:val="008F5572"/>
    <w:rsid w:val="008F7F9A"/>
    <w:rsid w:val="00901FBE"/>
    <w:rsid w:val="0090283F"/>
    <w:rsid w:val="00902D9A"/>
    <w:rsid w:val="00903CD3"/>
    <w:rsid w:val="009052E3"/>
    <w:rsid w:val="0090682D"/>
    <w:rsid w:val="0090716D"/>
    <w:rsid w:val="00907B53"/>
    <w:rsid w:val="00907EC4"/>
    <w:rsid w:val="0091024E"/>
    <w:rsid w:val="009103BD"/>
    <w:rsid w:val="00912BDD"/>
    <w:rsid w:val="00914EC1"/>
    <w:rsid w:val="00915877"/>
    <w:rsid w:val="0091791C"/>
    <w:rsid w:val="00920D3D"/>
    <w:rsid w:val="009212E3"/>
    <w:rsid w:val="00924C5F"/>
    <w:rsid w:val="00924F00"/>
    <w:rsid w:val="00925C7E"/>
    <w:rsid w:val="00926E12"/>
    <w:rsid w:val="0093002A"/>
    <w:rsid w:val="00933F39"/>
    <w:rsid w:val="00934D66"/>
    <w:rsid w:val="00935B9A"/>
    <w:rsid w:val="00936416"/>
    <w:rsid w:val="0093771A"/>
    <w:rsid w:val="0093783E"/>
    <w:rsid w:val="0094206F"/>
    <w:rsid w:val="0094208E"/>
    <w:rsid w:val="00942782"/>
    <w:rsid w:val="00942DDF"/>
    <w:rsid w:val="0094376D"/>
    <w:rsid w:val="009443FD"/>
    <w:rsid w:val="00945DDF"/>
    <w:rsid w:val="00946838"/>
    <w:rsid w:val="00947A08"/>
    <w:rsid w:val="0095120F"/>
    <w:rsid w:val="009535BF"/>
    <w:rsid w:val="00953847"/>
    <w:rsid w:val="00954AA1"/>
    <w:rsid w:val="009562AE"/>
    <w:rsid w:val="00957E3F"/>
    <w:rsid w:val="00961B30"/>
    <w:rsid w:val="009620BD"/>
    <w:rsid w:val="00962A03"/>
    <w:rsid w:val="00963AE4"/>
    <w:rsid w:val="00964AC2"/>
    <w:rsid w:val="00971C26"/>
    <w:rsid w:val="009732B9"/>
    <w:rsid w:val="009733AE"/>
    <w:rsid w:val="0097460B"/>
    <w:rsid w:val="009748FD"/>
    <w:rsid w:val="0097527E"/>
    <w:rsid w:val="009766FF"/>
    <w:rsid w:val="009771C3"/>
    <w:rsid w:val="00977396"/>
    <w:rsid w:val="00982B4A"/>
    <w:rsid w:val="00986DAA"/>
    <w:rsid w:val="00987F38"/>
    <w:rsid w:val="009905D0"/>
    <w:rsid w:val="0099316A"/>
    <w:rsid w:val="00994356"/>
    <w:rsid w:val="00994A57"/>
    <w:rsid w:val="00996838"/>
    <w:rsid w:val="00997D00"/>
    <w:rsid w:val="009A10EE"/>
    <w:rsid w:val="009A1877"/>
    <w:rsid w:val="009A3364"/>
    <w:rsid w:val="009A69D2"/>
    <w:rsid w:val="009A7065"/>
    <w:rsid w:val="009B1184"/>
    <w:rsid w:val="009B341D"/>
    <w:rsid w:val="009B6391"/>
    <w:rsid w:val="009B6A80"/>
    <w:rsid w:val="009B6F7C"/>
    <w:rsid w:val="009B7070"/>
    <w:rsid w:val="009C07E2"/>
    <w:rsid w:val="009C10C3"/>
    <w:rsid w:val="009C10D8"/>
    <w:rsid w:val="009C26C2"/>
    <w:rsid w:val="009C352B"/>
    <w:rsid w:val="009C534A"/>
    <w:rsid w:val="009C5F8A"/>
    <w:rsid w:val="009D0A15"/>
    <w:rsid w:val="009D1BF7"/>
    <w:rsid w:val="009D30FD"/>
    <w:rsid w:val="009D3EE1"/>
    <w:rsid w:val="009D40B1"/>
    <w:rsid w:val="009D4625"/>
    <w:rsid w:val="009D4C9E"/>
    <w:rsid w:val="009D5CB8"/>
    <w:rsid w:val="009D5EB3"/>
    <w:rsid w:val="009D71A2"/>
    <w:rsid w:val="009D7345"/>
    <w:rsid w:val="009E02EE"/>
    <w:rsid w:val="009E0555"/>
    <w:rsid w:val="009E0822"/>
    <w:rsid w:val="009E4475"/>
    <w:rsid w:val="009E6AA9"/>
    <w:rsid w:val="009E6EFC"/>
    <w:rsid w:val="009F19A2"/>
    <w:rsid w:val="009F541F"/>
    <w:rsid w:val="009F56E9"/>
    <w:rsid w:val="009F6099"/>
    <w:rsid w:val="009F64D8"/>
    <w:rsid w:val="009F669A"/>
    <w:rsid w:val="00A02238"/>
    <w:rsid w:val="00A06B23"/>
    <w:rsid w:val="00A130F7"/>
    <w:rsid w:val="00A1785F"/>
    <w:rsid w:val="00A178C3"/>
    <w:rsid w:val="00A2023D"/>
    <w:rsid w:val="00A22C13"/>
    <w:rsid w:val="00A22CC1"/>
    <w:rsid w:val="00A23CDD"/>
    <w:rsid w:val="00A255F5"/>
    <w:rsid w:val="00A25A1E"/>
    <w:rsid w:val="00A260A3"/>
    <w:rsid w:val="00A324FA"/>
    <w:rsid w:val="00A3326D"/>
    <w:rsid w:val="00A35C0A"/>
    <w:rsid w:val="00A400A6"/>
    <w:rsid w:val="00A40973"/>
    <w:rsid w:val="00A42BBE"/>
    <w:rsid w:val="00A4355E"/>
    <w:rsid w:val="00A43AB6"/>
    <w:rsid w:val="00A445FA"/>
    <w:rsid w:val="00A450E3"/>
    <w:rsid w:val="00A45272"/>
    <w:rsid w:val="00A461AF"/>
    <w:rsid w:val="00A47CEF"/>
    <w:rsid w:val="00A53362"/>
    <w:rsid w:val="00A54DE8"/>
    <w:rsid w:val="00A559BD"/>
    <w:rsid w:val="00A55B61"/>
    <w:rsid w:val="00A562FD"/>
    <w:rsid w:val="00A6145A"/>
    <w:rsid w:val="00A6145C"/>
    <w:rsid w:val="00A619CD"/>
    <w:rsid w:val="00A61CDC"/>
    <w:rsid w:val="00A62E8C"/>
    <w:rsid w:val="00A63D1D"/>
    <w:rsid w:val="00A6475A"/>
    <w:rsid w:val="00A673E7"/>
    <w:rsid w:val="00A676CD"/>
    <w:rsid w:val="00A67B03"/>
    <w:rsid w:val="00A705AC"/>
    <w:rsid w:val="00A708BF"/>
    <w:rsid w:val="00A7278E"/>
    <w:rsid w:val="00A73353"/>
    <w:rsid w:val="00A7338E"/>
    <w:rsid w:val="00A73C48"/>
    <w:rsid w:val="00A7464C"/>
    <w:rsid w:val="00A756E0"/>
    <w:rsid w:val="00A75754"/>
    <w:rsid w:val="00A80FDB"/>
    <w:rsid w:val="00A8111F"/>
    <w:rsid w:val="00A81360"/>
    <w:rsid w:val="00A85663"/>
    <w:rsid w:val="00A86697"/>
    <w:rsid w:val="00A918B6"/>
    <w:rsid w:val="00A9238A"/>
    <w:rsid w:val="00A92F2B"/>
    <w:rsid w:val="00A94AD1"/>
    <w:rsid w:val="00A9510B"/>
    <w:rsid w:val="00A954A0"/>
    <w:rsid w:val="00A95811"/>
    <w:rsid w:val="00A97581"/>
    <w:rsid w:val="00AA045E"/>
    <w:rsid w:val="00AA0D36"/>
    <w:rsid w:val="00AA1195"/>
    <w:rsid w:val="00AA119D"/>
    <w:rsid w:val="00AA1455"/>
    <w:rsid w:val="00AA192D"/>
    <w:rsid w:val="00AA2804"/>
    <w:rsid w:val="00AA340D"/>
    <w:rsid w:val="00AA3557"/>
    <w:rsid w:val="00AA70A1"/>
    <w:rsid w:val="00AB332D"/>
    <w:rsid w:val="00AB402E"/>
    <w:rsid w:val="00AB4CBC"/>
    <w:rsid w:val="00AB670B"/>
    <w:rsid w:val="00AB755D"/>
    <w:rsid w:val="00AC20BB"/>
    <w:rsid w:val="00AC246F"/>
    <w:rsid w:val="00AC5629"/>
    <w:rsid w:val="00AC6A7C"/>
    <w:rsid w:val="00AC6E77"/>
    <w:rsid w:val="00AD0595"/>
    <w:rsid w:val="00AD1F2B"/>
    <w:rsid w:val="00AD2349"/>
    <w:rsid w:val="00AD2B76"/>
    <w:rsid w:val="00AD48DD"/>
    <w:rsid w:val="00AD6EAF"/>
    <w:rsid w:val="00AE052B"/>
    <w:rsid w:val="00AE16DF"/>
    <w:rsid w:val="00AE19A7"/>
    <w:rsid w:val="00AE271C"/>
    <w:rsid w:val="00AE2AB2"/>
    <w:rsid w:val="00AE3480"/>
    <w:rsid w:val="00AE3F08"/>
    <w:rsid w:val="00AE49D2"/>
    <w:rsid w:val="00AF05C2"/>
    <w:rsid w:val="00AF0E5D"/>
    <w:rsid w:val="00AF108C"/>
    <w:rsid w:val="00AF11FB"/>
    <w:rsid w:val="00AF2242"/>
    <w:rsid w:val="00AF28EE"/>
    <w:rsid w:val="00AF4248"/>
    <w:rsid w:val="00AF4934"/>
    <w:rsid w:val="00AF537D"/>
    <w:rsid w:val="00AF5AF8"/>
    <w:rsid w:val="00AF6211"/>
    <w:rsid w:val="00AF64C9"/>
    <w:rsid w:val="00AF7A45"/>
    <w:rsid w:val="00B00026"/>
    <w:rsid w:val="00B00106"/>
    <w:rsid w:val="00B00660"/>
    <w:rsid w:val="00B01AEF"/>
    <w:rsid w:val="00B03445"/>
    <w:rsid w:val="00B03B23"/>
    <w:rsid w:val="00B047C6"/>
    <w:rsid w:val="00B05BD4"/>
    <w:rsid w:val="00B061E8"/>
    <w:rsid w:val="00B06E67"/>
    <w:rsid w:val="00B0784C"/>
    <w:rsid w:val="00B10189"/>
    <w:rsid w:val="00B11563"/>
    <w:rsid w:val="00B138AB"/>
    <w:rsid w:val="00B13E6C"/>
    <w:rsid w:val="00B16929"/>
    <w:rsid w:val="00B16AA7"/>
    <w:rsid w:val="00B16AC9"/>
    <w:rsid w:val="00B172A3"/>
    <w:rsid w:val="00B17349"/>
    <w:rsid w:val="00B2091F"/>
    <w:rsid w:val="00B22696"/>
    <w:rsid w:val="00B2272A"/>
    <w:rsid w:val="00B234C7"/>
    <w:rsid w:val="00B2439D"/>
    <w:rsid w:val="00B252D6"/>
    <w:rsid w:val="00B25653"/>
    <w:rsid w:val="00B2599B"/>
    <w:rsid w:val="00B27B06"/>
    <w:rsid w:val="00B321B6"/>
    <w:rsid w:val="00B33A81"/>
    <w:rsid w:val="00B33AE6"/>
    <w:rsid w:val="00B35117"/>
    <w:rsid w:val="00B370A9"/>
    <w:rsid w:val="00B37509"/>
    <w:rsid w:val="00B4054A"/>
    <w:rsid w:val="00B4183F"/>
    <w:rsid w:val="00B42EC1"/>
    <w:rsid w:val="00B43B82"/>
    <w:rsid w:val="00B43E3E"/>
    <w:rsid w:val="00B4473E"/>
    <w:rsid w:val="00B4525F"/>
    <w:rsid w:val="00B45484"/>
    <w:rsid w:val="00B50927"/>
    <w:rsid w:val="00B522E2"/>
    <w:rsid w:val="00B53F12"/>
    <w:rsid w:val="00B545BF"/>
    <w:rsid w:val="00B545F2"/>
    <w:rsid w:val="00B553A0"/>
    <w:rsid w:val="00B55572"/>
    <w:rsid w:val="00B55E8B"/>
    <w:rsid w:val="00B6044C"/>
    <w:rsid w:val="00B605FB"/>
    <w:rsid w:val="00B61AAD"/>
    <w:rsid w:val="00B62070"/>
    <w:rsid w:val="00B6226E"/>
    <w:rsid w:val="00B63CE6"/>
    <w:rsid w:val="00B642B7"/>
    <w:rsid w:val="00B6797B"/>
    <w:rsid w:val="00B67C6C"/>
    <w:rsid w:val="00B751AD"/>
    <w:rsid w:val="00B80202"/>
    <w:rsid w:val="00B81B16"/>
    <w:rsid w:val="00B8556F"/>
    <w:rsid w:val="00B856CE"/>
    <w:rsid w:val="00B866A8"/>
    <w:rsid w:val="00B874EA"/>
    <w:rsid w:val="00B90849"/>
    <w:rsid w:val="00B90B67"/>
    <w:rsid w:val="00B93464"/>
    <w:rsid w:val="00B941EE"/>
    <w:rsid w:val="00B944FA"/>
    <w:rsid w:val="00B96458"/>
    <w:rsid w:val="00B9646D"/>
    <w:rsid w:val="00B9689C"/>
    <w:rsid w:val="00B96C27"/>
    <w:rsid w:val="00B97A3D"/>
    <w:rsid w:val="00B97AC9"/>
    <w:rsid w:val="00BA0432"/>
    <w:rsid w:val="00BA0C26"/>
    <w:rsid w:val="00BA3762"/>
    <w:rsid w:val="00BA440F"/>
    <w:rsid w:val="00BA747A"/>
    <w:rsid w:val="00BA7487"/>
    <w:rsid w:val="00BB1676"/>
    <w:rsid w:val="00BB1A69"/>
    <w:rsid w:val="00BB1D12"/>
    <w:rsid w:val="00BB3F84"/>
    <w:rsid w:val="00BB5C40"/>
    <w:rsid w:val="00BB6BF4"/>
    <w:rsid w:val="00BB7618"/>
    <w:rsid w:val="00BB7BD7"/>
    <w:rsid w:val="00BC206F"/>
    <w:rsid w:val="00BC3861"/>
    <w:rsid w:val="00BC3925"/>
    <w:rsid w:val="00BC3CB1"/>
    <w:rsid w:val="00BC4A5E"/>
    <w:rsid w:val="00BC5152"/>
    <w:rsid w:val="00BC5671"/>
    <w:rsid w:val="00BD02FD"/>
    <w:rsid w:val="00BD1185"/>
    <w:rsid w:val="00BD302E"/>
    <w:rsid w:val="00BD3822"/>
    <w:rsid w:val="00BD4509"/>
    <w:rsid w:val="00BD4B69"/>
    <w:rsid w:val="00BD4E16"/>
    <w:rsid w:val="00BD50B9"/>
    <w:rsid w:val="00BD76D0"/>
    <w:rsid w:val="00BE22C9"/>
    <w:rsid w:val="00BE24E5"/>
    <w:rsid w:val="00BE2928"/>
    <w:rsid w:val="00BE5CAB"/>
    <w:rsid w:val="00BE5E9B"/>
    <w:rsid w:val="00BE7805"/>
    <w:rsid w:val="00BE7D91"/>
    <w:rsid w:val="00BF1359"/>
    <w:rsid w:val="00BF4567"/>
    <w:rsid w:val="00BF49C3"/>
    <w:rsid w:val="00BF4F45"/>
    <w:rsid w:val="00BF5408"/>
    <w:rsid w:val="00BF562A"/>
    <w:rsid w:val="00BF56A4"/>
    <w:rsid w:val="00BF694A"/>
    <w:rsid w:val="00C006EE"/>
    <w:rsid w:val="00C01021"/>
    <w:rsid w:val="00C01AAB"/>
    <w:rsid w:val="00C025A8"/>
    <w:rsid w:val="00C0302A"/>
    <w:rsid w:val="00C031A9"/>
    <w:rsid w:val="00C05D94"/>
    <w:rsid w:val="00C070F2"/>
    <w:rsid w:val="00C07332"/>
    <w:rsid w:val="00C07798"/>
    <w:rsid w:val="00C07EAA"/>
    <w:rsid w:val="00C07FF2"/>
    <w:rsid w:val="00C114F7"/>
    <w:rsid w:val="00C11B44"/>
    <w:rsid w:val="00C12507"/>
    <w:rsid w:val="00C13322"/>
    <w:rsid w:val="00C14C9E"/>
    <w:rsid w:val="00C150C4"/>
    <w:rsid w:val="00C15536"/>
    <w:rsid w:val="00C173DD"/>
    <w:rsid w:val="00C20394"/>
    <w:rsid w:val="00C216A3"/>
    <w:rsid w:val="00C2372E"/>
    <w:rsid w:val="00C25AC0"/>
    <w:rsid w:val="00C268C5"/>
    <w:rsid w:val="00C26AD7"/>
    <w:rsid w:val="00C2774D"/>
    <w:rsid w:val="00C3020A"/>
    <w:rsid w:val="00C31598"/>
    <w:rsid w:val="00C33E7D"/>
    <w:rsid w:val="00C34087"/>
    <w:rsid w:val="00C34177"/>
    <w:rsid w:val="00C34D9B"/>
    <w:rsid w:val="00C3639C"/>
    <w:rsid w:val="00C37144"/>
    <w:rsid w:val="00C41E61"/>
    <w:rsid w:val="00C42EB6"/>
    <w:rsid w:val="00C43788"/>
    <w:rsid w:val="00C44AF0"/>
    <w:rsid w:val="00C4632F"/>
    <w:rsid w:val="00C46542"/>
    <w:rsid w:val="00C4662C"/>
    <w:rsid w:val="00C469BD"/>
    <w:rsid w:val="00C523CC"/>
    <w:rsid w:val="00C54543"/>
    <w:rsid w:val="00C56C63"/>
    <w:rsid w:val="00C56DC8"/>
    <w:rsid w:val="00C56FA7"/>
    <w:rsid w:val="00C615D5"/>
    <w:rsid w:val="00C6250F"/>
    <w:rsid w:val="00C677C0"/>
    <w:rsid w:val="00C709D5"/>
    <w:rsid w:val="00C71310"/>
    <w:rsid w:val="00C719FA"/>
    <w:rsid w:val="00C7312C"/>
    <w:rsid w:val="00C73F81"/>
    <w:rsid w:val="00C743EE"/>
    <w:rsid w:val="00C75830"/>
    <w:rsid w:val="00C7590D"/>
    <w:rsid w:val="00C76A3A"/>
    <w:rsid w:val="00C82F39"/>
    <w:rsid w:val="00C83769"/>
    <w:rsid w:val="00C841CF"/>
    <w:rsid w:val="00C843AE"/>
    <w:rsid w:val="00C84475"/>
    <w:rsid w:val="00C87381"/>
    <w:rsid w:val="00C95667"/>
    <w:rsid w:val="00CA0EEB"/>
    <w:rsid w:val="00CA17C8"/>
    <w:rsid w:val="00CA27D5"/>
    <w:rsid w:val="00CA2D0F"/>
    <w:rsid w:val="00CA5D9B"/>
    <w:rsid w:val="00CA5E0E"/>
    <w:rsid w:val="00CA60EF"/>
    <w:rsid w:val="00CB15E2"/>
    <w:rsid w:val="00CB22FD"/>
    <w:rsid w:val="00CB24A5"/>
    <w:rsid w:val="00CB2816"/>
    <w:rsid w:val="00CB2B3F"/>
    <w:rsid w:val="00CB2DE0"/>
    <w:rsid w:val="00CB4614"/>
    <w:rsid w:val="00CB52A2"/>
    <w:rsid w:val="00CB534A"/>
    <w:rsid w:val="00CB5F43"/>
    <w:rsid w:val="00CB60ED"/>
    <w:rsid w:val="00CB6660"/>
    <w:rsid w:val="00CB688D"/>
    <w:rsid w:val="00CB6E58"/>
    <w:rsid w:val="00CC0BE9"/>
    <w:rsid w:val="00CC2285"/>
    <w:rsid w:val="00CC3C52"/>
    <w:rsid w:val="00CC41D3"/>
    <w:rsid w:val="00CD0520"/>
    <w:rsid w:val="00CD07DB"/>
    <w:rsid w:val="00CD0D80"/>
    <w:rsid w:val="00CD5ED7"/>
    <w:rsid w:val="00CD5FB9"/>
    <w:rsid w:val="00CE069D"/>
    <w:rsid w:val="00CE2B7C"/>
    <w:rsid w:val="00CE2FA8"/>
    <w:rsid w:val="00CE4869"/>
    <w:rsid w:val="00CE51F2"/>
    <w:rsid w:val="00CE5630"/>
    <w:rsid w:val="00CE56B9"/>
    <w:rsid w:val="00CE5CAC"/>
    <w:rsid w:val="00CE612E"/>
    <w:rsid w:val="00CE62D6"/>
    <w:rsid w:val="00CF1271"/>
    <w:rsid w:val="00CF12E4"/>
    <w:rsid w:val="00CF195D"/>
    <w:rsid w:val="00CF3F8D"/>
    <w:rsid w:val="00CF425D"/>
    <w:rsid w:val="00CF4FB8"/>
    <w:rsid w:val="00CF6512"/>
    <w:rsid w:val="00CF7378"/>
    <w:rsid w:val="00CF7618"/>
    <w:rsid w:val="00D00AC8"/>
    <w:rsid w:val="00D01D20"/>
    <w:rsid w:val="00D05575"/>
    <w:rsid w:val="00D06221"/>
    <w:rsid w:val="00D06FAD"/>
    <w:rsid w:val="00D07BEC"/>
    <w:rsid w:val="00D11534"/>
    <w:rsid w:val="00D11D95"/>
    <w:rsid w:val="00D14AD6"/>
    <w:rsid w:val="00D207A6"/>
    <w:rsid w:val="00D22FBE"/>
    <w:rsid w:val="00D235E0"/>
    <w:rsid w:val="00D2742A"/>
    <w:rsid w:val="00D30A4C"/>
    <w:rsid w:val="00D328A3"/>
    <w:rsid w:val="00D33C42"/>
    <w:rsid w:val="00D343F6"/>
    <w:rsid w:val="00D35D8D"/>
    <w:rsid w:val="00D401B6"/>
    <w:rsid w:val="00D42857"/>
    <w:rsid w:val="00D4683A"/>
    <w:rsid w:val="00D50A00"/>
    <w:rsid w:val="00D51E1C"/>
    <w:rsid w:val="00D52B74"/>
    <w:rsid w:val="00D54935"/>
    <w:rsid w:val="00D549D4"/>
    <w:rsid w:val="00D5708A"/>
    <w:rsid w:val="00D6342E"/>
    <w:rsid w:val="00D645A0"/>
    <w:rsid w:val="00D64B4A"/>
    <w:rsid w:val="00D67DE1"/>
    <w:rsid w:val="00D70452"/>
    <w:rsid w:val="00D72831"/>
    <w:rsid w:val="00D749FA"/>
    <w:rsid w:val="00D7608E"/>
    <w:rsid w:val="00D769FB"/>
    <w:rsid w:val="00D773F5"/>
    <w:rsid w:val="00D82F91"/>
    <w:rsid w:val="00D83EFA"/>
    <w:rsid w:val="00D84DE1"/>
    <w:rsid w:val="00D85270"/>
    <w:rsid w:val="00D9071B"/>
    <w:rsid w:val="00D92E47"/>
    <w:rsid w:val="00D94DB5"/>
    <w:rsid w:val="00D94FB1"/>
    <w:rsid w:val="00D9781D"/>
    <w:rsid w:val="00D9784C"/>
    <w:rsid w:val="00D97BC6"/>
    <w:rsid w:val="00DA1CFB"/>
    <w:rsid w:val="00DA2123"/>
    <w:rsid w:val="00DA44DD"/>
    <w:rsid w:val="00DA4793"/>
    <w:rsid w:val="00DA53DC"/>
    <w:rsid w:val="00DB08CB"/>
    <w:rsid w:val="00DB0D9A"/>
    <w:rsid w:val="00DB154D"/>
    <w:rsid w:val="00DB227C"/>
    <w:rsid w:val="00DB4323"/>
    <w:rsid w:val="00DB5CB6"/>
    <w:rsid w:val="00DB60AC"/>
    <w:rsid w:val="00DB7714"/>
    <w:rsid w:val="00DC12DE"/>
    <w:rsid w:val="00DC2D1C"/>
    <w:rsid w:val="00DC388C"/>
    <w:rsid w:val="00DC3D0B"/>
    <w:rsid w:val="00DC44B1"/>
    <w:rsid w:val="00DC4E02"/>
    <w:rsid w:val="00DC5EE8"/>
    <w:rsid w:val="00DC679E"/>
    <w:rsid w:val="00DC7A15"/>
    <w:rsid w:val="00DD01D1"/>
    <w:rsid w:val="00DD2D9E"/>
    <w:rsid w:val="00DD58B2"/>
    <w:rsid w:val="00DD60CE"/>
    <w:rsid w:val="00DD61C9"/>
    <w:rsid w:val="00DE0CB9"/>
    <w:rsid w:val="00DE15C7"/>
    <w:rsid w:val="00DE3A1E"/>
    <w:rsid w:val="00DE3D85"/>
    <w:rsid w:val="00DE6486"/>
    <w:rsid w:val="00DE7706"/>
    <w:rsid w:val="00DF2857"/>
    <w:rsid w:val="00DF2B40"/>
    <w:rsid w:val="00DF320C"/>
    <w:rsid w:val="00DF5C6D"/>
    <w:rsid w:val="00DF5E8D"/>
    <w:rsid w:val="00DF6576"/>
    <w:rsid w:val="00DF692A"/>
    <w:rsid w:val="00DF6A5E"/>
    <w:rsid w:val="00DF6AEB"/>
    <w:rsid w:val="00E00F8F"/>
    <w:rsid w:val="00E011B0"/>
    <w:rsid w:val="00E03633"/>
    <w:rsid w:val="00E03C9C"/>
    <w:rsid w:val="00E069D6"/>
    <w:rsid w:val="00E06E30"/>
    <w:rsid w:val="00E102F2"/>
    <w:rsid w:val="00E104CA"/>
    <w:rsid w:val="00E10861"/>
    <w:rsid w:val="00E1146C"/>
    <w:rsid w:val="00E12112"/>
    <w:rsid w:val="00E12571"/>
    <w:rsid w:val="00E15809"/>
    <w:rsid w:val="00E15A33"/>
    <w:rsid w:val="00E2049D"/>
    <w:rsid w:val="00E24C31"/>
    <w:rsid w:val="00E25694"/>
    <w:rsid w:val="00E25B37"/>
    <w:rsid w:val="00E2631A"/>
    <w:rsid w:val="00E2697D"/>
    <w:rsid w:val="00E27EEE"/>
    <w:rsid w:val="00E30AA6"/>
    <w:rsid w:val="00E31497"/>
    <w:rsid w:val="00E32052"/>
    <w:rsid w:val="00E34ED6"/>
    <w:rsid w:val="00E36FCD"/>
    <w:rsid w:val="00E3736F"/>
    <w:rsid w:val="00E378E9"/>
    <w:rsid w:val="00E400D7"/>
    <w:rsid w:val="00E41E8E"/>
    <w:rsid w:val="00E455F4"/>
    <w:rsid w:val="00E45D78"/>
    <w:rsid w:val="00E45DC2"/>
    <w:rsid w:val="00E47FCD"/>
    <w:rsid w:val="00E51174"/>
    <w:rsid w:val="00E55607"/>
    <w:rsid w:val="00E5702A"/>
    <w:rsid w:val="00E61D2C"/>
    <w:rsid w:val="00E62C0D"/>
    <w:rsid w:val="00E631F7"/>
    <w:rsid w:val="00E63BF7"/>
    <w:rsid w:val="00E64265"/>
    <w:rsid w:val="00E65833"/>
    <w:rsid w:val="00E661B9"/>
    <w:rsid w:val="00E71254"/>
    <w:rsid w:val="00E7199C"/>
    <w:rsid w:val="00E7213B"/>
    <w:rsid w:val="00E750BF"/>
    <w:rsid w:val="00E76FFC"/>
    <w:rsid w:val="00E77899"/>
    <w:rsid w:val="00E81660"/>
    <w:rsid w:val="00E816CC"/>
    <w:rsid w:val="00E82B9C"/>
    <w:rsid w:val="00E8431B"/>
    <w:rsid w:val="00E843B1"/>
    <w:rsid w:val="00E8611B"/>
    <w:rsid w:val="00E86ACD"/>
    <w:rsid w:val="00E87FED"/>
    <w:rsid w:val="00E90A34"/>
    <w:rsid w:val="00E91C1C"/>
    <w:rsid w:val="00E91DE2"/>
    <w:rsid w:val="00E93C33"/>
    <w:rsid w:val="00E946DA"/>
    <w:rsid w:val="00E94DE4"/>
    <w:rsid w:val="00E95C1A"/>
    <w:rsid w:val="00E96248"/>
    <w:rsid w:val="00E97BFB"/>
    <w:rsid w:val="00EA01F5"/>
    <w:rsid w:val="00EA0AC8"/>
    <w:rsid w:val="00EA190A"/>
    <w:rsid w:val="00EA3680"/>
    <w:rsid w:val="00EA3D91"/>
    <w:rsid w:val="00EA5086"/>
    <w:rsid w:val="00EA52CA"/>
    <w:rsid w:val="00EA60AA"/>
    <w:rsid w:val="00EB00A7"/>
    <w:rsid w:val="00EB05D5"/>
    <w:rsid w:val="00EB2EE6"/>
    <w:rsid w:val="00EB4D3B"/>
    <w:rsid w:val="00EB55CE"/>
    <w:rsid w:val="00EC4208"/>
    <w:rsid w:val="00EC5C1D"/>
    <w:rsid w:val="00EC64BF"/>
    <w:rsid w:val="00EC6D4C"/>
    <w:rsid w:val="00EC7BD3"/>
    <w:rsid w:val="00ED43B5"/>
    <w:rsid w:val="00ED6557"/>
    <w:rsid w:val="00ED6DD6"/>
    <w:rsid w:val="00EE01E7"/>
    <w:rsid w:val="00EE11D3"/>
    <w:rsid w:val="00EE1B65"/>
    <w:rsid w:val="00EE6088"/>
    <w:rsid w:val="00EE695E"/>
    <w:rsid w:val="00EE6D3A"/>
    <w:rsid w:val="00EE7181"/>
    <w:rsid w:val="00EF1439"/>
    <w:rsid w:val="00EF2307"/>
    <w:rsid w:val="00EF3E10"/>
    <w:rsid w:val="00EF547B"/>
    <w:rsid w:val="00EF5856"/>
    <w:rsid w:val="00F0284C"/>
    <w:rsid w:val="00F05A8C"/>
    <w:rsid w:val="00F10CE0"/>
    <w:rsid w:val="00F117F8"/>
    <w:rsid w:val="00F119FC"/>
    <w:rsid w:val="00F12328"/>
    <w:rsid w:val="00F14EC7"/>
    <w:rsid w:val="00F15B11"/>
    <w:rsid w:val="00F219D8"/>
    <w:rsid w:val="00F22479"/>
    <w:rsid w:val="00F2453A"/>
    <w:rsid w:val="00F25B39"/>
    <w:rsid w:val="00F3024C"/>
    <w:rsid w:val="00F316BE"/>
    <w:rsid w:val="00F32B49"/>
    <w:rsid w:val="00F32BB9"/>
    <w:rsid w:val="00F34626"/>
    <w:rsid w:val="00F359CE"/>
    <w:rsid w:val="00F36442"/>
    <w:rsid w:val="00F366F9"/>
    <w:rsid w:val="00F375FE"/>
    <w:rsid w:val="00F377FC"/>
    <w:rsid w:val="00F4009D"/>
    <w:rsid w:val="00F44740"/>
    <w:rsid w:val="00F44CAB"/>
    <w:rsid w:val="00F50413"/>
    <w:rsid w:val="00F544BB"/>
    <w:rsid w:val="00F54584"/>
    <w:rsid w:val="00F548E5"/>
    <w:rsid w:val="00F5667D"/>
    <w:rsid w:val="00F56770"/>
    <w:rsid w:val="00F56ABB"/>
    <w:rsid w:val="00F576B5"/>
    <w:rsid w:val="00F57875"/>
    <w:rsid w:val="00F609DC"/>
    <w:rsid w:val="00F61FAC"/>
    <w:rsid w:val="00F620EC"/>
    <w:rsid w:val="00F668F1"/>
    <w:rsid w:val="00F738E0"/>
    <w:rsid w:val="00F76DC6"/>
    <w:rsid w:val="00F85B13"/>
    <w:rsid w:val="00F878FF"/>
    <w:rsid w:val="00F900BB"/>
    <w:rsid w:val="00F91BD0"/>
    <w:rsid w:val="00F93A57"/>
    <w:rsid w:val="00F95005"/>
    <w:rsid w:val="00F953AD"/>
    <w:rsid w:val="00FA061A"/>
    <w:rsid w:val="00FA0FE9"/>
    <w:rsid w:val="00FA1736"/>
    <w:rsid w:val="00FA6ED2"/>
    <w:rsid w:val="00FB0805"/>
    <w:rsid w:val="00FB19A9"/>
    <w:rsid w:val="00FB2520"/>
    <w:rsid w:val="00FB2E58"/>
    <w:rsid w:val="00FB43A9"/>
    <w:rsid w:val="00FB599D"/>
    <w:rsid w:val="00FB74DF"/>
    <w:rsid w:val="00FC00B9"/>
    <w:rsid w:val="00FC1582"/>
    <w:rsid w:val="00FC2596"/>
    <w:rsid w:val="00FC4CAF"/>
    <w:rsid w:val="00FD5AB4"/>
    <w:rsid w:val="00FD7181"/>
    <w:rsid w:val="00FD7948"/>
    <w:rsid w:val="00FD7D56"/>
    <w:rsid w:val="00FE2FF3"/>
    <w:rsid w:val="00FE423D"/>
    <w:rsid w:val="00FE44D8"/>
    <w:rsid w:val="00FE5347"/>
    <w:rsid w:val="00FE6603"/>
    <w:rsid w:val="00FF284D"/>
    <w:rsid w:val="00FF2E39"/>
    <w:rsid w:val="00FF3337"/>
    <w:rsid w:val="00FF4378"/>
    <w:rsid w:val="00FF4E06"/>
    <w:rsid w:val="00FF5AAF"/>
    <w:rsid w:val="00FF5ED7"/>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133E92"/>
    <w:pPr>
      <w:tabs>
        <w:tab w:val="left" w:pos="-108"/>
        <w:tab w:val="left" w:pos="709"/>
      </w:tabs>
      <w:spacing w:after="120"/>
    </w:pPr>
    <w:rPr>
      <w:rFonts w:cs="Arial"/>
      <w:b/>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uiPriority w:val="99"/>
    <w:rsid w:val="005244A8"/>
    <w:rPr>
      <w:color w:val="0000FF"/>
      <w:u w:val="single"/>
    </w:rPr>
  </w:style>
  <w:style w:type="character" w:styleId="FootnoteReference">
    <w:name w:val="footnote reference"/>
    <w:rsid w:val="005244A8"/>
    <w:rPr>
      <w:vertAlign w:val="superscript"/>
    </w:rPr>
  </w:style>
  <w:style w:type="paragraph" w:styleId="FootnoteText">
    <w:name w:val="footnote text"/>
    <w:basedOn w:val="Normal"/>
    <w:link w:val="FootnoteTextChar"/>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aliases w:val="Dot pt,List Paragraph Char Char Char,Indicator Text,List Paragraph1,No Spacing1,Bullet 1,Numbered Para 1,List Paragraph12,Bullet Points,Bullet Style,MAIN CONTENT,F5 List Paragraph,Normal numbered,List Paragraph2"/>
    <w:basedOn w:val="Normal"/>
    <w:link w:val="ListParagraphChar"/>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Default">
    <w:name w:val="Default"/>
    <w:rsid w:val="003E5D41"/>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4C7DE4"/>
    <w:rPr>
      <w:rFonts w:ascii="Arial" w:hAnsi="Arial"/>
      <w:lang w:eastAsia="en-US"/>
    </w:rPr>
  </w:style>
  <w:style w:type="character" w:customStyle="1" w:styleId="ListParagraphChar">
    <w:name w:val="List Paragraph Char"/>
    <w:aliases w:val="Dot pt Char,List Paragraph Char Char Char Char,Indicator Text Char,List Paragraph1 Char,No Spacing1 Char,Bullet 1 Char,Numbered Para 1 Char,List Paragraph12 Char,Bullet Points Char,Bullet Style Char,MAIN CONTENT Char"/>
    <w:basedOn w:val="DefaultParagraphFont"/>
    <w:link w:val="ListParagraph"/>
    <w:uiPriority w:val="34"/>
    <w:qFormat/>
    <w:locked/>
    <w:rsid w:val="00756EEE"/>
    <w:rPr>
      <w:rFonts w:ascii="Arial" w:hAnsi="Arial"/>
      <w:sz w:val="22"/>
      <w:szCs w:val="22"/>
      <w:lang w:eastAsia="en-US"/>
    </w:rPr>
  </w:style>
  <w:style w:type="paragraph" w:styleId="Caption">
    <w:name w:val="caption"/>
    <w:basedOn w:val="Normal"/>
    <w:next w:val="Normal"/>
    <w:uiPriority w:val="35"/>
    <w:unhideWhenUsed/>
    <w:qFormat/>
    <w:rsid w:val="00756EEE"/>
    <w:pPr>
      <w:spacing w:after="200"/>
    </w:pPr>
    <w:rPr>
      <w:rFonts w:eastAsia="Calibri"/>
      <w:b/>
      <w:bCs/>
      <w:color w:val="4F81BD"/>
      <w:sz w:val="18"/>
      <w:szCs w:val="18"/>
    </w:rPr>
  </w:style>
  <w:style w:type="paragraph" w:customStyle="1" w:styleId="listparagraph0">
    <w:name w:val="listparagraph"/>
    <w:basedOn w:val="Normal"/>
    <w:rsid w:val="00901FBE"/>
    <w:pPr>
      <w:ind w:left="720"/>
    </w:pPr>
    <w:rPr>
      <w:rFonts w:ascii="Times New Roman" w:eastAsiaTheme="minorHAnsi" w:hAnsi="Times New Roman"/>
      <w:sz w:val="24"/>
      <w:szCs w:val="24"/>
      <w:lang w:eastAsia="en-GB"/>
    </w:rPr>
  </w:style>
  <w:style w:type="paragraph" w:customStyle="1" w:styleId="msolistparagraph0">
    <w:name w:val="msolistparagraph"/>
    <w:basedOn w:val="Normal"/>
    <w:rsid w:val="00D769FB"/>
    <w:pPr>
      <w:ind w:left="720"/>
    </w:pPr>
    <w:rPr>
      <w:rFonts w:ascii="Calibri" w:hAnsi="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133E92"/>
    <w:pPr>
      <w:tabs>
        <w:tab w:val="left" w:pos="-108"/>
        <w:tab w:val="left" w:pos="709"/>
      </w:tabs>
      <w:spacing w:after="120"/>
    </w:pPr>
    <w:rPr>
      <w:rFonts w:cs="Arial"/>
      <w:b/>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uiPriority w:val="99"/>
    <w:rsid w:val="005244A8"/>
    <w:rPr>
      <w:color w:val="0000FF"/>
      <w:u w:val="single"/>
    </w:rPr>
  </w:style>
  <w:style w:type="character" w:styleId="FootnoteReference">
    <w:name w:val="footnote reference"/>
    <w:rsid w:val="005244A8"/>
    <w:rPr>
      <w:vertAlign w:val="superscript"/>
    </w:rPr>
  </w:style>
  <w:style w:type="paragraph" w:styleId="FootnoteText">
    <w:name w:val="footnote text"/>
    <w:basedOn w:val="Normal"/>
    <w:link w:val="FootnoteTextChar"/>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aliases w:val="Dot pt,List Paragraph Char Char Char,Indicator Text,List Paragraph1,No Spacing1,Bullet 1,Numbered Para 1,List Paragraph12,Bullet Points,Bullet Style,MAIN CONTENT,F5 List Paragraph,Normal numbered,List Paragraph2"/>
    <w:basedOn w:val="Normal"/>
    <w:link w:val="ListParagraphChar"/>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Default">
    <w:name w:val="Default"/>
    <w:rsid w:val="003E5D41"/>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4C7DE4"/>
    <w:rPr>
      <w:rFonts w:ascii="Arial" w:hAnsi="Arial"/>
      <w:lang w:eastAsia="en-US"/>
    </w:rPr>
  </w:style>
  <w:style w:type="character" w:customStyle="1" w:styleId="ListParagraphChar">
    <w:name w:val="List Paragraph Char"/>
    <w:aliases w:val="Dot pt Char,List Paragraph Char Char Char Char,Indicator Text Char,List Paragraph1 Char,No Spacing1 Char,Bullet 1 Char,Numbered Para 1 Char,List Paragraph12 Char,Bullet Points Char,Bullet Style Char,MAIN CONTENT Char"/>
    <w:basedOn w:val="DefaultParagraphFont"/>
    <w:link w:val="ListParagraph"/>
    <w:uiPriority w:val="34"/>
    <w:qFormat/>
    <w:locked/>
    <w:rsid w:val="00756EEE"/>
    <w:rPr>
      <w:rFonts w:ascii="Arial" w:hAnsi="Arial"/>
      <w:sz w:val="22"/>
      <w:szCs w:val="22"/>
      <w:lang w:eastAsia="en-US"/>
    </w:rPr>
  </w:style>
  <w:style w:type="paragraph" w:styleId="Caption">
    <w:name w:val="caption"/>
    <w:basedOn w:val="Normal"/>
    <w:next w:val="Normal"/>
    <w:uiPriority w:val="35"/>
    <w:unhideWhenUsed/>
    <w:qFormat/>
    <w:rsid w:val="00756EEE"/>
    <w:pPr>
      <w:spacing w:after="200"/>
    </w:pPr>
    <w:rPr>
      <w:rFonts w:eastAsia="Calibri"/>
      <w:b/>
      <w:bCs/>
      <w:color w:val="4F81BD"/>
      <w:sz w:val="18"/>
      <w:szCs w:val="18"/>
    </w:rPr>
  </w:style>
  <w:style w:type="paragraph" w:customStyle="1" w:styleId="listparagraph0">
    <w:name w:val="listparagraph"/>
    <w:basedOn w:val="Normal"/>
    <w:rsid w:val="00901FBE"/>
    <w:pPr>
      <w:ind w:left="720"/>
    </w:pPr>
    <w:rPr>
      <w:rFonts w:ascii="Times New Roman" w:eastAsiaTheme="minorHAnsi" w:hAnsi="Times New Roman"/>
      <w:sz w:val="24"/>
      <w:szCs w:val="24"/>
      <w:lang w:eastAsia="en-GB"/>
    </w:rPr>
  </w:style>
  <w:style w:type="paragraph" w:customStyle="1" w:styleId="msolistparagraph0">
    <w:name w:val="msolistparagraph"/>
    <w:basedOn w:val="Normal"/>
    <w:rsid w:val="00D769FB"/>
    <w:pPr>
      <w:ind w:left="720"/>
    </w:pPr>
    <w:rPr>
      <w:rFonts w:ascii="Calibri"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121">
      <w:bodyDiv w:val="1"/>
      <w:marLeft w:val="0"/>
      <w:marRight w:val="0"/>
      <w:marTop w:val="0"/>
      <w:marBottom w:val="0"/>
      <w:divBdr>
        <w:top w:val="none" w:sz="0" w:space="0" w:color="auto"/>
        <w:left w:val="none" w:sz="0" w:space="0" w:color="auto"/>
        <w:bottom w:val="none" w:sz="0" w:space="0" w:color="auto"/>
        <w:right w:val="none" w:sz="0" w:space="0" w:color="auto"/>
      </w:divBdr>
    </w:div>
    <w:div w:id="35938495">
      <w:bodyDiv w:val="1"/>
      <w:marLeft w:val="0"/>
      <w:marRight w:val="0"/>
      <w:marTop w:val="0"/>
      <w:marBottom w:val="0"/>
      <w:divBdr>
        <w:top w:val="none" w:sz="0" w:space="0" w:color="auto"/>
        <w:left w:val="none" w:sz="0" w:space="0" w:color="auto"/>
        <w:bottom w:val="none" w:sz="0" w:space="0" w:color="auto"/>
        <w:right w:val="none" w:sz="0" w:space="0" w:color="auto"/>
      </w:divBdr>
    </w:div>
    <w:div w:id="66806180">
      <w:bodyDiv w:val="1"/>
      <w:marLeft w:val="0"/>
      <w:marRight w:val="0"/>
      <w:marTop w:val="0"/>
      <w:marBottom w:val="0"/>
      <w:divBdr>
        <w:top w:val="none" w:sz="0" w:space="0" w:color="auto"/>
        <w:left w:val="none" w:sz="0" w:space="0" w:color="auto"/>
        <w:bottom w:val="none" w:sz="0" w:space="0" w:color="auto"/>
        <w:right w:val="none" w:sz="0" w:space="0" w:color="auto"/>
      </w:divBdr>
    </w:div>
    <w:div w:id="109403441">
      <w:bodyDiv w:val="1"/>
      <w:marLeft w:val="0"/>
      <w:marRight w:val="0"/>
      <w:marTop w:val="0"/>
      <w:marBottom w:val="0"/>
      <w:divBdr>
        <w:top w:val="none" w:sz="0" w:space="0" w:color="auto"/>
        <w:left w:val="none" w:sz="0" w:space="0" w:color="auto"/>
        <w:bottom w:val="none" w:sz="0" w:space="0" w:color="auto"/>
        <w:right w:val="none" w:sz="0" w:space="0" w:color="auto"/>
      </w:divBdr>
    </w:div>
    <w:div w:id="225919569">
      <w:bodyDiv w:val="1"/>
      <w:marLeft w:val="0"/>
      <w:marRight w:val="0"/>
      <w:marTop w:val="0"/>
      <w:marBottom w:val="0"/>
      <w:divBdr>
        <w:top w:val="none" w:sz="0" w:space="0" w:color="auto"/>
        <w:left w:val="none" w:sz="0" w:space="0" w:color="auto"/>
        <w:bottom w:val="none" w:sz="0" w:space="0" w:color="auto"/>
        <w:right w:val="none" w:sz="0" w:space="0" w:color="auto"/>
      </w:divBdr>
      <w:divsChild>
        <w:div w:id="1218014052">
          <w:marLeft w:val="0"/>
          <w:marRight w:val="0"/>
          <w:marTop w:val="0"/>
          <w:marBottom w:val="0"/>
          <w:divBdr>
            <w:top w:val="none" w:sz="0" w:space="0" w:color="auto"/>
            <w:left w:val="none" w:sz="0" w:space="0" w:color="auto"/>
            <w:bottom w:val="none" w:sz="0" w:space="0" w:color="auto"/>
            <w:right w:val="none" w:sz="0" w:space="0" w:color="auto"/>
          </w:divBdr>
        </w:div>
      </w:divsChild>
    </w:div>
    <w:div w:id="234095025">
      <w:bodyDiv w:val="1"/>
      <w:marLeft w:val="0"/>
      <w:marRight w:val="0"/>
      <w:marTop w:val="0"/>
      <w:marBottom w:val="0"/>
      <w:divBdr>
        <w:top w:val="none" w:sz="0" w:space="0" w:color="auto"/>
        <w:left w:val="none" w:sz="0" w:space="0" w:color="auto"/>
        <w:bottom w:val="none" w:sz="0" w:space="0" w:color="auto"/>
        <w:right w:val="none" w:sz="0" w:space="0" w:color="auto"/>
      </w:divBdr>
    </w:div>
    <w:div w:id="248121127">
      <w:bodyDiv w:val="1"/>
      <w:marLeft w:val="0"/>
      <w:marRight w:val="0"/>
      <w:marTop w:val="0"/>
      <w:marBottom w:val="0"/>
      <w:divBdr>
        <w:top w:val="none" w:sz="0" w:space="0" w:color="auto"/>
        <w:left w:val="none" w:sz="0" w:space="0" w:color="auto"/>
        <w:bottom w:val="none" w:sz="0" w:space="0" w:color="auto"/>
        <w:right w:val="none" w:sz="0" w:space="0" w:color="auto"/>
      </w:divBdr>
    </w:div>
    <w:div w:id="256327846">
      <w:bodyDiv w:val="1"/>
      <w:marLeft w:val="0"/>
      <w:marRight w:val="0"/>
      <w:marTop w:val="0"/>
      <w:marBottom w:val="0"/>
      <w:divBdr>
        <w:top w:val="none" w:sz="0" w:space="0" w:color="auto"/>
        <w:left w:val="none" w:sz="0" w:space="0" w:color="auto"/>
        <w:bottom w:val="none" w:sz="0" w:space="0" w:color="auto"/>
        <w:right w:val="none" w:sz="0" w:space="0" w:color="auto"/>
      </w:divBdr>
    </w:div>
    <w:div w:id="269242839">
      <w:bodyDiv w:val="1"/>
      <w:marLeft w:val="0"/>
      <w:marRight w:val="0"/>
      <w:marTop w:val="0"/>
      <w:marBottom w:val="0"/>
      <w:divBdr>
        <w:top w:val="none" w:sz="0" w:space="0" w:color="auto"/>
        <w:left w:val="none" w:sz="0" w:space="0" w:color="auto"/>
        <w:bottom w:val="none" w:sz="0" w:space="0" w:color="auto"/>
        <w:right w:val="none" w:sz="0" w:space="0" w:color="auto"/>
      </w:divBdr>
    </w:div>
    <w:div w:id="304237302">
      <w:bodyDiv w:val="1"/>
      <w:marLeft w:val="0"/>
      <w:marRight w:val="0"/>
      <w:marTop w:val="0"/>
      <w:marBottom w:val="0"/>
      <w:divBdr>
        <w:top w:val="none" w:sz="0" w:space="0" w:color="auto"/>
        <w:left w:val="none" w:sz="0" w:space="0" w:color="auto"/>
        <w:bottom w:val="none" w:sz="0" w:space="0" w:color="auto"/>
        <w:right w:val="none" w:sz="0" w:space="0" w:color="auto"/>
      </w:divBdr>
    </w:div>
    <w:div w:id="304547791">
      <w:bodyDiv w:val="1"/>
      <w:marLeft w:val="0"/>
      <w:marRight w:val="0"/>
      <w:marTop w:val="0"/>
      <w:marBottom w:val="0"/>
      <w:divBdr>
        <w:top w:val="none" w:sz="0" w:space="0" w:color="auto"/>
        <w:left w:val="none" w:sz="0" w:space="0" w:color="auto"/>
        <w:bottom w:val="none" w:sz="0" w:space="0" w:color="auto"/>
        <w:right w:val="none" w:sz="0" w:space="0" w:color="auto"/>
      </w:divBdr>
      <w:divsChild>
        <w:div w:id="701059171">
          <w:marLeft w:val="0"/>
          <w:marRight w:val="0"/>
          <w:marTop w:val="0"/>
          <w:marBottom w:val="0"/>
          <w:divBdr>
            <w:top w:val="none" w:sz="0" w:space="0" w:color="auto"/>
            <w:left w:val="none" w:sz="0" w:space="0" w:color="auto"/>
            <w:bottom w:val="none" w:sz="0" w:space="0" w:color="auto"/>
            <w:right w:val="none" w:sz="0" w:space="0" w:color="auto"/>
          </w:divBdr>
          <w:divsChild>
            <w:div w:id="1207835097">
              <w:marLeft w:val="100"/>
              <w:marRight w:val="100"/>
              <w:marTop w:val="100"/>
              <w:marBottom w:val="100"/>
              <w:divBdr>
                <w:top w:val="none" w:sz="0" w:space="0" w:color="auto"/>
                <w:left w:val="none" w:sz="0" w:space="0" w:color="auto"/>
                <w:bottom w:val="none" w:sz="0" w:space="0" w:color="auto"/>
                <w:right w:val="none" w:sz="0" w:space="0" w:color="auto"/>
              </w:divBdr>
              <w:divsChild>
                <w:div w:id="194585227">
                  <w:marLeft w:val="0"/>
                  <w:marRight w:val="0"/>
                  <w:marTop w:val="0"/>
                  <w:marBottom w:val="0"/>
                  <w:divBdr>
                    <w:top w:val="none" w:sz="0" w:space="0" w:color="auto"/>
                    <w:left w:val="none" w:sz="0" w:space="0" w:color="auto"/>
                    <w:bottom w:val="none" w:sz="0" w:space="0" w:color="auto"/>
                    <w:right w:val="none" w:sz="0" w:space="0" w:color="auto"/>
                  </w:divBdr>
                </w:div>
              </w:divsChild>
            </w:div>
            <w:div w:id="1807888431">
              <w:marLeft w:val="0"/>
              <w:marRight w:val="0"/>
              <w:marTop w:val="0"/>
              <w:marBottom w:val="0"/>
              <w:divBdr>
                <w:top w:val="none" w:sz="0" w:space="0" w:color="auto"/>
                <w:left w:val="none" w:sz="0" w:space="0" w:color="auto"/>
                <w:bottom w:val="none" w:sz="0" w:space="0" w:color="auto"/>
                <w:right w:val="none" w:sz="0" w:space="0" w:color="auto"/>
              </w:divBdr>
              <w:divsChild>
                <w:div w:id="601255833">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30958774">
      <w:bodyDiv w:val="1"/>
      <w:marLeft w:val="0"/>
      <w:marRight w:val="0"/>
      <w:marTop w:val="0"/>
      <w:marBottom w:val="0"/>
      <w:divBdr>
        <w:top w:val="none" w:sz="0" w:space="0" w:color="auto"/>
        <w:left w:val="none" w:sz="0" w:space="0" w:color="auto"/>
        <w:bottom w:val="none" w:sz="0" w:space="0" w:color="auto"/>
        <w:right w:val="none" w:sz="0" w:space="0" w:color="auto"/>
      </w:divBdr>
    </w:div>
    <w:div w:id="363143000">
      <w:bodyDiv w:val="1"/>
      <w:marLeft w:val="0"/>
      <w:marRight w:val="0"/>
      <w:marTop w:val="0"/>
      <w:marBottom w:val="0"/>
      <w:divBdr>
        <w:top w:val="none" w:sz="0" w:space="0" w:color="auto"/>
        <w:left w:val="none" w:sz="0" w:space="0" w:color="auto"/>
        <w:bottom w:val="none" w:sz="0" w:space="0" w:color="auto"/>
        <w:right w:val="none" w:sz="0" w:space="0" w:color="auto"/>
      </w:divBdr>
    </w:div>
    <w:div w:id="414479109">
      <w:bodyDiv w:val="1"/>
      <w:marLeft w:val="0"/>
      <w:marRight w:val="0"/>
      <w:marTop w:val="0"/>
      <w:marBottom w:val="0"/>
      <w:divBdr>
        <w:top w:val="none" w:sz="0" w:space="0" w:color="auto"/>
        <w:left w:val="none" w:sz="0" w:space="0" w:color="auto"/>
        <w:bottom w:val="none" w:sz="0" w:space="0" w:color="auto"/>
        <w:right w:val="none" w:sz="0" w:space="0" w:color="auto"/>
      </w:divBdr>
    </w:div>
    <w:div w:id="521162589">
      <w:bodyDiv w:val="1"/>
      <w:marLeft w:val="0"/>
      <w:marRight w:val="0"/>
      <w:marTop w:val="0"/>
      <w:marBottom w:val="0"/>
      <w:divBdr>
        <w:top w:val="none" w:sz="0" w:space="0" w:color="auto"/>
        <w:left w:val="none" w:sz="0" w:space="0" w:color="auto"/>
        <w:bottom w:val="none" w:sz="0" w:space="0" w:color="auto"/>
        <w:right w:val="none" w:sz="0" w:space="0" w:color="auto"/>
      </w:divBdr>
      <w:divsChild>
        <w:div w:id="2004887679">
          <w:marLeft w:val="0"/>
          <w:marRight w:val="0"/>
          <w:marTop w:val="0"/>
          <w:marBottom w:val="0"/>
          <w:divBdr>
            <w:top w:val="none" w:sz="0" w:space="0" w:color="auto"/>
            <w:left w:val="none" w:sz="0" w:space="0" w:color="auto"/>
            <w:bottom w:val="none" w:sz="0" w:space="0" w:color="auto"/>
            <w:right w:val="none" w:sz="0" w:space="0" w:color="auto"/>
          </w:divBdr>
          <w:divsChild>
            <w:div w:id="1974826445">
              <w:marLeft w:val="0"/>
              <w:marRight w:val="0"/>
              <w:marTop w:val="0"/>
              <w:marBottom w:val="0"/>
              <w:divBdr>
                <w:top w:val="none" w:sz="0" w:space="0" w:color="auto"/>
                <w:left w:val="none" w:sz="0" w:space="0" w:color="auto"/>
                <w:bottom w:val="none" w:sz="0" w:space="0" w:color="auto"/>
                <w:right w:val="none" w:sz="0" w:space="0" w:color="auto"/>
              </w:divBdr>
              <w:divsChild>
                <w:div w:id="1454901688">
                  <w:marLeft w:val="0"/>
                  <w:marRight w:val="0"/>
                  <w:marTop w:val="0"/>
                  <w:marBottom w:val="0"/>
                  <w:divBdr>
                    <w:top w:val="none" w:sz="0" w:space="0" w:color="auto"/>
                    <w:left w:val="none" w:sz="0" w:space="0" w:color="auto"/>
                    <w:bottom w:val="none" w:sz="0" w:space="0" w:color="auto"/>
                    <w:right w:val="none" w:sz="0" w:space="0" w:color="auto"/>
                  </w:divBdr>
                  <w:divsChild>
                    <w:div w:id="601647851">
                      <w:marLeft w:val="0"/>
                      <w:marRight w:val="0"/>
                      <w:marTop w:val="0"/>
                      <w:marBottom w:val="0"/>
                      <w:divBdr>
                        <w:top w:val="none" w:sz="0" w:space="0" w:color="auto"/>
                        <w:left w:val="none" w:sz="0" w:space="0" w:color="auto"/>
                        <w:bottom w:val="none" w:sz="0" w:space="0" w:color="auto"/>
                        <w:right w:val="none" w:sz="0" w:space="0" w:color="auto"/>
                      </w:divBdr>
                      <w:divsChild>
                        <w:div w:id="560210320">
                          <w:marLeft w:val="0"/>
                          <w:marRight w:val="0"/>
                          <w:marTop w:val="0"/>
                          <w:marBottom w:val="0"/>
                          <w:divBdr>
                            <w:top w:val="none" w:sz="0" w:space="0" w:color="auto"/>
                            <w:left w:val="none" w:sz="0" w:space="0" w:color="auto"/>
                            <w:bottom w:val="none" w:sz="0" w:space="0" w:color="auto"/>
                            <w:right w:val="none" w:sz="0" w:space="0" w:color="auto"/>
                          </w:divBdr>
                          <w:divsChild>
                            <w:div w:id="10420879">
                              <w:marLeft w:val="0"/>
                              <w:marRight w:val="0"/>
                              <w:marTop w:val="0"/>
                              <w:marBottom w:val="0"/>
                              <w:divBdr>
                                <w:top w:val="none" w:sz="0" w:space="0" w:color="auto"/>
                                <w:left w:val="none" w:sz="0" w:space="0" w:color="auto"/>
                                <w:bottom w:val="none" w:sz="0" w:space="0" w:color="auto"/>
                                <w:right w:val="none" w:sz="0" w:space="0" w:color="auto"/>
                              </w:divBdr>
                              <w:divsChild>
                                <w:div w:id="1039091383">
                                  <w:marLeft w:val="0"/>
                                  <w:marRight w:val="0"/>
                                  <w:marTop w:val="0"/>
                                  <w:marBottom w:val="0"/>
                                  <w:divBdr>
                                    <w:top w:val="none" w:sz="0" w:space="0" w:color="auto"/>
                                    <w:left w:val="none" w:sz="0" w:space="0" w:color="auto"/>
                                    <w:bottom w:val="none" w:sz="0" w:space="0" w:color="auto"/>
                                    <w:right w:val="none" w:sz="0" w:space="0" w:color="auto"/>
                                  </w:divBdr>
                                  <w:divsChild>
                                    <w:div w:id="169371794">
                                      <w:marLeft w:val="0"/>
                                      <w:marRight w:val="0"/>
                                      <w:marTop w:val="0"/>
                                      <w:marBottom w:val="0"/>
                                      <w:divBdr>
                                        <w:top w:val="none" w:sz="0" w:space="0" w:color="auto"/>
                                        <w:left w:val="none" w:sz="0" w:space="0" w:color="auto"/>
                                        <w:bottom w:val="none" w:sz="0" w:space="0" w:color="auto"/>
                                        <w:right w:val="none" w:sz="0" w:space="0" w:color="auto"/>
                                      </w:divBdr>
                                      <w:divsChild>
                                        <w:div w:id="546643330">
                                          <w:marLeft w:val="0"/>
                                          <w:marRight w:val="0"/>
                                          <w:marTop w:val="0"/>
                                          <w:marBottom w:val="0"/>
                                          <w:divBdr>
                                            <w:top w:val="none" w:sz="0" w:space="0" w:color="auto"/>
                                            <w:left w:val="none" w:sz="0" w:space="0" w:color="auto"/>
                                            <w:bottom w:val="none" w:sz="0" w:space="0" w:color="auto"/>
                                            <w:right w:val="none" w:sz="0" w:space="0" w:color="auto"/>
                                          </w:divBdr>
                                          <w:divsChild>
                                            <w:div w:id="977950840">
                                              <w:marLeft w:val="0"/>
                                              <w:marRight w:val="0"/>
                                              <w:marTop w:val="0"/>
                                              <w:marBottom w:val="0"/>
                                              <w:divBdr>
                                                <w:top w:val="none" w:sz="0" w:space="0" w:color="auto"/>
                                                <w:left w:val="none" w:sz="0" w:space="0" w:color="auto"/>
                                                <w:bottom w:val="none" w:sz="0" w:space="0" w:color="auto"/>
                                                <w:right w:val="none" w:sz="0" w:space="0" w:color="auto"/>
                                              </w:divBdr>
                                              <w:divsChild>
                                                <w:div w:id="10388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537738">
      <w:bodyDiv w:val="1"/>
      <w:marLeft w:val="0"/>
      <w:marRight w:val="0"/>
      <w:marTop w:val="0"/>
      <w:marBottom w:val="0"/>
      <w:divBdr>
        <w:top w:val="none" w:sz="0" w:space="0" w:color="auto"/>
        <w:left w:val="none" w:sz="0" w:space="0" w:color="auto"/>
        <w:bottom w:val="none" w:sz="0" w:space="0" w:color="auto"/>
        <w:right w:val="none" w:sz="0" w:space="0" w:color="auto"/>
      </w:divBdr>
    </w:div>
    <w:div w:id="542909291">
      <w:bodyDiv w:val="1"/>
      <w:marLeft w:val="0"/>
      <w:marRight w:val="0"/>
      <w:marTop w:val="0"/>
      <w:marBottom w:val="0"/>
      <w:divBdr>
        <w:top w:val="none" w:sz="0" w:space="0" w:color="auto"/>
        <w:left w:val="none" w:sz="0" w:space="0" w:color="auto"/>
        <w:bottom w:val="none" w:sz="0" w:space="0" w:color="auto"/>
        <w:right w:val="none" w:sz="0" w:space="0" w:color="auto"/>
      </w:divBdr>
    </w:div>
    <w:div w:id="593057965">
      <w:bodyDiv w:val="1"/>
      <w:marLeft w:val="0"/>
      <w:marRight w:val="0"/>
      <w:marTop w:val="0"/>
      <w:marBottom w:val="0"/>
      <w:divBdr>
        <w:top w:val="none" w:sz="0" w:space="0" w:color="auto"/>
        <w:left w:val="none" w:sz="0" w:space="0" w:color="auto"/>
        <w:bottom w:val="none" w:sz="0" w:space="0" w:color="auto"/>
        <w:right w:val="none" w:sz="0" w:space="0" w:color="auto"/>
      </w:divBdr>
    </w:div>
    <w:div w:id="646856067">
      <w:bodyDiv w:val="1"/>
      <w:marLeft w:val="0"/>
      <w:marRight w:val="0"/>
      <w:marTop w:val="0"/>
      <w:marBottom w:val="0"/>
      <w:divBdr>
        <w:top w:val="none" w:sz="0" w:space="0" w:color="auto"/>
        <w:left w:val="none" w:sz="0" w:space="0" w:color="auto"/>
        <w:bottom w:val="none" w:sz="0" w:space="0" w:color="auto"/>
        <w:right w:val="none" w:sz="0" w:space="0" w:color="auto"/>
      </w:divBdr>
      <w:divsChild>
        <w:div w:id="393889548">
          <w:marLeft w:val="0"/>
          <w:marRight w:val="0"/>
          <w:marTop w:val="0"/>
          <w:marBottom w:val="0"/>
          <w:divBdr>
            <w:top w:val="none" w:sz="0" w:space="0" w:color="auto"/>
            <w:left w:val="none" w:sz="0" w:space="0" w:color="auto"/>
            <w:bottom w:val="none" w:sz="0" w:space="0" w:color="auto"/>
            <w:right w:val="none" w:sz="0" w:space="0" w:color="auto"/>
          </w:divBdr>
          <w:divsChild>
            <w:div w:id="268241334">
              <w:marLeft w:val="1050"/>
              <w:marRight w:val="1050"/>
              <w:marTop w:val="0"/>
              <w:marBottom w:val="0"/>
              <w:divBdr>
                <w:top w:val="none" w:sz="0" w:space="0" w:color="auto"/>
                <w:left w:val="none" w:sz="0" w:space="0" w:color="auto"/>
                <w:bottom w:val="none" w:sz="0" w:space="0" w:color="auto"/>
                <w:right w:val="none" w:sz="0" w:space="0" w:color="auto"/>
              </w:divBdr>
              <w:divsChild>
                <w:div w:id="1865896749">
                  <w:marLeft w:val="0"/>
                  <w:marRight w:val="0"/>
                  <w:marTop w:val="0"/>
                  <w:marBottom w:val="0"/>
                  <w:divBdr>
                    <w:top w:val="none" w:sz="0" w:space="0" w:color="auto"/>
                    <w:left w:val="none" w:sz="0" w:space="0" w:color="auto"/>
                    <w:bottom w:val="none" w:sz="0" w:space="0" w:color="auto"/>
                    <w:right w:val="none" w:sz="0" w:space="0" w:color="auto"/>
                  </w:divBdr>
                  <w:divsChild>
                    <w:div w:id="358630958">
                      <w:marLeft w:val="0"/>
                      <w:marRight w:val="0"/>
                      <w:marTop w:val="0"/>
                      <w:marBottom w:val="0"/>
                      <w:divBdr>
                        <w:top w:val="none" w:sz="0" w:space="0" w:color="auto"/>
                        <w:left w:val="none" w:sz="0" w:space="0" w:color="auto"/>
                        <w:bottom w:val="none" w:sz="0" w:space="0" w:color="auto"/>
                        <w:right w:val="none" w:sz="0" w:space="0" w:color="auto"/>
                      </w:divBdr>
                      <w:divsChild>
                        <w:div w:id="1662659891">
                          <w:marLeft w:val="0"/>
                          <w:marRight w:val="0"/>
                          <w:marTop w:val="0"/>
                          <w:marBottom w:val="0"/>
                          <w:divBdr>
                            <w:top w:val="none" w:sz="0" w:space="0" w:color="auto"/>
                            <w:left w:val="none" w:sz="0" w:space="0" w:color="auto"/>
                            <w:bottom w:val="none" w:sz="0" w:space="0" w:color="auto"/>
                            <w:right w:val="none" w:sz="0" w:space="0" w:color="auto"/>
                          </w:divBdr>
                          <w:divsChild>
                            <w:div w:id="1337611643">
                              <w:marLeft w:val="2700"/>
                              <w:marRight w:val="0"/>
                              <w:marTop w:val="0"/>
                              <w:marBottom w:val="0"/>
                              <w:divBdr>
                                <w:top w:val="none" w:sz="0" w:space="0" w:color="auto"/>
                                <w:left w:val="none" w:sz="0" w:space="0" w:color="auto"/>
                                <w:bottom w:val="none" w:sz="0" w:space="0" w:color="auto"/>
                                <w:right w:val="none" w:sz="0" w:space="0" w:color="auto"/>
                              </w:divBdr>
                              <w:divsChild>
                                <w:div w:id="1207177246">
                                  <w:marLeft w:val="0"/>
                                  <w:marRight w:val="0"/>
                                  <w:marTop w:val="0"/>
                                  <w:marBottom w:val="0"/>
                                  <w:divBdr>
                                    <w:top w:val="none" w:sz="0" w:space="0" w:color="auto"/>
                                    <w:left w:val="none" w:sz="0" w:space="0" w:color="auto"/>
                                    <w:bottom w:val="none" w:sz="0" w:space="0" w:color="auto"/>
                                    <w:right w:val="none" w:sz="0" w:space="0" w:color="auto"/>
                                  </w:divBdr>
                                  <w:divsChild>
                                    <w:div w:id="420761127">
                                      <w:marLeft w:val="0"/>
                                      <w:marRight w:val="0"/>
                                      <w:marTop w:val="0"/>
                                      <w:marBottom w:val="0"/>
                                      <w:divBdr>
                                        <w:top w:val="none" w:sz="0" w:space="0" w:color="auto"/>
                                        <w:left w:val="none" w:sz="0" w:space="0" w:color="auto"/>
                                        <w:bottom w:val="none" w:sz="0" w:space="0" w:color="auto"/>
                                        <w:right w:val="none" w:sz="0" w:space="0" w:color="auto"/>
                                      </w:divBdr>
                                      <w:divsChild>
                                        <w:div w:id="922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435857">
      <w:bodyDiv w:val="1"/>
      <w:marLeft w:val="0"/>
      <w:marRight w:val="0"/>
      <w:marTop w:val="0"/>
      <w:marBottom w:val="0"/>
      <w:divBdr>
        <w:top w:val="none" w:sz="0" w:space="0" w:color="auto"/>
        <w:left w:val="none" w:sz="0" w:space="0" w:color="auto"/>
        <w:bottom w:val="none" w:sz="0" w:space="0" w:color="auto"/>
        <w:right w:val="none" w:sz="0" w:space="0" w:color="auto"/>
      </w:divBdr>
    </w:div>
    <w:div w:id="678776570">
      <w:bodyDiv w:val="1"/>
      <w:marLeft w:val="0"/>
      <w:marRight w:val="0"/>
      <w:marTop w:val="0"/>
      <w:marBottom w:val="0"/>
      <w:divBdr>
        <w:top w:val="none" w:sz="0" w:space="0" w:color="auto"/>
        <w:left w:val="none" w:sz="0" w:space="0" w:color="auto"/>
        <w:bottom w:val="none" w:sz="0" w:space="0" w:color="auto"/>
        <w:right w:val="none" w:sz="0" w:space="0" w:color="auto"/>
      </w:divBdr>
    </w:div>
    <w:div w:id="727145872">
      <w:bodyDiv w:val="1"/>
      <w:marLeft w:val="0"/>
      <w:marRight w:val="0"/>
      <w:marTop w:val="0"/>
      <w:marBottom w:val="0"/>
      <w:divBdr>
        <w:top w:val="none" w:sz="0" w:space="0" w:color="auto"/>
        <w:left w:val="none" w:sz="0" w:space="0" w:color="auto"/>
        <w:bottom w:val="none" w:sz="0" w:space="0" w:color="auto"/>
        <w:right w:val="none" w:sz="0" w:space="0" w:color="auto"/>
      </w:divBdr>
    </w:div>
    <w:div w:id="852495388">
      <w:bodyDiv w:val="1"/>
      <w:marLeft w:val="0"/>
      <w:marRight w:val="0"/>
      <w:marTop w:val="0"/>
      <w:marBottom w:val="0"/>
      <w:divBdr>
        <w:top w:val="none" w:sz="0" w:space="0" w:color="auto"/>
        <w:left w:val="none" w:sz="0" w:space="0" w:color="auto"/>
        <w:bottom w:val="none" w:sz="0" w:space="0" w:color="auto"/>
        <w:right w:val="none" w:sz="0" w:space="0" w:color="auto"/>
      </w:divBdr>
    </w:div>
    <w:div w:id="877738575">
      <w:bodyDiv w:val="1"/>
      <w:marLeft w:val="0"/>
      <w:marRight w:val="0"/>
      <w:marTop w:val="0"/>
      <w:marBottom w:val="0"/>
      <w:divBdr>
        <w:top w:val="none" w:sz="0" w:space="0" w:color="auto"/>
        <w:left w:val="none" w:sz="0" w:space="0" w:color="auto"/>
        <w:bottom w:val="none" w:sz="0" w:space="0" w:color="auto"/>
        <w:right w:val="none" w:sz="0" w:space="0" w:color="auto"/>
      </w:divBdr>
    </w:div>
    <w:div w:id="896356086">
      <w:bodyDiv w:val="1"/>
      <w:marLeft w:val="0"/>
      <w:marRight w:val="0"/>
      <w:marTop w:val="0"/>
      <w:marBottom w:val="0"/>
      <w:divBdr>
        <w:top w:val="none" w:sz="0" w:space="0" w:color="auto"/>
        <w:left w:val="none" w:sz="0" w:space="0" w:color="auto"/>
        <w:bottom w:val="none" w:sz="0" w:space="0" w:color="auto"/>
        <w:right w:val="none" w:sz="0" w:space="0" w:color="auto"/>
      </w:divBdr>
    </w:div>
    <w:div w:id="946891821">
      <w:bodyDiv w:val="1"/>
      <w:marLeft w:val="0"/>
      <w:marRight w:val="0"/>
      <w:marTop w:val="0"/>
      <w:marBottom w:val="0"/>
      <w:divBdr>
        <w:top w:val="none" w:sz="0" w:space="0" w:color="auto"/>
        <w:left w:val="none" w:sz="0" w:space="0" w:color="auto"/>
        <w:bottom w:val="none" w:sz="0" w:space="0" w:color="auto"/>
        <w:right w:val="none" w:sz="0" w:space="0" w:color="auto"/>
      </w:divBdr>
    </w:div>
    <w:div w:id="966550834">
      <w:bodyDiv w:val="1"/>
      <w:marLeft w:val="0"/>
      <w:marRight w:val="0"/>
      <w:marTop w:val="0"/>
      <w:marBottom w:val="0"/>
      <w:divBdr>
        <w:top w:val="none" w:sz="0" w:space="0" w:color="auto"/>
        <w:left w:val="none" w:sz="0" w:space="0" w:color="auto"/>
        <w:bottom w:val="none" w:sz="0" w:space="0" w:color="auto"/>
        <w:right w:val="none" w:sz="0" w:space="0" w:color="auto"/>
      </w:divBdr>
    </w:div>
    <w:div w:id="978533359">
      <w:bodyDiv w:val="1"/>
      <w:marLeft w:val="0"/>
      <w:marRight w:val="0"/>
      <w:marTop w:val="0"/>
      <w:marBottom w:val="0"/>
      <w:divBdr>
        <w:top w:val="none" w:sz="0" w:space="0" w:color="auto"/>
        <w:left w:val="none" w:sz="0" w:space="0" w:color="auto"/>
        <w:bottom w:val="none" w:sz="0" w:space="0" w:color="auto"/>
        <w:right w:val="none" w:sz="0" w:space="0" w:color="auto"/>
      </w:divBdr>
    </w:div>
    <w:div w:id="1076436047">
      <w:bodyDiv w:val="1"/>
      <w:marLeft w:val="0"/>
      <w:marRight w:val="0"/>
      <w:marTop w:val="0"/>
      <w:marBottom w:val="0"/>
      <w:divBdr>
        <w:top w:val="none" w:sz="0" w:space="0" w:color="auto"/>
        <w:left w:val="none" w:sz="0" w:space="0" w:color="auto"/>
        <w:bottom w:val="none" w:sz="0" w:space="0" w:color="auto"/>
        <w:right w:val="none" w:sz="0" w:space="0" w:color="auto"/>
      </w:divBdr>
    </w:div>
    <w:div w:id="1100686922">
      <w:bodyDiv w:val="1"/>
      <w:marLeft w:val="0"/>
      <w:marRight w:val="0"/>
      <w:marTop w:val="0"/>
      <w:marBottom w:val="0"/>
      <w:divBdr>
        <w:top w:val="none" w:sz="0" w:space="0" w:color="auto"/>
        <w:left w:val="none" w:sz="0" w:space="0" w:color="auto"/>
        <w:bottom w:val="none" w:sz="0" w:space="0" w:color="auto"/>
        <w:right w:val="none" w:sz="0" w:space="0" w:color="auto"/>
      </w:divBdr>
    </w:div>
    <w:div w:id="1110972991">
      <w:bodyDiv w:val="1"/>
      <w:marLeft w:val="0"/>
      <w:marRight w:val="0"/>
      <w:marTop w:val="0"/>
      <w:marBottom w:val="0"/>
      <w:divBdr>
        <w:top w:val="none" w:sz="0" w:space="0" w:color="auto"/>
        <w:left w:val="none" w:sz="0" w:space="0" w:color="auto"/>
        <w:bottom w:val="none" w:sz="0" w:space="0" w:color="auto"/>
        <w:right w:val="none" w:sz="0" w:space="0" w:color="auto"/>
      </w:divBdr>
    </w:div>
    <w:div w:id="1157182650">
      <w:bodyDiv w:val="1"/>
      <w:marLeft w:val="0"/>
      <w:marRight w:val="0"/>
      <w:marTop w:val="0"/>
      <w:marBottom w:val="0"/>
      <w:divBdr>
        <w:top w:val="none" w:sz="0" w:space="0" w:color="auto"/>
        <w:left w:val="none" w:sz="0" w:space="0" w:color="auto"/>
        <w:bottom w:val="none" w:sz="0" w:space="0" w:color="auto"/>
        <w:right w:val="none" w:sz="0" w:space="0" w:color="auto"/>
      </w:divBdr>
    </w:div>
    <w:div w:id="1210193158">
      <w:bodyDiv w:val="1"/>
      <w:marLeft w:val="0"/>
      <w:marRight w:val="0"/>
      <w:marTop w:val="0"/>
      <w:marBottom w:val="0"/>
      <w:divBdr>
        <w:top w:val="none" w:sz="0" w:space="0" w:color="auto"/>
        <w:left w:val="none" w:sz="0" w:space="0" w:color="auto"/>
        <w:bottom w:val="none" w:sz="0" w:space="0" w:color="auto"/>
        <w:right w:val="none" w:sz="0" w:space="0" w:color="auto"/>
      </w:divBdr>
    </w:div>
    <w:div w:id="1219825323">
      <w:bodyDiv w:val="1"/>
      <w:marLeft w:val="0"/>
      <w:marRight w:val="0"/>
      <w:marTop w:val="0"/>
      <w:marBottom w:val="0"/>
      <w:divBdr>
        <w:top w:val="none" w:sz="0" w:space="0" w:color="auto"/>
        <w:left w:val="none" w:sz="0" w:space="0" w:color="auto"/>
        <w:bottom w:val="none" w:sz="0" w:space="0" w:color="auto"/>
        <w:right w:val="none" w:sz="0" w:space="0" w:color="auto"/>
      </w:divBdr>
    </w:div>
    <w:div w:id="1235623449">
      <w:bodyDiv w:val="1"/>
      <w:marLeft w:val="0"/>
      <w:marRight w:val="0"/>
      <w:marTop w:val="0"/>
      <w:marBottom w:val="0"/>
      <w:divBdr>
        <w:top w:val="none" w:sz="0" w:space="0" w:color="auto"/>
        <w:left w:val="none" w:sz="0" w:space="0" w:color="auto"/>
        <w:bottom w:val="none" w:sz="0" w:space="0" w:color="auto"/>
        <w:right w:val="none" w:sz="0" w:space="0" w:color="auto"/>
      </w:divBdr>
    </w:div>
    <w:div w:id="1249004504">
      <w:bodyDiv w:val="1"/>
      <w:marLeft w:val="0"/>
      <w:marRight w:val="0"/>
      <w:marTop w:val="0"/>
      <w:marBottom w:val="0"/>
      <w:divBdr>
        <w:top w:val="none" w:sz="0" w:space="0" w:color="auto"/>
        <w:left w:val="none" w:sz="0" w:space="0" w:color="auto"/>
        <w:bottom w:val="none" w:sz="0" w:space="0" w:color="auto"/>
        <w:right w:val="none" w:sz="0" w:space="0" w:color="auto"/>
      </w:divBdr>
      <w:divsChild>
        <w:div w:id="1566329229">
          <w:marLeft w:val="0"/>
          <w:marRight w:val="0"/>
          <w:marTop w:val="0"/>
          <w:marBottom w:val="0"/>
          <w:divBdr>
            <w:top w:val="none" w:sz="0" w:space="0" w:color="auto"/>
            <w:left w:val="none" w:sz="0" w:space="0" w:color="auto"/>
            <w:bottom w:val="none" w:sz="0" w:space="0" w:color="auto"/>
            <w:right w:val="none" w:sz="0" w:space="0" w:color="auto"/>
          </w:divBdr>
          <w:divsChild>
            <w:div w:id="1652633025">
              <w:marLeft w:val="180"/>
              <w:marRight w:val="180"/>
              <w:marTop w:val="0"/>
              <w:marBottom w:val="0"/>
              <w:divBdr>
                <w:top w:val="single" w:sz="6" w:space="8" w:color="CCCACB"/>
                <w:left w:val="single" w:sz="6" w:space="8" w:color="CCCACB"/>
                <w:bottom w:val="single" w:sz="6" w:space="8" w:color="CCCACB"/>
                <w:right w:val="single" w:sz="6" w:space="8" w:color="CCCACB"/>
              </w:divBdr>
            </w:div>
          </w:divsChild>
        </w:div>
      </w:divsChild>
    </w:div>
    <w:div w:id="1288196581">
      <w:bodyDiv w:val="1"/>
      <w:marLeft w:val="0"/>
      <w:marRight w:val="0"/>
      <w:marTop w:val="0"/>
      <w:marBottom w:val="0"/>
      <w:divBdr>
        <w:top w:val="none" w:sz="0" w:space="0" w:color="auto"/>
        <w:left w:val="none" w:sz="0" w:space="0" w:color="auto"/>
        <w:bottom w:val="none" w:sz="0" w:space="0" w:color="auto"/>
        <w:right w:val="none" w:sz="0" w:space="0" w:color="auto"/>
      </w:divBdr>
      <w:divsChild>
        <w:div w:id="1498157059">
          <w:marLeft w:val="0"/>
          <w:marRight w:val="0"/>
          <w:marTop w:val="0"/>
          <w:marBottom w:val="0"/>
          <w:divBdr>
            <w:top w:val="none" w:sz="0" w:space="0" w:color="auto"/>
            <w:left w:val="none" w:sz="0" w:space="0" w:color="auto"/>
            <w:bottom w:val="none" w:sz="0" w:space="0" w:color="auto"/>
            <w:right w:val="none" w:sz="0" w:space="0" w:color="auto"/>
          </w:divBdr>
          <w:divsChild>
            <w:div w:id="1365788973">
              <w:marLeft w:val="0"/>
              <w:marRight w:val="0"/>
              <w:marTop w:val="0"/>
              <w:marBottom w:val="0"/>
              <w:divBdr>
                <w:top w:val="none" w:sz="0" w:space="0" w:color="auto"/>
                <w:left w:val="none" w:sz="0" w:space="0" w:color="auto"/>
                <w:bottom w:val="none" w:sz="0" w:space="0" w:color="auto"/>
                <w:right w:val="none" w:sz="0" w:space="0" w:color="auto"/>
              </w:divBdr>
              <w:divsChild>
                <w:div w:id="607736590">
                  <w:marLeft w:val="0"/>
                  <w:marRight w:val="0"/>
                  <w:marTop w:val="0"/>
                  <w:marBottom w:val="0"/>
                  <w:divBdr>
                    <w:top w:val="none" w:sz="0" w:space="0" w:color="auto"/>
                    <w:left w:val="none" w:sz="0" w:space="0" w:color="auto"/>
                    <w:bottom w:val="none" w:sz="0" w:space="0" w:color="auto"/>
                    <w:right w:val="none" w:sz="0" w:space="0" w:color="auto"/>
                  </w:divBdr>
                  <w:divsChild>
                    <w:div w:id="1539246352">
                      <w:marLeft w:val="0"/>
                      <w:marRight w:val="0"/>
                      <w:marTop w:val="0"/>
                      <w:marBottom w:val="0"/>
                      <w:divBdr>
                        <w:top w:val="none" w:sz="0" w:space="0" w:color="auto"/>
                        <w:left w:val="none" w:sz="0" w:space="0" w:color="auto"/>
                        <w:bottom w:val="none" w:sz="0" w:space="0" w:color="auto"/>
                        <w:right w:val="none" w:sz="0" w:space="0" w:color="auto"/>
                      </w:divBdr>
                      <w:divsChild>
                        <w:div w:id="951713948">
                          <w:marLeft w:val="0"/>
                          <w:marRight w:val="0"/>
                          <w:marTop w:val="0"/>
                          <w:marBottom w:val="0"/>
                          <w:divBdr>
                            <w:top w:val="none" w:sz="0" w:space="0" w:color="auto"/>
                            <w:left w:val="none" w:sz="0" w:space="0" w:color="auto"/>
                            <w:bottom w:val="none" w:sz="0" w:space="0" w:color="auto"/>
                            <w:right w:val="none" w:sz="0" w:space="0" w:color="auto"/>
                          </w:divBdr>
                          <w:divsChild>
                            <w:div w:id="123157636">
                              <w:marLeft w:val="0"/>
                              <w:marRight w:val="0"/>
                              <w:marTop w:val="0"/>
                              <w:marBottom w:val="0"/>
                              <w:divBdr>
                                <w:top w:val="none" w:sz="0" w:space="0" w:color="auto"/>
                                <w:left w:val="none" w:sz="0" w:space="0" w:color="auto"/>
                                <w:bottom w:val="none" w:sz="0" w:space="0" w:color="auto"/>
                                <w:right w:val="none" w:sz="0" w:space="0" w:color="auto"/>
                              </w:divBdr>
                              <w:divsChild>
                                <w:div w:id="1249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705135">
      <w:bodyDiv w:val="1"/>
      <w:marLeft w:val="0"/>
      <w:marRight w:val="0"/>
      <w:marTop w:val="0"/>
      <w:marBottom w:val="0"/>
      <w:divBdr>
        <w:top w:val="none" w:sz="0" w:space="0" w:color="auto"/>
        <w:left w:val="none" w:sz="0" w:space="0" w:color="auto"/>
        <w:bottom w:val="none" w:sz="0" w:space="0" w:color="auto"/>
        <w:right w:val="none" w:sz="0" w:space="0" w:color="auto"/>
      </w:divBdr>
    </w:div>
    <w:div w:id="1434015127">
      <w:bodyDiv w:val="1"/>
      <w:marLeft w:val="0"/>
      <w:marRight w:val="0"/>
      <w:marTop w:val="0"/>
      <w:marBottom w:val="0"/>
      <w:divBdr>
        <w:top w:val="none" w:sz="0" w:space="0" w:color="auto"/>
        <w:left w:val="none" w:sz="0" w:space="0" w:color="auto"/>
        <w:bottom w:val="none" w:sz="0" w:space="0" w:color="auto"/>
        <w:right w:val="none" w:sz="0" w:space="0" w:color="auto"/>
      </w:divBdr>
      <w:divsChild>
        <w:div w:id="1179781079">
          <w:marLeft w:val="0"/>
          <w:marRight w:val="0"/>
          <w:marTop w:val="0"/>
          <w:marBottom w:val="0"/>
          <w:divBdr>
            <w:top w:val="none" w:sz="0" w:space="0" w:color="auto"/>
            <w:left w:val="none" w:sz="0" w:space="0" w:color="auto"/>
            <w:bottom w:val="none" w:sz="0" w:space="0" w:color="auto"/>
            <w:right w:val="none" w:sz="0" w:space="0" w:color="auto"/>
          </w:divBdr>
          <w:divsChild>
            <w:div w:id="76489482">
              <w:marLeft w:val="1050"/>
              <w:marRight w:val="1050"/>
              <w:marTop w:val="0"/>
              <w:marBottom w:val="0"/>
              <w:divBdr>
                <w:top w:val="none" w:sz="0" w:space="0" w:color="auto"/>
                <w:left w:val="none" w:sz="0" w:space="0" w:color="auto"/>
                <w:bottom w:val="none" w:sz="0" w:space="0" w:color="auto"/>
                <w:right w:val="none" w:sz="0" w:space="0" w:color="auto"/>
              </w:divBdr>
              <w:divsChild>
                <w:div w:id="1987084190">
                  <w:marLeft w:val="0"/>
                  <w:marRight w:val="0"/>
                  <w:marTop w:val="0"/>
                  <w:marBottom w:val="0"/>
                  <w:divBdr>
                    <w:top w:val="none" w:sz="0" w:space="0" w:color="auto"/>
                    <w:left w:val="none" w:sz="0" w:space="0" w:color="auto"/>
                    <w:bottom w:val="none" w:sz="0" w:space="0" w:color="auto"/>
                    <w:right w:val="none" w:sz="0" w:space="0" w:color="auto"/>
                  </w:divBdr>
                  <w:divsChild>
                    <w:div w:id="668140991">
                      <w:marLeft w:val="0"/>
                      <w:marRight w:val="0"/>
                      <w:marTop w:val="0"/>
                      <w:marBottom w:val="0"/>
                      <w:divBdr>
                        <w:top w:val="none" w:sz="0" w:space="0" w:color="auto"/>
                        <w:left w:val="none" w:sz="0" w:space="0" w:color="auto"/>
                        <w:bottom w:val="none" w:sz="0" w:space="0" w:color="auto"/>
                        <w:right w:val="none" w:sz="0" w:space="0" w:color="auto"/>
                      </w:divBdr>
                      <w:divsChild>
                        <w:div w:id="252785495">
                          <w:marLeft w:val="0"/>
                          <w:marRight w:val="0"/>
                          <w:marTop w:val="0"/>
                          <w:marBottom w:val="0"/>
                          <w:divBdr>
                            <w:top w:val="none" w:sz="0" w:space="0" w:color="auto"/>
                            <w:left w:val="none" w:sz="0" w:space="0" w:color="auto"/>
                            <w:bottom w:val="none" w:sz="0" w:space="0" w:color="auto"/>
                            <w:right w:val="none" w:sz="0" w:space="0" w:color="auto"/>
                          </w:divBdr>
                          <w:divsChild>
                            <w:div w:id="908611213">
                              <w:marLeft w:val="150"/>
                              <w:marRight w:val="0"/>
                              <w:marTop w:val="0"/>
                              <w:marBottom w:val="0"/>
                              <w:divBdr>
                                <w:top w:val="none" w:sz="0" w:space="0" w:color="auto"/>
                                <w:left w:val="none" w:sz="0" w:space="0" w:color="auto"/>
                                <w:bottom w:val="none" w:sz="0" w:space="0" w:color="auto"/>
                                <w:right w:val="none" w:sz="0" w:space="0" w:color="auto"/>
                              </w:divBdr>
                              <w:divsChild>
                                <w:div w:id="584610679">
                                  <w:marLeft w:val="0"/>
                                  <w:marRight w:val="0"/>
                                  <w:marTop w:val="0"/>
                                  <w:marBottom w:val="0"/>
                                  <w:divBdr>
                                    <w:top w:val="none" w:sz="0" w:space="0" w:color="auto"/>
                                    <w:left w:val="none" w:sz="0" w:space="0" w:color="auto"/>
                                    <w:bottom w:val="none" w:sz="0" w:space="0" w:color="auto"/>
                                    <w:right w:val="none" w:sz="0" w:space="0" w:color="auto"/>
                                  </w:divBdr>
                                  <w:divsChild>
                                    <w:div w:id="1967395625">
                                      <w:marLeft w:val="0"/>
                                      <w:marRight w:val="0"/>
                                      <w:marTop w:val="0"/>
                                      <w:marBottom w:val="0"/>
                                      <w:divBdr>
                                        <w:top w:val="none" w:sz="0" w:space="0" w:color="auto"/>
                                        <w:left w:val="none" w:sz="0" w:space="0" w:color="auto"/>
                                        <w:bottom w:val="none" w:sz="0" w:space="0" w:color="auto"/>
                                        <w:right w:val="none" w:sz="0" w:space="0" w:color="auto"/>
                                      </w:divBdr>
                                      <w:divsChild>
                                        <w:div w:id="2632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481452">
      <w:bodyDiv w:val="1"/>
      <w:marLeft w:val="0"/>
      <w:marRight w:val="0"/>
      <w:marTop w:val="0"/>
      <w:marBottom w:val="0"/>
      <w:divBdr>
        <w:top w:val="none" w:sz="0" w:space="0" w:color="auto"/>
        <w:left w:val="none" w:sz="0" w:space="0" w:color="auto"/>
        <w:bottom w:val="none" w:sz="0" w:space="0" w:color="auto"/>
        <w:right w:val="none" w:sz="0" w:space="0" w:color="auto"/>
      </w:divBdr>
    </w:div>
    <w:div w:id="1536964488">
      <w:bodyDiv w:val="1"/>
      <w:marLeft w:val="0"/>
      <w:marRight w:val="0"/>
      <w:marTop w:val="0"/>
      <w:marBottom w:val="0"/>
      <w:divBdr>
        <w:top w:val="none" w:sz="0" w:space="0" w:color="auto"/>
        <w:left w:val="none" w:sz="0" w:space="0" w:color="auto"/>
        <w:bottom w:val="none" w:sz="0" w:space="0" w:color="auto"/>
        <w:right w:val="none" w:sz="0" w:space="0" w:color="auto"/>
      </w:divBdr>
    </w:div>
    <w:div w:id="1541936552">
      <w:bodyDiv w:val="1"/>
      <w:marLeft w:val="0"/>
      <w:marRight w:val="0"/>
      <w:marTop w:val="0"/>
      <w:marBottom w:val="0"/>
      <w:divBdr>
        <w:top w:val="none" w:sz="0" w:space="0" w:color="auto"/>
        <w:left w:val="none" w:sz="0" w:space="0" w:color="auto"/>
        <w:bottom w:val="none" w:sz="0" w:space="0" w:color="auto"/>
        <w:right w:val="none" w:sz="0" w:space="0" w:color="auto"/>
      </w:divBdr>
    </w:div>
    <w:div w:id="1574467544">
      <w:bodyDiv w:val="1"/>
      <w:marLeft w:val="0"/>
      <w:marRight w:val="0"/>
      <w:marTop w:val="0"/>
      <w:marBottom w:val="0"/>
      <w:divBdr>
        <w:top w:val="none" w:sz="0" w:space="0" w:color="auto"/>
        <w:left w:val="none" w:sz="0" w:space="0" w:color="auto"/>
        <w:bottom w:val="none" w:sz="0" w:space="0" w:color="auto"/>
        <w:right w:val="none" w:sz="0" w:space="0" w:color="auto"/>
      </w:divBdr>
    </w:div>
    <w:div w:id="1676225210">
      <w:bodyDiv w:val="1"/>
      <w:marLeft w:val="0"/>
      <w:marRight w:val="0"/>
      <w:marTop w:val="0"/>
      <w:marBottom w:val="0"/>
      <w:divBdr>
        <w:top w:val="none" w:sz="0" w:space="0" w:color="auto"/>
        <w:left w:val="none" w:sz="0" w:space="0" w:color="auto"/>
        <w:bottom w:val="none" w:sz="0" w:space="0" w:color="auto"/>
        <w:right w:val="none" w:sz="0" w:space="0" w:color="auto"/>
      </w:divBdr>
    </w:div>
    <w:div w:id="1680502412">
      <w:bodyDiv w:val="1"/>
      <w:marLeft w:val="0"/>
      <w:marRight w:val="0"/>
      <w:marTop w:val="0"/>
      <w:marBottom w:val="0"/>
      <w:divBdr>
        <w:top w:val="none" w:sz="0" w:space="0" w:color="auto"/>
        <w:left w:val="none" w:sz="0" w:space="0" w:color="auto"/>
        <w:bottom w:val="none" w:sz="0" w:space="0" w:color="auto"/>
        <w:right w:val="none" w:sz="0" w:space="0" w:color="auto"/>
      </w:divBdr>
    </w:div>
    <w:div w:id="1769160320">
      <w:bodyDiv w:val="1"/>
      <w:marLeft w:val="0"/>
      <w:marRight w:val="0"/>
      <w:marTop w:val="0"/>
      <w:marBottom w:val="0"/>
      <w:divBdr>
        <w:top w:val="none" w:sz="0" w:space="0" w:color="auto"/>
        <w:left w:val="none" w:sz="0" w:space="0" w:color="auto"/>
        <w:bottom w:val="none" w:sz="0" w:space="0" w:color="auto"/>
        <w:right w:val="none" w:sz="0" w:space="0" w:color="auto"/>
      </w:divBdr>
    </w:div>
    <w:div w:id="1794861666">
      <w:bodyDiv w:val="1"/>
      <w:marLeft w:val="0"/>
      <w:marRight w:val="0"/>
      <w:marTop w:val="0"/>
      <w:marBottom w:val="0"/>
      <w:divBdr>
        <w:top w:val="none" w:sz="0" w:space="0" w:color="auto"/>
        <w:left w:val="none" w:sz="0" w:space="0" w:color="auto"/>
        <w:bottom w:val="none" w:sz="0" w:space="0" w:color="auto"/>
        <w:right w:val="none" w:sz="0" w:space="0" w:color="auto"/>
      </w:divBdr>
    </w:div>
    <w:div w:id="1812943860">
      <w:bodyDiv w:val="1"/>
      <w:marLeft w:val="0"/>
      <w:marRight w:val="0"/>
      <w:marTop w:val="0"/>
      <w:marBottom w:val="0"/>
      <w:divBdr>
        <w:top w:val="none" w:sz="0" w:space="0" w:color="auto"/>
        <w:left w:val="none" w:sz="0" w:space="0" w:color="auto"/>
        <w:bottom w:val="none" w:sz="0" w:space="0" w:color="auto"/>
        <w:right w:val="none" w:sz="0" w:space="0" w:color="auto"/>
      </w:divBdr>
    </w:div>
    <w:div w:id="1891762589">
      <w:bodyDiv w:val="1"/>
      <w:marLeft w:val="0"/>
      <w:marRight w:val="0"/>
      <w:marTop w:val="0"/>
      <w:marBottom w:val="0"/>
      <w:divBdr>
        <w:top w:val="none" w:sz="0" w:space="0" w:color="auto"/>
        <w:left w:val="none" w:sz="0" w:space="0" w:color="auto"/>
        <w:bottom w:val="none" w:sz="0" w:space="0" w:color="auto"/>
        <w:right w:val="none" w:sz="0" w:space="0" w:color="auto"/>
      </w:divBdr>
    </w:div>
    <w:div w:id="1989702910">
      <w:bodyDiv w:val="1"/>
      <w:marLeft w:val="0"/>
      <w:marRight w:val="0"/>
      <w:marTop w:val="0"/>
      <w:marBottom w:val="0"/>
      <w:divBdr>
        <w:top w:val="none" w:sz="0" w:space="0" w:color="auto"/>
        <w:left w:val="none" w:sz="0" w:space="0" w:color="auto"/>
        <w:bottom w:val="none" w:sz="0" w:space="0" w:color="auto"/>
        <w:right w:val="none" w:sz="0" w:space="0" w:color="auto"/>
      </w:divBdr>
    </w:div>
    <w:div w:id="1992639257">
      <w:bodyDiv w:val="1"/>
      <w:marLeft w:val="0"/>
      <w:marRight w:val="0"/>
      <w:marTop w:val="0"/>
      <w:marBottom w:val="0"/>
      <w:divBdr>
        <w:top w:val="none" w:sz="0" w:space="0" w:color="auto"/>
        <w:left w:val="none" w:sz="0" w:space="0" w:color="auto"/>
        <w:bottom w:val="none" w:sz="0" w:space="0" w:color="auto"/>
        <w:right w:val="none" w:sz="0" w:space="0" w:color="auto"/>
      </w:divBdr>
    </w:div>
    <w:div w:id="2038769772">
      <w:bodyDiv w:val="1"/>
      <w:marLeft w:val="0"/>
      <w:marRight w:val="0"/>
      <w:marTop w:val="0"/>
      <w:marBottom w:val="0"/>
      <w:divBdr>
        <w:top w:val="none" w:sz="0" w:space="0" w:color="auto"/>
        <w:left w:val="none" w:sz="0" w:space="0" w:color="auto"/>
        <w:bottom w:val="none" w:sz="0" w:space="0" w:color="auto"/>
        <w:right w:val="none" w:sz="0" w:space="0" w:color="auto"/>
      </w:divBdr>
      <w:divsChild>
        <w:div w:id="1558738648">
          <w:marLeft w:val="0"/>
          <w:marRight w:val="0"/>
          <w:marTop w:val="0"/>
          <w:marBottom w:val="0"/>
          <w:divBdr>
            <w:top w:val="none" w:sz="0" w:space="0" w:color="auto"/>
            <w:left w:val="none" w:sz="0" w:space="0" w:color="auto"/>
            <w:bottom w:val="none" w:sz="0" w:space="0" w:color="auto"/>
            <w:right w:val="none" w:sz="0" w:space="0" w:color="auto"/>
          </w:divBdr>
          <w:divsChild>
            <w:div w:id="693045331">
              <w:marLeft w:val="0"/>
              <w:marRight w:val="0"/>
              <w:marTop w:val="0"/>
              <w:marBottom w:val="0"/>
              <w:divBdr>
                <w:top w:val="none" w:sz="0" w:space="0" w:color="auto"/>
                <w:left w:val="none" w:sz="0" w:space="0" w:color="auto"/>
                <w:bottom w:val="none" w:sz="0" w:space="0" w:color="auto"/>
                <w:right w:val="none" w:sz="0" w:space="0" w:color="auto"/>
              </w:divBdr>
              <w:divsChild>
                <w:div w:id="1256014670">
                  <w:marLeft w:val="0"/>
                  <w:marRight w:val="0"/>
                  <w:marTop w:val="0"/>
                  <w:marBottom w:val="0"/>
                  <w:divBdr>
                    <w:top w:val="none" w:sz="0" w:space="0" w:color="auto"/>
                    <w:left w:val="none" w:sz="0" w:space="0" w:color="auto"/>
                    <w:bottom w:val="none" w:sz="0" w:space="0" w:color="auto"/>
                    <w:right w:val="none" w:sz="0" w:space="0" w:color="auto"/>
                  </w:divBdr>
                  <w:divsChild>
                    <w:div w:id="1981878268">
                      <w:marLeft w:val="0"/>
                      <w:marRight w:val="0"/>
                      <w:marTop w:val="0"/>
                      <w:marBottom w:val="0"/>
                      <w:divBdr>
                        <w:top w:val="none" w:sz="0" w:space="0" w:color="auto"/>
                        <w:left w:val="none" w:sz="0" w:space="0" w:color="auto"/>
                        <w:bottom w:val="none" w:sz="0" w:space="0" w:color="auto"/>
                        <w:right w:val="none" w:sz="0" w:space="0" w:color="auto"/>
                      </w:divBdr>
                      <w:divsChild>
                        <w:div w:id="1166672609">
                          <w:marLeft w:val="0"/>
                          <w:marRight w:val="0"/>
                          <w:marTop w:val="0"/>
                          <w:marBottom w:val="0"/>
                          <w:divBdr>
                            <w:top w:val="none" w:sz="0" w:space="0" w:color="auto"/>
                            <w:left w:val="none" w:sz="0" w:space="0" w:color="auto"/>
                            <w:bottom w:val="none" w:sz="0" w:space="0" w:color="auto"/>
                            <w:right w:val="none" w:sz="0" w:space="0" w:color="auto"/>
                          </w:divBdr>
                          <w:divsChild>
                            <w:div w:id="17339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429418">
      <w:bodyDiv w:val="1"/>
      <w:marLeft w:val="0"/>
      <w:marRight w:val="0"/>
      <w:marTop w:val="0"/>
      <w:marBottom w:val="0"/>
      <w:divBdr>
        <w:top w:val="none" w:sz="0" w:space="0" w:color="auto"/>
        <w:left w:val="none" w:sz="0" w:space="0" w:color="auto"/>
        <w:bottom w:val="none" w:sz="0" w:space="0" w:color="auto"/>
        <w:right w:val="none" w:sz="0" w:space="0" w:color="auto"/>
      </w:divBdr>
    </w:div>
    <w:div w:id="2081783662">
      <w:bodyDiv w:val="1"/>
      <w:marLeft w:val="0"/>
      <w:marRight w:val="0"/>
      <w:marTop w:val="0"/>
      <w:marBottom w:val="0"/>
      <w:divBdr>
        <w:top w:val="none" w:sz="0" w:space="0" w:color="auto"/>
        <w:left w:val="none" w:sz="0" w:space="0" w:color="auto"/>
        <w:bottom w:val="none" w:sz="0" w:space="0" w:color="auto"/>
        <w:right w:val="none" w:sz="0" w:space="0" w:color="auto"/>
      </w:divBdr>
      <w:divsChild>
        <w:div w:id="1998878228">
          <w:marLeft w:val="0"/>
          <w:marRight w:val="0"/>
          <w:marTop w:val="0"/>
          <w:marBottom w:val="0"/>
          <w:divBdr>
            <w:top w:val="none" w:sz="0" w:space="0" w:color="auto"/>
            <w:left w:val="none" w:sz="0" w:space="0" w:color="auto"/>
            <w:bottom w:val="single" w:sz="8" w:space="0" w:color="FFFFFF"/>
            <w:right w:val="none" w:sz="0" w:space="0" w:color="auto"/>
          </w:divBdr>
          <w:divsChild>
            <w:div w:id="587930806">
              <w:marLeft w:val="0"/>
              <w:marRight w:val="0"/>
              <w:marTop w:val="0"/>
              <w:marBottom w:val="0"/>
              <w:divBdr>
                <w:top w:val="none" w:sz="0" w:space="0" w:color="auto"/>
                <w:left w:val="none" w:sz="0" w:space="0" w:color="auto"/>
                <w:bottom w:val="none" w:sz="0" w:space="0" w:color="auto"/>
                <w:right w:val="none" w:sz="0" w:space="0" w:color="auto"/>
              </w:divBdr>
              <w:divsChild>
                <w:div w:id="1084185774">
                  <w:marLeft w:val="0"/>
                  <w:marRight w:val="0"/>
                  <w:marTop w:val="0"/>
                  <w:marBottom w:val="0"/>
                  <w:divBdr>
                    <w:top w:val="none" w:sz="0" w:space="0" w:color="auto"/>
                    <w:left w:val="none" w:sz="0" w:space="0" w:color="auto"/>
                    <w:bottom w:val="none" w:sz="0" w:space="0" w:color="auto"/>
                    <w:right w:val="none" w:sz="0" w:space="0" w:color="auto"/>
                  </w:divBdr>
                  <w:divsChild>
                    <w:div w:id="309678244">
                      <w:marLeft w:val="0"/>
                      <w:marRight w:val="0"/>
                      <w:marTop w:val="0"/>
                      <w:marBottom w:val="0"/>
                      <w:divBdr>
                        <w:top w:val="none" w:sz="0" w:space="0" w:color="auto"/>
                        <w:left w:val="none" w:sz="0" w:space="0" w:color="auto"/>
                        <w:bottom w:val="none" w:sz="0" w:space="0" w:color="auto"/>
                        <w:right w:val="none" w:sz="0" w:space="0" w:color="auto"/>
                      </w:divBdr>
                      <w:divsChild>
                        <w:div w:id="369765339">
                          <w:marLeft w:val="0"/>
                          <w:marRight w:val="0"/>
                          <w:marTop w:val="0"/>
                          <w:marBottom w:val="0"/>
                          <w:divBdr>
                            <w:top w:val="none" w:sz="0" w:space="0" w:color="auto"/>
                            <w:left w:val="none" w:sz="0" w:space="0" w:color="auto"/>
                            <w:bottom w:val="none" w:sz="0" w:space="0" w:color="auto"/>
                            <w:right w:val="none" w:sz="0" w:space="0" w:color="auto"/>
                          </w:divBdr>
                          <w:divsChild>
                            <w:div w:id="14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338B-1322-4732-B53E-B3DBA7E8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7B80E589</Template>
  <TotalTime>0</TotalTime>
  <Pages>12</Pages>
  <Words>4774</Words>
  <Characters>26237</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London Councils Housing Forum Executive Meeting</vt:lpstr>
    </vt:vector>
  </TitlesOfParts>
  <Company>Association Of London Government</Company>
  <LinksUpToDate>false</LinksUpToDate>
  <CharactersWithSpaces>30950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Councils Housing Forum Executive Meeting</dc:title>
  <dc:creator>Philip Clifford</dc:creator>
  <cp:lastModifiedBy>Alan Edwards</cp:lastModifiedBy>
  <cp:revision>2</cp:revision>
  <cp:lastPrinted>2016-03-10T16:36:00Z</cp:lastPrinted>
  <dcterms:created xsi:type="dcterms:W3CDTF">2016-03-14T11:32:00Z</dcterms:created>
  <dcterms:modified xsi:type="dcterms:W3CDTF">2016-03-14T11:32:00Z</dcterms:modified>
</cp:coreProperties>
</file>