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59" w:rsidRPr="006D4A4F" w:rsidRDefault="00AC60CE" w:rsidP="00D76159">
      <w:pPr>
        <w:rPr>
          <w:rFonts w:ascii="Arial" w:hAnsi="Arial" w:cs="Arial"/>
        </w:rPr>
      </w:pPr>
      <w:r>
        <w:rPr>
          <w:rFonts w:ascii="Arial" w:hAnsi="Arial" w:cs="Arial"/>
          <w:noProof/>
          <w:lang w:eastAsia="en-GB"/>
        </w:rPr>
        <w:drawing>
          <wp:anchor distT="0" distB="0" distL="114300" distR="114300" simplePos="0" relativeHeight="251657728" behindDoc="1" locked="0" layoutInCell="1" allowOverlap="1">
            <wp:simplePos x="0" y="0"/>
            <wp:positionH relativeFrom="column">
              <wp:posOffset>4166235</wp:posOffset>
            </wp:positionH>
            <wp:positionV relativeFrom="paragraph">
              <wp:posOffset>-360680</wp:posOffset>
            </wp:positionV>
            <wp:extent cx="1734185" cy="829310"/>
            <wp:effectExtent l="0" t="0" r="0" b="8890"/>
            <wp:wrapTight wrapText="bothSides">
              <wp:wrapPolygon edited="0">
                <wp:start x="0" y="0"/>
                <wp:lineTo x="0" y="21335"/>
                <wp:lineTo x="21355" y="21335"/>
                <wp:lineTo x="21355" y="0"/>
                <wp:lineTo x="0" y="0"/>
              </wp:wrapPolygon>
            </wp:wrapTight>
            <wp:docPr id="6" name="Picture 6"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D76159" w:rsidRPr="006D4A4F" w:rsidRDefault="00D76159" w:rsidP="00D76159">
      <w:pPr>
        <w:rPr>
          <w:rFonts w:ascii="Arial" w:hAnsi="Arial" w:cs="Arial"/>
        </w:rPr>
      </w:pPr>
    </w:p>
    <w:p w:rsidR="00D76159" w:rsidRPr="006D4A4F" w:rsidRDefault="00D76159" w:rsidP="00D76159">
      <w:pPr>
        <w:jc w:val="right"/>
        <w:rPr>
          <w:rFonts w:ascii="Arial" w:hAnsi="Arial" w:cs="Arial"/>
        </w:rPr>
      </w:pPr>
    </w:p>
    <w:tbl>
      <w:tblPr>
        <w:tblW w:w="0" w:type="auto"/>
        <w:tblInd w:w="108" w:type="dxa"/>
        <w:tblBorders>
          <w:insideH w:val="single" w:sz="4" w:space="0" w:color="auto"/>
        </w:tblBorders>
        <w:tblLayout w:type="fixed"/>
        <w:tblLook w:val="0000" w:firstRow="0" w:lastRow="0" w:firstColumn="0" w:lastColumn="0" w:noHBand="0" w:noVBand="0"/>
      </w:tblPr>
      <w:tblGrid>
        <w:gridCol w:w="1985"/>
        <w:gridCol w:w="1984"/>
        <w:gridCol w:w="142"/>
        <w:gridCol w:w="857"/>
        <w:gridCol w:w="457"/>
        <w:gridCol w:w="951"/>
        <w:gridCol w:w="1800"/>
        <w:gridCol w:w="1218"/>
      </w:tblGrid>
      <w:tr w:rsidR="00D76159" w:rsidRPr="006D4A4F" w:rsidTr="008D75D0">
        <w:trPr>
          <w:cantSplit/>
        </w:trPr>
        <w:tc>
          <w:tcPr>
            <w:tcW w:w="9394" w:type="dxa"/>
            <w:gridSpan w:val="8"/>
            <w:tcBorders>
              <w:top w:val="nil"/>
              <w:bottom w:val="nil"/>
            </w:tcBorders>
          </w:tcPr>
          <w:p w:rsidR="00D76159" w:rsidRPr="006D4A4F" w:rsidRDefault="00D76159" w:rsidP="00AB642F">
            <w:pPr>
              <w:pStyle w:val="algHeading1"/>
              <w:rPr>
                <w:rFonts w:ascii="Arial" w:hAnsi="Arial" w:cs="Arial"/>
                <w:szCs w:val="48"/>
              </w:rPr>
            </w:pPr>
            <w:r w:rsidRPr="006D4A4F">
              <w:rPr>
                <w:rFonts w:ascii="Arial" w:hAnsi="Arial" w:cs="Arial"/>
                <w:szCs w:val="48"/>
              </w:rPr>
              <w:t xml:space="preserve">London Councils’ </w:t>
            </w:r>
            <w:r w:rsidR="00AB642F">
              <w:rPr>
                <w:rFonts w:ascii="Arial" w:hAnsi="Arial" w:cs="Arial"/>
                <w:szCs w:val="48"/>
              </w:rPr>
              <w:t>Transport and</w:t>
            </w:r>
            <w:r w:rsidR="00AB642F" w:rsidRPr="001C75DC">
              <w:rPr>
                <w:rFonts w:ascii="Arial" w:hAnsi="Arial" w:cs="Arial"/>
                <w:szCs w:val="48"/>
              </w:rPr>
              <w:t xml:space="preserve"> Environment Committee </w:t>
            </w:r>
          </w:p>
        </w:tc>
      </w:tr>
      <w:tr w:rsidR="00D76159" w:rsidRPr="006D4A4F" w:rsidTr="008D75D0">
        <w:trPr>
          <w:cantSplit/>
        </w:trPr>
        <w:tc>
          <w:tcPr>
            <w:tcW w:w="9394" w:type="dxa"/>
            <w:gridSpan w:val="8"/>
            <w:tcBorders>
              <w:top w:val="nil"/>
              <w:bottom w:val="nil"/>
            </w:tcBorders>
          </w:tcPr>
          <w:p w:rsidR="00D76159" w:rsidRPr="006D4A4F" w:rsidRDefault="00D76159" w:rsidP="008D75D0">
            <w:pPr>
              <w:pStyle w:val="Spacer"/>
              <w:rPr>
                <w:rFonts w:ascii="Arial" w:hAnsi="Arial" w:cs="Arial"/>
                <w:b/>
                <w:sz w:val="36"/>
                <w:szCs w:val="36"/>
              </w:rPr>
            </w:pPr>
          </w:p>
        </w:tc>
      </w:tr>
      <w:tr w:rsidR="00D76159" w:rsidRPr="006D4A4F" w:rsidTr="008D75D0">
        <w:trPr>
          <w:cantSplit/>
        </w:trPr>
        <w:tc>
          <w:tcPr>
            <w:tcW w:w="6376" w:type="dxa"/>
            <w:gridSpan w:val="6"/>
            <w:tcBorders>
              <w:top w:val="nil"/>
              <w:bottom w:val="nil"/>
            </w:tcBorders>
          </w:tcPr>
          <w:p w:rsidR="00D76159" w:rsidRPr="00AC60CE" w:rsidRDefault="0054666B" w:rsidP="00AC60CE">
            <w:pPr>
              <w:pStyle w:val="algHeading2"/>
            </w:pPr>
            <w:r>
              <w:t>Freight Update</w:t>
            </w:r>
            <w:r w:rsidR="008067D5" w:rsidRPr="00AC60CE">
              <w:t xml:space="preserve"> </w:t>
            </w:r>
          </w:p>
        </w:tc>
        <w:tc>
          <w:tcPr>
            <w:tcW w:w="1800" w:type="dxa"/>
            <w:tcBorders>
              <w:top w:val="nil"/>
              <w:bottom w:val="nil"/>
            </w:tcBorders>
          </w:tcPr>
          <w:p w:rsidR="00D76159" w:rsidRPr="00BD27C3" w:rsidRDefault="00D76159" w:rsidP="0054666B">
            <w:pPr>
              <w:pStyle w:val="algHeading2"/>
            </w:pPr>
            <w:r w:rsidRPr="00BD27C3">
              <w:t>Item No:</w:t>
            </w:r>
          </w:p>
        </w:tc>
        <w:tc>
          <w:tcPr>
            <w:tcW w:w="1218" w:type="dxa"/>
            <w:tcBorders>
              <w:top w:val="nil"/>
              <w:bottom w:val="nil"/>
            </w:tcBorders>
          </w:tcPr>
          <w:p w:rsidR="00D76159" w:rsidRPr="00BD27C3" w:rsidRDefault="00230FDC" w:rsidP="009F74AD">
            <w:pPr>
              <w:pStyle w:val="algHeading2"/>
            </w:pPr>
            <w:r>
              <w:t xml:space="preserve"> </w:t>
            </w:r>
            <w:r w:rsidR="009F74AD">
              <w:t>7a</w:t>
            </w:r>
          </w:p>
        </w:tc>
      </w:tr>
      <w:tr w:rsidR="00D76159" w:rsidRPr="006D4A4F" w:rsidTr="008D75D0">
        <w:trPr>
          <w:cantSplit/>
        </w:trPr>
        <w:tc>
          <w:tcPr>
            <w:tcW w:w="9394" w:type="dxa"/>
            <w:gridSpan w:val="8"/>
            <w:tcBorders>
              <w:top w:val="nil"/>
              <w:bottom w:val="nil"/>
            </w:tcBorders>
          </w:tcPr>
          <w:p w:rsidR="00D76159" w:rsidRPr="006D4A4F" w:rsidRDefault="00D76159" w:rsidP="008D75D0">
            <w:pPr>
              <w:pStyle w:val="Spacer"/>
              <w:rPr>
                <w:rFonts w:ascii="Arial" w:hAnsi="Arial" w:cs="Arial"/>
                <w:sz w:val="18"/>
              </w:rPr>
            </w:pP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Report by:</w:t>
            </w:r>
          </w:p>
        </w:tc>
        <w:tc>
          <w:tcPr>
            <w:tcW w:w="2126" w:type="dxa"/>
            <w:gridSpan w:val="2"/>
            <w:tcBorders>
              <w:top w:val="nil"/>
              <w:left w:val="nil"/>
              <w:bottom w:val="nil"/>
              <w:right w:val="nil"/>
            </w:tcBorders>
          </w:tcPr>
          <w:p w:rsidR="00D76159" w:rsidRPr="004E2D6F" w:rsidRDefault="0054666B" w:rsidP="008D75D0">
            <w:pPr>
              <w:pStyle w:val="algForm"/>
              <w:rPr>
                <w:rFonts w:ascii="Arial" w:hAnsi="Arial" w:cs="Arial"/>
                <w:sz w:val="22"/>
                <w:szCs w:val="22"/>
              </w:rPr>
            </w:pPr>
            <w:r>
              <w:rPr>
                <w:rFonts w:ascii="Arial" w:hAnsi="Arial" w:cs="Arial"/>
                <w:sz w:val="22"/>
                <w:szCs w:val="22"/>
              </w:rPr>
              <w:t>Iain Wainwright</w:t>
            </w:r>
          </w:p>
        </w:tc>
        <w:tc>
          <w:tcPr>
            <w:tcW w:w="1314" w:type="dxa"/>
            <w:gridSpan w:val="2"/>
            <w:tcBorders>
              <w:top w:val="nil"/>
              <w:left w:val="nil"/>
              <w:bottom w:val="nil"/>
              <w:right w:val="nil"/>
            </w:tcBorders>
          </w:tcPr>
          <w:p w:rsidR="00D76159" w:rsidRPr="004E2D6F" w:rsidRDefault="00D76159" w:rsidP="008D75D0">
            <w:pPr>
              <w:pStyle w:val="algFormBold"/>
              <w:ind w:left="0"/>
              <w:rPr>
                <w:rFonts w:ascii="Arial" w:hAnsi="Arial" w:cs="Arial"/>
                <w:sz w:val="22"/>
                <w:szCs w:val="22"/>
              </w:rPr>
            </w:pPr>
            <w:r w:rsidRPr="004E2D6F">
              <w:rPr>
                <w:rFonts w:ascii="Arial" w:hAnsi="Arial" w:cs="Arial"/>
                <w:sz w:val="22"/>
                <w:szCs w:val="22"/>
              </w:rPr>
              <w:t>Job title</w:t>
            </w:r>
            <w:r w:rsidR="00787CA0">
              <w:rPr>
                <w:rFonts w:ascii="Arial" w:hAnsi="Arial" w:cs="Arial"/>
                <w:sz w:val="22"/>
                <w:szCs w:val="22"/>
              </w:rPr>
              <w:t>s</w:t>
            </w:r>
            <w:r w:rsidRPr="004E2D6F">
              <w:rPr>
                <w:rFonts w:ascii="Arial" w:hAnsi="Arial" w:cs="Arial"/>
                <w:sz w:val="22"/>
                <w:szCs w:val="22"/>
              </w:rPr>
              <w:t>:</w:t>
            </w:r>
          </w:p>
        </w:tc>
        <w:tc>
          <w:tcPr>
            <w:tcW w:w="3969" w:type="dxa"/>
            <w:gridSpan w:val="3"/>
            <w:tcBorders>
              <w:top w:val="nil"/>
              <w:left w:val="nil"/>
              <w:bottom w:val="nil"/>
            </w:tcBorders>
          </w:tcPr>
          <w:p w:rsidR="00D76159" w:rsidRPr="004E2D6F" w:rsidRDefault="0054666B" w:rsidP="008D75D0">
            <w:pPr>
              <w:pStyle w:val="algForm"/>
              <w:rPr>
                <w:rFonts w:ascii="Arial" w:hAnsi="Arial" w:cs="Arial"/>
                <w:sz w:val="22"/>
                <w:szCs w:val="22"/>
              </w:rPr>
            </w:pPr>
            <w:r>
              <w:rPr>
                <w:rFonts w:ascii="Arial" w:hAnsi="Arial" w:cs="Arial"/>
                <w:sz w:val="22"/>
                <w:szCs w:val="22"/>
              </w:rPr>
              <w:t>Head of Freight &amp; Fleet Programmes</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Date:</w:t>
            </w:r>
          </w:p>
        </w:tc>
        <w:tc>
          <w:tcPr>
            <w:tcW w:w="7409" w:type="dxa"/>
            <w:gridSpan w:val="7"/>
            <w:tcBorders>
              <w:top w:val="nil"/>
              <w:left w:val="nil"/>
              <w:bottom w:val="nil"/>
            </w:tcBorders>
          </w:tcPr>
          <w:p w:rsidR="00D76159" w:rsidRPr="004E2D6F" w:rsidRDefault="0054666B" w:rsidP="00F02398">
            <w:pPr>
              <w:pStyle w:val="algForm"/>
              <w:rPr>
                <w:rFonts w:ascii="Arial" w:hAnsi="Arial" w:cs="Arial"/>
                <w:sz w:val="22"/>
                <w:szCs w:val="22"/>
              </w:rPr>
            </w:pPr>
            <w:r>
              <w:rPr>
                <w:rFonts w:ascii="Arial" w:hAnsi="Arial" w:cs="Arial"/>
                <w:sz w:val="22"/>
                <w:szCs w:val="22"/>
              </w:rPr>
              <w:t>10 December 2015</w:t>
            </w:r>
            <w:r w:rsidR="00195DA1" w:rsidRPr="004E2D6F">
              <w:rPr>
                <w:rFonts w:ascii="Arial" w:hAnsi="Arial" w:cs="Arial"/>
                <w:sz w:val="22"/>
                <w:szCs w:val="22"/>
              </w:rPr>
              <w:t xml:space="preserve"> </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Contact Officer:</w:t>
            </w:r>
          </w:p>
        </w:tc>
        <w:tc>
          <w:tcPr>
            <w:tcW w:w="7409" w:type="dxa"/>
            <w:gridSpan w:val="7"/>
            <w:tcBorders>
              <w:top w:val="nil"/>
              <w:left w:val="nil"/>
              <w:bottom w:val="nil"/>
            </w:tcBorders>
          </w:tcPr>
          <w:p w:rsidR="00D76159" w:rsidRPr="004E2D6F" w:rsidRDefault="0054666B" w:rsidP="008D75D0">
            <w:pPr>
              <w:pStyle w:val="algForm"/>
              <w:rPr>
                <w:rFonts w:ascii="Arial" w:hAnsi="Arial" w:cs="Arial"/>
                <w:sz w:val="22"/>
                <w:szCs w:val="22"/>
              </w:rPr>
            </w:pPr>
            <w:r>
              <w:rPr>
                <w:rFonts w:ascii="Arial" w:hAnsi="Arial" w:cs="Arial"/>
                <w:sz w:val="22"/>
                <w:szCs w:val="22"/>
              </w:rPr>
              <w:t>Chris Clements</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Telephone:</w:t>
            </w:r>
          </w:p>
        </w:tc>
        <w:tc>
          <w:tcPr>
            <w:tcW w:w="1984" w:type="dxa"/>
            <w:tcBorders>
              <w:top w:val="nil"/>
              <w:left w:val="nil"/>
              <w:bottom w:val="nil"/>
              <w:right w:val="nil"/>
            </w:tcBorders>
          </w:tcPr>
          <w:p w:rsidR="00D76159" w:rsidRPr="004E2D6F" w:rsidRDefault="0054666B" w:rsidP="00EB6564">
            <w:pPr>
              <w:pStyle w:val="algForm"/>
              <w:rPr>
                <w:rFonts w:ascii="Arial" w:hAnsi="Arial" w:cs="Arial"/>
                <w:sz w:val="22"/>
                <w:szCs w:val="22"/>
              </w:rPr>
            </w:pPr>
            <w:r>
              <w:rPr>
                <w:rFonts w:ascii="Arial" w:hAnsi="Arial" w:cs="Arial"/>
                <w:sz w:val="22"/>
                <w:szCs w:val="22"/>
              </w:rPr>
              <w:t>020 3054 2048</w:t>
            </w:r>
          </w:p>
        </w:tc>
        <w:tc>
          <w:tcPr>
            <w:tcW w:w="999" w:type="dxa"/>
            <w:gridSpan w:val="2"/>
            <w:tcBorders>
              <w:top w:val="nil"/>
              <w:left w:val="nil"/>
              <w:bottom w:val="nil"/>
              <w:right w:val="nil"/>
            </w:tcBorders>
          </w:tcPr>
          <w:p w:rsidR="00D76159" w:rsidRPr="004E2D6F" w:rsidRDefault="00D76159" w:rsidP="008D75D0">
            <w:pPr>
              <w:pStyle w:val="algFormBold"/>
              <w:ind w:left="0"/>
              <w:rPr>
                <w:rFonts w:ascii="Arial" w:hAnsi="Arial" w:cs="Arial"/>
                <w:sz w:val="22"/>
                <w:szCs w:val="22"/>
              </w:rPr>
            </w:pPr>
            <w:r w:rsidRPr="004E2D6F">
              <w:rPr>
                <w:rFonts w:ascii="Arial" w:hAnsi="Arial" w:cs="Arial"/>
                <w:sz w:val="22"/>
                <w:szCs w:val="22"/>
              </w:rPr>
              <w:t>Email:</w:t>
            </w:r>
          </w:p>
        </w:tc>
        <w:tc>
          <w:tcPr>
            <w:tcW w:w="4426" w:type="dxa"/>
            <w:gridSpan w:val="4"/>
            <w:tcBorders>
              <w:top w:val="nil"/>
              <w:left w:val="nil"/>
              <w:bottom w:val="nil"/>
            </w:tcBorders>
          </w:tcPr>
          <w:p w:rsidR="0054666B" w:rsidRPr="0054666B" w:rsidRDefault="0054666B" w:rsidP="0054666B">
            <w:pPr>
              <w:ind w:right="465"/>
              <w:rPr>
                <w:rFonts w:ascii="Arial" w:eastAsia="Calibri" w:hAnsi="Arial" w:cs="Arial"/>
                <w:b/>
                <w:bCs/>
                <w:color w:val="17375E"/>
                <w:szCs w:val="24"/>
                <w:lang w:eastAsia="en-GB"/>
              </w:rPr>
            </w:pPr>
            <w:r w:rsidRPr="0054666B">
              <w:rPr>
                <w:rFonts w:ascii="Arial" w:eastAsia="Calibri" w:hAnsi="Arial" w:cs="Arial"/>
                <w:bCs/>
                <w:szCs w:val="24"/>
                <w:lang w:eastAsia="en-GB"/>
              </w:rPr>
              <w:t>chrisclements@tfl.gov.uk</w:t>
            </w:r>
          </w:p>
          <w:p w:rsidR="00D76159" w:rsidRPr="004E2D6F" w:rsidRDefault="00D76159" w:rsidP="008D75D0">
            <w:pPr>
              <w:pStyle w:val="algForm"/>
              <w:rPr>
                <w:rFonts w:ascii="Arial" w:hAnsi="Arial" w:cs="Arial"/>
                <w:sz w:val="22"/>
                <w:szCs w:val="22"/>
              </w:rPr>
            </w:pPr>
          </w:p>
        </w:tc>
      </w:tr>
      <w:tr w:rsidR="00D76159" w:rsidRPr="004E2D6F" w:rsidTr="008D75D0">
        <w:trPr>
          <w:cantSplit/>
        </w:trPr>
        <w:tc>
          <w:tcPr>
            <w:tcW w:w="9394" w:type="dxa"/>
            <w:gridSpan w:val="8"/>
            <w:tcBorders>
              <w:top w:val="nil"/>
              <w:bottom w:val="single" w:sz="4" w:space="0" w:color="auto"/>
            </w:tcBorders>
          </w:tcPr>
          <w:p w:rsidR="00D76159" w:rsidRPr="004E2D6F" w:rsidRDefault="00D76159" w:rsidP="008D75D0">
            <w:pPr>
              <w:pStyle w:val="Spacer"/>
              <w:rPr>
                <w:rFonts w:ascii="Arial" w:hAnsi="Arial" w:cs="Arial"/>
                <w:sz w:val="22"/>
                <w:szCs w:val="22"/>
              </w:rPr>
            </w:pPr>
          </w:p>
        </w:tc>
      </w:tr>
    </w:tbl>
    <w:p w:rsidR="00D76159" w:rsidRPr="004E2D6F" w:rsidRDefault="00D76159" w:rsidP="00D76159">
      <w:pPr>
        <w:pStyle w:val="Spacer"/>
        <w:rPr>
          <w:rFonts w:ascii="Arial" w:hAnsi="Arial" w:cs="Arial"/>
          <w:noProof/>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2268"/>
        <w:gridCol w:w="7088"/>
      </w:tblGrid>
      <w:tr w:rsidR="00D76159" w:rsidRPr="00F92A2B" w:rsidTr="00027AD6">
        <w:tc>
          <w:tcPr>
            <w:tcW w:w="2268" w:type="dxa"/>
            <w:tcBorders>
              <w:bottom w:val="nil"/>
            </w:tcBorders>
          </w:tcPr>
          <w:p w:rsidR="00D76159" w:rsidRPr="00F92A2B" w:rsidRDefault="00D76159" w:rsidP="008D75D0">
            <w:pPr>
              <w:pStyle w:val="algFormBold"/>
              <w:rPr>
                <w:rFonts w:ascii="Arial" w:hAnsi="Arial" w:cs="Arial"/>
                <w:sz w:val="22"/>
                <w:szCs w:val="22"/>
              </w:rPr>
            </w:pPr>
            <w:r w:rsidRPr="00F92A2B">
              <w:rPr>
                <w:rFonts w:ascii="Arial" w:hAnsi="Arial" w:cs="Arial"/>
                <w:sz w:val="22"/>
                <w:szCs w:val="22"/>
              </w:rPr>
              <w:t>Summary:</w:t>
            </w:r>
          </w:p>
        </w:tc>
        <w:tc>
          <w:tcPr>
            <w:tcW w:w="7088" w:type="dxa"/>
            <w:tcBorders>
              <w:bottom w:val="nil"/>
            </w:tcBorders>
          </w:tcPr>
          <w:p w:rsidR="00261038" w:rsidRPr="0054666B" w:rsidRDefault="0054666B" w:rsidP="0054666B">
            <w:pPr>
              <w:widowControl w:val="0"/>
              <w:suppressAutoHyphens/>
              <w:rPr>
                <w:rFonts w:ascii="Arial" w:hAnsi="Arial" w:cs="Arial"/>
                <w:sz w:val="22"/>
                <w:szCs w:val="22"/>
              </w:rPr>
            </w:pPr>
            <w:r w:rsidRPr="0054666B">
              <w:rPr>
                <w:rFonts w:ascii="Arial" w:eastAsia="Cambria" w:hAnsi="Arial" w:cs="Arial"/>
                <w:sz w:val="22"/>
                <w:szCs w:val="22"/>
                <w:lang w:eastAsia="zh-CN"/>
              </w:rPr>
              <w:t>This paper has been prepared for the Transport and Environment Committee (TEC) of London Councils to provide an update on progress from the 1</w:t>
            </w:r>
            <w:r w:rsidRPr="0054666B">
              <w:rPr>
                <w:rFonts w:ascii="Arial" w:eastAsia="Cambria" w:hAnsi="Arial" w:cs="Arial"/>
                <w:sz w:val="22"/>
                <w:szCs w:val="22"/>
                <w:vertAlign w:val="superscript"/>
                <w:lang w:eastAsia="zh-CN"/>
              </w:rPr>
              <w:t>st</w:t>
            </w:r>
            <w:r w:rsidRPr="0054666B">
              <w:rPr>
                <w:rFonts w:ascii="Arial" w:eastAsia="Cambria" w:hAnsi="Arial" w:cs="Arial"/>
                <w:sz w:val="22"/>
                <w:szCs w:val="22"/>
                <w:lang w:eastAsia="zh-CN"/>
              </w:rPr>
              <w:t xml:space="preserve"> meeting of the London Freight Borough Officers Liaison Group. </w:t>
            </w:r>
          </w:p>
          <w:p w:rsidR="00A72905" w:rsidRPr="0054666B" w:rsidRDefault="00A72905" w:rsidP="00716B32">
            <w:pPr>
              <w:ind w:left="743"/>
              <w:rPr>
                <w:rFonts w:ascii="Arial" w:hAnsi="Arial" w:cs="Arial"/>
                <w:sz w:val="22"/>
                <w:szCs w:val="22"/>
              </w:rPr>
            </w:pPr>
          </w:p>
        </w:tc>
      </w:tr>
      <w:tr w:rsidR="00D76159" w:rsidRPr="00F92A2B" w:rsidTr="00027AD6">
        <w:tc>
          <w:tcPr>
            <w:tcW w:w="2268" w:type="dxa"/>
            <w:tcBorders>
              <w:top w:val="nil"/>
              <w:bottom w:val="nil"/>
            </w:tcBorders>
          </w:tcPr>
          <w:p w:rsidR="00D76159" w:rsidRPr="00F92A2B" w:rsidRDefault="00D76159" w:rsidP="008D75D0">
            <w:pPr>
              <w:pStyle w:val="algFormBold"/>
              <w:rPr>
                <w:rFonts w:ascii="Arial" w:hAnsi="Arial" w:cs="Arial"/>
                <w:sz w:val="22"/>
                <w:szCs w:val="22"/>
              </w:rPr>
            </w:pPr>
            <w:r w:rsidRPr="00F92A2B">
              <w:rPr>
                <w:rFonts w:ascii="Arial" w:hAnsi="Arial" w:cs="Arial"/>
                <w:sz w:val="22"/>
                <w:szCs w:val="22"/>
              </w:rPr>
              <w:t>Recommendations:</w:t>
            </w:r>
          </w:p>
        </w:tc>
        <w:tc>
          <w:tcPr>
            <w:tcW w:w="7088" w:type="dxa"/>
            <w:tcBorders>
              <w:top w:val="nil"/>
              <w:bottom w:val="nil"/>
            </w:tcBorders>
          </w:tcPr>
          <w:p w:rsidR="0054666B" w:rsidRPr="0054666B" w:rsidRDefault="0054666B" w:rsidP="0054666B">
            <w:pPr>
              <w:ind w:right="465"/>
              <w:rPr>
                <w:rFonts w:ascii="Arial" w:eastAsia="Calibri" w:hAnsi="Arial" w:cs="Arial"/>
                <w:sz w:val="22"/>
                <w:szCs w:val="22"/>
                <w:lang w:eastAsia="en-GB"/>
              </w:rPr>
            </w:pPr>
            <w:r w:rsidRPr="0054666B">
              <w:rPr>
                <w:rFonts w:ascii="Arial" w:eastAsia="Calibri" w:hAnsi="Arial" w:cs="Arial"/>
                <w:sz w:val="22"/>
                <w:szCs w:val="22"/>
                <w:lang w:eastAsia="en-GB"/>
              </w:rPr>
              <w:t xml:space="preserve">The committee is asked to: </w:t>
            </w:r>
          </w:p>
          <w:p w:rsidR="0054666B" w:rsidRPr="0054666B" w:rsidRDefault="0054666B" w:rsidP="0054666B">
            <w:pPr>
              <w:numPr>
                <w:ilvl w:val="0"/>
                <w:numId w:val="18"/>
              </w:numPr>
              <w:shd w:val="clear" w:color="auto" w:fill="FFFFFF"/>
              <w:ind w:right="465"/>
              <w:rPr>
                <w:rFonts w:ascii="Arial" w:eastAsia="Calibri" w:hAnsi="Arial" w:cs="Arial"/>
                <w:color w:val="17375E"/>
                <w:sz w:val="22"/>
                <w:szCs w:val="22"/>
                <w:lang w:eastAsia="en-GB"/>
              </w:rPr>
            </w:pPr>
            <w:r w:rsidRPr="0054666B">
              <w:rPr>
                <w:rFonts w:ascii="Arial" w:eastAsia="Calibri" w:hAnsi="Arial" w:cs="Arial"/>
                <w:sz w:val="22"/>
                <w:szCs w:val="22"/>
                <w:lang w:eastAsia="en-GB"/>
              </w:rPr>
              <w:t xml:space="preserve">Note the suggested programme for the Freight Borough Officers Liaison Group </w:t>
            </w:r>
          </w:p>
          <w:p w:rsidR="0054666B" w:rsidRPr="0054666B" w:rsidRDefault="0054666B" w:rsidP="0054666B">
            <w:pPr>
              <w:numPr>
                <w:ilvl w:val="0"/>
                <w:numId w:val="18"/>
              </w:numPr>
              <w:shd w:val="clear" w:color="auto" w:fill="FFFFFF"/>
              <w:ind w:right="465"/>
              <w:rPr>
                <w:rFonts w:ascii="Arial" w:eastAsia="Calibri" w:hAnsi="Arial" w:cs="Arial"/>
                <w:color w:val="17375E"/>
                <w:sz w:val="22"/>
                <w:szCs w:val="22"/>
                <w:lang w:eastAsia="en-GB"/>
              </w:rPr>
            </w:pPr>
            <w:r w:rsidRPr="0054666B">
              <w:rPr>
                <w:rFonts w:ascii="Arial" w:eastAsia="Calibri" w:hAnsi="Arial" w:cs="Arial"/>
                <w:sz w:val="22"/>
                <w:szCs w:val="22"/>
                <w:lang w:eastAsia="en-GB"/>
              </w:rPr>
              <w:t xml:space="preserve">Endorse the joint approach for undertaking those actions </w:t>
            </w:r>
          </w:p>
          <w:p w:rsidR="00E3411A" w:rsidRPr="0054666B" w:rsidRDefault="00E3411A" w:rsidP="0054666B">
            <w:pPr>
              <w:rPr>
                <w:rFonts w:ascii="Arial" w:hAnsi="Arial" w:cs="Arial"/>
                <w:sz w:val="22"/>
                <w:szCs w:val="22"/>
              </w:rPr>
            </w:pPr>
          </w:p>
        </w:tc>
      </w:tr>
    </w:tbl>
    <w:p w:rsidR="0054666B" w:rsidRDefault="0054666B" w:rsidP="0054666B">
      <w:pPr>
        <w:jc w:val="both"/>
        <w:rPr>
          <w:rFonts w:ascii="Arial" w:hAnsi="Arial" w:cs="Arial"/>
          <w:b/>
          <w:sz w:val="22"/>
          <w:szCs w:val="22"/>
        </w:rPr>
      </w:pPr>
    </w:p>
    <w:p w:rsidR="00273EB1" w:rsidRDefault="00606BD7" w:rsidP="0054666B">
      <w:pPr>
        <w:jc w:val="both"/>
        <w:rPr>
          <w:rFonts w:ascii="Arial" w:hAnsi="Arial" w:cs="Arial"/>
          <w:b/>
          <w:sz w:val="22"/>
          <w:szCs w:val="22"/>
        </w:rPr>
      </w:pPr>
      <w:r w:rsidRPr="00FB0593">
        <w:rPr>
          <w:rFonts w:ascii="Arial" w:hAnsi="Arial" w:cs="Arial"/>
          <w:b/>
          <w:sz w:val="22"/>
          <w:szCs w:val="22"/>
        </w:rPr>
        <w:t>Background</w:t>
      </w:r>
    </w:p>
    <w:p w:rsidR="0054666B" w:rsidRDefault="0054666B" w:rsidP="0054666B">
      <w:pPr>
        <w:jc w:val="both"/>
        <w:rPr>
          <w:rFonts w:ascii="Arial" w:hAnsi="Arial" w:cs="Arial"/>
          <w:b/>
          <w:sz w:val="22"/>
          <w:szCs w:val="22"/>
        </w:rPr>
      </w:pPr>
    </w:p>
    <w:p w:rsidR="0054666B" w:rsidRPr="00C873D2" w:rsidRDefault="0054666B" w:rsidP="0054666B">
      <w:pPr>
        <w:ind w:right="465"/>
        <w:rPr>
          <w:rFonts w:ascii="Arial" w:eastAsia="Calibri" w:hAnsi="Arial" w:cs="Arial"/>
          <w:sz w:val="22"/>
          <w:szCs w:val="22"/>
          <w:u w:val="single"/>
          <w:lang w:eastAsia="en-GB"/>
        </w:rPr>
      </w:pPr>
      <w:r w:rsidRPr="00C873D2">
        <w:rPr>
          <w:rFonts w:ascii="Arial" w:eastAsia="Calibri" w:hAnsi="Arial" w:cs="Arial"/>
          <w:bCs/>
          <w:sz w:val="22"/>
          <w:szCs w:val="22"/>
          <w:u w:val="single"/>
          <w:lang w:eastAsia="en-GB"/>
        </w:rPr>
        <w:t>Update from London Freight Boroughs Officers Liaison Group</w:t>
      </w:r>
    </w:p>
    <w:p w:rsidR="0054666B" w:rsidRPr="0054666B" w:rsidRDefault="0054666B" w:rsidP="0054666B">
      <w:pPr>
        <w:ind w:right="465"/>
        <w:rPr>
          <w:rFonts w:ascii="Arial" w:eastAsia="Calibri" w:hAnsi="Arial" w:cs="Arial"/>
          <w:b/>
          <w:bCs/>
          <w:szCs w:val="24"/>
          <w:lang w:eastAsia="en-GB"/>
        </w:rPr>
      </w:pP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On 18 June 2015, London Councils’ Transport Environment Committee agreed  to form a joint Transport for London (TfL) and London Councils London Freight Borough Officer Liaison group (BOLG), covering freight issues relating to environment, planning, traffic, enforcement and regulations</w:t>
      </w: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 xml:space="preserve">The first meeting of the group took place on 20 October. Representatives from 24 boroughs attended. Following presentations from TfL, London Councils and a freight operator, attendees took part in a series of breakout sessions to agree an initial action plan for the group. </w:t>
      </w:r>
    </w:p>
    <w:p w:rsidR="0054666B" w:rsidRPr="0054666B" w:rsidRDefault="0054666B" w:rsidP="0054666B">
      <w:pPr>
        <w:ind w:left="360"/>
        <w:rPr>
          <w:rFonts w:ascii="Arial" w:eastAsia="Calibri" w:hAnsi="Arial" w:cs="Arial"/>
          <w:sz w:val="22"/>
          <w:szCs w:val="22"/>
        </w:rPr>
      </w:pPr>
    </w:p>
    <w:p w:rsidR="0054666B" w:rsidRPr="0054666B" w:rsidRDefault="0054666B" w:rsidP="0054666B">
      <w:pPr>
        <w:ind w:right="465"/>
        <w:rPr>
          <w:rFonts w:ascii="Arial" w:eastAsia="Calibri" w:hAnsi="Arial" w:cs="Arial"/>
          <w:bCs/>
          <w:sz w:val="22"/>
          <w:szCs w:val="22"/>
          <w:u w:val="single"/>
          <w:lang w:eastAsia="en-GB"/>
        </w:rPr>
      </w:pPr>
      <w:r w:rsidRPr="0054666B">
        <w:rPr>
          <w:rFonts w:ascii="Arial" w:eastAsia="Calibri" w:hAnsi="Arial" w:cs="Arial"/>
          <w:bCs/>
          <w:sz w:val="22"/>
          <w:szCs w:val="22"/>
          <w:u w:val="single"/>
          <w:lang w:eastAsia="en-GB"/>
        </w:rPr>
        <w:t>Agreed actions</w:t>
      </w:r>
    </w:p>
    <w:p w:rsidR="0054666B" w:rsidRPr="0054666B" w:rsidRDefault="0054666B" w:rsidP="0054666B">
      <w:pPr>
        <w:ind w:right="465"/>
        <w:rPr>
          <w:rFonts w:ascii="Arial" w:eastAsia="Calibri" w:hAnsi="Arial" w:cs="Arial"/>
          <w:b/>
          <w:bCs/>
          <w:sz w:val="22"/>
          <w:szCs w:val="22"/>
          <w:lang w:eastAsia="en-GB"/>
        </w:rPr>
      </w:pPr>
    </w:p>
    <w:p w:rsidR="0054666B" w:rsidRPr="0054666B" w:rsidRDefault="0054666B" w:rsidP="0054666B">
      <w:pPr>
        <w:numPr>
          <w:ilvl w:val="0"/>
          <w:numId w:val="17"/>
        </w:numPr>
        <w:rPr>
          <w:rFonts w:ascii="Arial" w:eastAsia="Calibri" w:hAnsi="Arial" w:cs="Arial"/>
          <w:sz w:val="22"/>
          <w:szCs w:val="22"/>
          <w:lang w:eastAsia="en-GB"/>
        </w:rPr>
      </w:pPr>
      <w:r w:rsidRPr="0054666B">
        <w:rPr>
          <w:rFonts w:ascii="Arial" w:eastAsia="Calibri" w:hAnsi="Arial" w:cs="Arial"/>
          <w:sz w:val="22"/>
          <w:szCs w:val="22"/>
          <w:lang w:eastAsia="en-GB"/>
        </w:rPr>
        <w:t xml:space="preserve">Based on the issues raised at the meeting, the following key priority actions were agreed for commencement prior to the next BOLG meeting: </w:t>
      </w:r>
    </w:p>
    <w:p w:rsidR="0054666B" w:rsidRPr="0054666B" w:rsidRDefault="0054666B" w:rsidP="0054666B">
      <w:pPr>
        <w:ind w:left="360"/>
        <w:rPr>
          <w:rFonts w:ascii="Arial" w:eastAsia="Calibri" w:hAnsi="Arial" w:cs="Arial"/>
          <w:sz w:val="22"/>
          <w:szCs w:val="22"/>
          <w:lang w:eastAsia="en-GB"/>
        </w:rPr>
      </w:pPr>
    </w:p>
    <w:p w:rsidR="0054666B" w:rsidRPr="0054666B" w:rsidRDefault="0054666B" w:rsidP="0054666B">
      <w:pPr>
        <w:numPr>
          <w:ilvl w:val="1"/>
          <w:numId w:val="17"/>
        </w:numPr>
        <w:rPr>
          <w:rFonts w:ascii="Arial" w:eastAsia="Calibri" w:hAnsi="Arial" w:cs="Arial"/>
          <w:sz w:val="22"/>
          <w:szCs w:val="22"/>
          <w:lang w:eastAsia="en-GB"/>
        </w:rPr>
      </w:pPr>
      <w:r w:rsidRPr="0054666B">
        <w:rPr>
          <w:rFonts w:ascii="Arial" w:eastAsia="Calibri" w:hAnsi="Arial" w:cs="Arial"/>
          <w:sz w:val="22"/>
          <w:szCs w:val="22"/>
          <w:lang w:eastAsia="en-GB"/>
        </w:rPr>
        <w:lastRenderedPageBreak/>
        <w:t>The development of a draft communications and engagement plan for how TfL communicates with the London boroughs on freight issues</w:t>
      </w:r>
    </w:p>
    <w:p w:rsidR="0054666B" w:rsidRPr="0054666B" w:rsidRDefault="0054666B" w:rsidP="0054666B">
      <w:pPr>
        <w:numPr>
          <w:ilvl w:val="1"/>
          <w:numId w:val="17"/>
        </w:numPr>
        <w:rPr>
          <w:rFonts w:ascii="Arial" w:eastAsia="Calibri" w:hAnsi="Arial" w:cs="Arial"/>
          <w:sz w:val="22"/>
          <w:szCs w:val="22"/>
          <w:lang w:eastAsia="en-GB"/>
        </w:rPr>
      </w:pPr>
      <w:r w:rsidRPr="0054666B">
        <w:rPr>
          <w:rFonts w:ascii="Arial" w:eastAsia="Calibri" w:hAnsi="Arial" w:cs="Arial"/>
          <w:sz w:val="22"/>
          <w:szCs w:val="22"/>
          <w:lang w:eastAsia="en-GB"/>
        </w:rPr>
        <w:t>Production of a borough newsletter/website on freight issues</w:t>
      </w:r>
    </w:p>
    <w:p w:rsidR="0054666B" w:rsidRPr="0054666B" w:rsidRDefault="0054666B" w:rsidP="0054666B">
      <w:pPr>
        <w:numPr>
          <w:ilvl w:val="1"/>
          <w:numId w:val="17"/>
        </w:numPr>
        <w:rPr>
          <w:rFonts w:ascii="Arial" w:eastAsia="Calibri" w:hAnsi="Arial" w:cs="Arial"/>
          <w:sz w:val="22"/>
          <w:szCs w:val="22"/>
          <w:lang w:eastAsia="en-GB"/>
        </w:rPr>
      </w:pPr>
      <w:r w:rsidRPr="0054666B">
        <w:rPr>
          <w:rFonts w:ascii="Arial" w:eastAsia="Calibri" w:hAnsi="Arial" w:cs="Arial"/>
          <w:sz w:val="22"/>
          <w:szCs w:val="22"/>
          <w:lang w:eastAsia="en-GB"/>
        </w:rPr>
        <w:t>A Memorandum of Understanding (MoU) on quiet deliveries</w:t>
      </w:r>
    </w:p>
    <w:p w:rsidR="0054666B" w:rsidRPr="0054666B" w:rsidRDefault="0054666B" w:rsidP="0054666B">
      <w:pPr>
        <w:numPr>
          <w:ilvl w:val="1"/>
          <w:numId w:val="17"/>
        </w:numPr>
        <w:rPr>
          <w:rFonts w:ascii="Arial" w:eastAsia="Calibri" w:hAnsi="Arial" w:cs="Arial"/>
          <w:sz w:val="22"/>
          <w:szCs w:val="22"/>
          <w:lang w:eastAsia="en-GB"/>
        </w:rPr>
      </w:pPr>
      <w:r w:rsidRPr="0054666B">
        <w:rPr>
          <w:rFonts w:ascii="Arial" w:eastAsia="Calibri" w:hAnsi="Arial" w:cs="Arial"/>
          <w:sz w:val="22"/>
          <w:szCs w:val="22"/>
          <w:lang w:eastAsia="en-GB"/>
        </w:rPr>
        <w:t>Setting up specific issue working groups on key freight topics (detailed below)</w:t>
      </w:r>
    </w:p>
    <w:p w:rsidR="0054666B" w:rsidRPr="0054666B" w:rsidRDefault="0054666B" w:rsidP="0054666B">
      <w:pPr>
        <w:numPr>
          <w:ilvl w:val="1"/>
          <w:numId w:val="17"/>
        </w:numPr>
        <w:rPr>
          <w:rFonts w:ascii="Arial" w:eastAsia="Calibri" w:hAnsi="Arial" w:cs="Arial"/>
          <w:sz w:val="22"/>
          <w:szCs w:val="22"/>
          <w:lang w:eastAsia="en-GB"/>
        </w:rPr>
      </w:pPr>
      <w:r w:rsidRPr="0054666B">
        <w:rPr>
          <w:rFonts w:ascii="Arial" w:eastAsia="Calibri" w:hAnsi="Arial" w:cs="Arial"/>
          <w:sz w:val="22"/>
          <w:szCs w:val="22"/>
          <w:lang w:eastAsia="en-GB"/>
        </w:rPr>
        <w:t>Investigating additional resources for freight management in each borough</w:t>
      </w:r>
    </w:p>
    <w:p w:rsidR="0054666B" w:rsidRPr="0054666B" w:rsidRDefault="0054666B" w:rsidP="0054666B">
      <w:pPr>
        <w:ind w:left="360"/>
        <w:rPr>
          <w:rFonts w:ascii="Arial" w:eastAsia="Calibri" w:hAnsi="Arial" w:cs="Arial"/>
          <w:sz w:val="22"/>
          <w:szCs w:val="22"/>
        </w:rPr>
      </w:pPr>
    </w:p>
    <w:p w:rsidR="0054666B" w:rsidRPr="0054666B" w:rsidRDefault="0054666B" w:rsidP="0054666B">
      <w:pPr>
        <w:ind w:right="465"/>
        <w:rPr>
          <w:rFonts w:ascii="Arial" w:eastAsia="Calibri" w:hAnsi="Arial" w:cs="Arial"/>
          <w:bCs/>
          <w:sz w:val="22"/>
          <w:szCs w:val="22"/>
          <w:u w:val="single"/>
          <w:lang w:eastAsia="en-GB"/>
        </w:rPr>
      </w:pPr>
      <w:r w:rsidRPr="0054666B">
        <w:rPr>
          <w:rFonts w:ascii="Arial" w:eastAsia="Calibri" w:hAnsi="Arial" w:cs="Arial"/>
          <w:bCs/>
          <w:sz w:val="22"/>
          <w:szCs w:val="22"/>
          <w:u w:val="single"/>
          <w:lang w:eastAsia="en-GB"/>
        </w:rPr>
        <w:t>Progress</w:t>
      </w:r>
    </w:p>
    <w:p w:rsidR="0054666B" w:rsidRPr="0054666B" w:rsidRDefault="0054666B" w:rsidP="0054666B">
      <w:pPr>
        <w:ind w:right="465"/>
        <w:rPr>
          <w:rFonts w:ascii="Arial" w:eastAsia="Calibri" w:hAnsi="Arial" w:cs="Arial"/>
          <w:b/>
          <w:bCs/>
          <w:sz w:val="22"/>
          <w:szCs w:val="22"/>
          <w:lang w:eastAsia="en-GB"/>
        </w:rPr>
      </w:pP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A communications and engagement plan is being drafted for circulation and agreement at the next BOLG meeting on the 27 January. This will include plans for the development of a new borough newsletter on freight issues.</w:t>
      </w: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 xml:space="preserve">Issue specific working groups have been scheduled for 1 and 2 December. These will cover the key topics of Safety, Environment, Enforcement and Communications. These groups will work in partnership with the TfL’s Freight and Fleet Programme’s established working groups. </w:t>
      </w: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 xml:space="preserve">A strategy for the development of a MOU on quiet deliveries is discussed later in this paper. </w:t>
      </w: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 xml:space="preserve">A strategy for securing additional resource for freight management in the boroughs is planned for discussion, once the Freight and Fleet Programme has a full understanding of the impact of the UK’s Government’s Comprehensive Spending Review. </w:t>
      </w:r>
    </w:p>
    <w:p w:rsidR="0054666B" w:rsidRPr="0054666B" w:rsidRDefault="0054666B" w:rsidP="0054666B">
      <w:pPr>
        <w:rPr>
          <w:rFonts w:ascii="Arial" w:eastAsia="Calibri" w:hAnsi="Arial" w:cs="Arial"/>
          <w:sz w:val="22"/>
          <w:szCs w:val="22"/>
          <w:lang w:eastAsia="en-GB"/>
        </w:rPr>
      </w:pPr>
    </w:p>
    <w:p w:rsidR="0054666B" w:rsidRPr="0054666B" w:rsidRDefault="0054666B" w:rsidP="0054666B">
      <w:pPr>
        <w:ind w:right="465"/>
        <w:rPr>
          <w:rFonts w:ascii="Arial" w:eastAsia="Calibri" w:hAnsi="Arial" w:cs="Arial"/>
          <w:bCs/>
          <w:sz w:val="22"/>
          <w:szCs w:val="22"/>
          <w:u w:val="single"/>
          <w:lang w:eastAsia="en-GB"/>
        </w:rPr>
      </w:pPr>
      <w:r w:rsidRPr="0054666B">
        <w:rPr>
          <w:rFonts w:ascii="Arial" w:eastAsia="Calibri" w:hAnsi="Arial" w:cs="Arial"/>
          <w:bCs/>
          <w:sz w:val="22"/>
          <w:szCs w:val="22"/>
          <w:u w:val="single"/>
          <w:lang w:eastAsia="en-GB"/>
        </w:rPr>
        <w:t>Next Meeting</w:t>
      </w:r>
    </w:p>
    <w:p w:rsidR="0054666B" w:rsidRPr="0054666B" w:rsidRDefault="0054666B" w:rsidP="0054666B">
      <w:pPr>
        <w:ind w:right="465"/>
        <w:rPr>
          <w:rFonts w:ascii="Arial" w:eastAsia="Calibri" w:hAnsi="Arial" w:cs="Arial"/>
          <w:b/>
          <w:bCs/>
          <w:sz w:val="22"/>
          <w:szCs w:val="22"/>
          <w:lang w:eastAsia="en-GB"/>
        </w:rPr>
      </w:pP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The next meeting of the London Boroughs Freight Liaison Group is scheduled for 27 January 2016 at London Council’s offices in Southwark.</w:t>
      </w:r>
    </w:p>
    <w:p w:rsidR="0054666B" w:rsidRPr="0054666B" w:rsidRDefault="0054666B" w:rsidP="0054666B">
      <w:pPr>
        <w:ind w:left="360"/>
        <w:rPr>
          <w:rFonts w:ascii="Arial" w:eastAsia="Calibri" w:hAnsi="Arial" w:cs="Arial"/>
          <w:sz w:val="22"/>
          <w:szCs w:val="22"/>
          <w:lang w:eastAsia="en-GB"/>
        </w:rPr>
      </w:pPr>
    </w:p>
    <w:p w:rsidR="0054666B" w:rsidRPr="0054666B" w:rsidRDefault="0054666B" w:rsidP="0054666B">
      <w:pPr>
        <w:ind w:right="465"/>
        <w:rPr>
          <w:rFonts w:ascii="Arial" w:eastAsia="Calibri" w:hAnsi="Arial" w:cs="Arial"/>
          <w:sz w:val="22"/>
          <w:szCs w:val="22"/>
          <w:lang w:eastAsia="en-GB"/>
        </w:rPr>
      </w:pPr>
      <w:r w:rsidRPr="0054666B">
        <w:rPr>
          <w:rFonts w:ascii="Arial" w:eastAsia="Calibri" w:hAnsi="Arial" w:cs="Arial"/>
          <w:b/>
          <w:bCs/>
          <w:sz w:val="22"/>
          <w:szCs w:val="22"/>
          <w:lang w:eastAsia="en-GB"/>
        </w:rPr>
        <w:t>Proposed Memorandum of Understanding for Quiet Deliveries</w:t>
      </w:r>
    </w:p>
    <w:p w:rsidR="0054666B" w:rsidRPr="0054666B" w:rsidRDefault="0054666B" w:rsidP="0054666B">
      <w:pPr>
        <w:ind w:right="465"/>
        <w:rPr>
          <w:rFonts w:ascii="Arial" w:eastAsia="Calibri" w:hAnsi="Arial" w:cs="Arial"/>
          <w:b/>
          <w:bCs/>
          <w:sz w:val="22"/>
          <w:szCs w:val="22"/>
          <w:lang w:eastAsia="en-GB"/>
        </w:rPr>
      </w:pP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 xml:space="preserve">London will face a number of challenges over the coming years, as the demands for road space increase. Population is set to grow by around 1.7m in the next 15 years, which will substantially increase demand for goods and services. In the short-term, works associated with London’s continued growth and success, by </w:t>
      </w:r>
      <w:proofErr w:type="gramStart"/>
      <w:r w:rsidRPr="0054666B">
        <w:rPr>
          <w:rFonts w:ascii="Arial" w:eastAsia="Calibri" w:hAnsi="Arial" w:cs="Arial"/>
          <w:sz w:val="22"/>
          <w:szCs w:val="22"/>
          <w:lang w:eastAsia="en-GB"/>
        </w:rPr>
        <w:t>boroughs,</w:t>
      </w:r>
      <w:proofErr w:type="gramEnd"/>
      <w:r w:rsidRPr="0054666B">
        <w:rPr>
          <w:rFonts w:ascii="Arial" w:eastAsia="Calibri" w:hAnsi="Arial" w:cs="Arial"/>
          <w:sz w:val="22"/>
          <w:szCs w:val="22"/>
          <w:lang w:eastAsia="en-GB"/>
        </w:rPr>
        <w:t xml:space="preserve"> utility companies and including TfL’s Road Modernisation Plan to meet London’s increasing needs are leading to congestion in certain areas at busy times of day. </w:t>
      </w: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 xml:space="preserve">Prior to the first meeting of the BOLG, TfL and London Councils discussed the need to develop a draft MOU to enable retiming deliveries, for the boroughs to consider adopting with businesses. This MOU would assist boroughs and businesses in working together to retime deliveries responsibly. </w:t>
      </w: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 xml:space="preserve">The MOU would aim to recognise the need for some businesses to change the times of some of their deliveries, to reflect the changes to London’s road network. </w:t>
      </w: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To help facilitate this change, the document would provide a framework for boroughs to consider adopting a lighter touch to enforcement if certain criteria are met. The criteria could include, but not be limited to, adopting TfL’s Code of Practice for quieter deliveries and using quiet delivery equipment.</w:t>
      </w:r>
    </w:p>
    <w:p w:rsidR="0054666B" w:rsidRPr="0054666B" w:rsidRDefault="0054666B" w:rsidP="0054666B">
      <w:pPr>
        <w:numPr>
          <w:ilvl w:val="0"/>
          <w:numId w:val="17"/>
        </w:numPr>
        <w:spacing w:before="60" w:after="60"/>
        <w:ind w:left="357" w:hanging="357"/>
        <w:rPr>
          <w:rFonts w:ascii="Arial" w:eastAsia="Calibri" w:hAnsi="Arial" w:cs="Arial"/>
          <w:sz w:val="22"/>
          <w:szCs w:val="22"/>
          <w:lang w:eastAsia="en-GB"/>
        </w:rPr>
      </w:pPr>
      <w:r w:rsidRPr="0054666B">
        <w:rPr>
          <w:rFonts w:ascii="Arial" w:eastAsia="Calibri" w:hAnsi="Arial" w:cs="Arial"/>
          <w:sz w:val="22"/>
          <w:szCs w:val="22"/>
          <w:lang w:eastAsia="en-GB"/>
        </w:rPr>
        <w:t xml:space="preserve">The requirement to consider an MOU was discussed at the first meeting of the BOLG. It was agreed that TfL should develop a strategy for engaging with the boroughs to obtain their input in to how the MOU should be developed and enforced in a consistent manner. </w:t>
      </w:r>
    </w:p>
    <w:p w:rsidR="0054666B" w:rsidRPr="0054666B" w:rsidRDefault="0054666B" w:rsidP="0054666B">
      <w:pPr>
        <w:rPr>
          <w:rFonts w:ascii="Arial" w:eastAsia="Calibri" w:hAnsi="Arial" w:cs="Arial"/>
          <w:sz w:val="22"/>
          <w:szCs w:val="22"/>
        </w:rPr>
      </w:pPr>
    </w:p>
    <w:p w:rsidR="009B3EB2" w:rsidRDefault="009B3EB2" w:rsidP="0054666B">
      <w:pPr>
        <w:ind w:right="465"/>
        <w:rPr>
          <w:rFonts w:ascii="Arial" w:eastAsia="Calibri" w:hAnsi="Arial" w:cs="Arial"/>
          <w:bCs/>
          <w:sz w:val="22"/>
          <w:szCs w:val="22"/>
          <w:u w:val="single"/>
          <w:lang w:eastAsia="en-GB"/>
        </w:rPr>
      </w:pPr>
    </w:p>
    <w:p w:rsidR="009B3EB2" w:rsidRDefault="009B3EB2" w:rsidP="0054666B">
      <w:pPr>
        <w:ind w:right="465"/>
        <w:rPr>
          <w:rFonts w:ascii="Arial" w:eastAsia="Calibri" w:hAnsi="Arial" w:cs="Arial"/>
          <w:bCs/>
          <w:sz w:val="22"/>
          <w:szCs w:val="22"/>
          <w:u w:val="single"/>
          <w:lang w:eastAsia="en-GB"/>
        </w:rPr>
      </w:pPr>
    </w:p>
    <w:p w:rsidR="009B3EB2" w:rsidRDefault="009B3EB2" w:rsidP="0054666B">
      <w:pPr>
        <w:ind w:right="465"/>
        <w:rPr>
          <w:rFonts w:ascii="Arial" w:eastAsia="Calibri" w:hAnsi="Arial" w:cs="Arial"/>
          <w:bCs/>
          <w:sz w:val="22"/>
          <w:szCs w:val="22"/>
          <w:u w:val="single"/>
          <w:lang w:eastAsia="en-GB"/>
        </w:rPr>
      </w:pPr>
    </w:p>
    <w:p w:rsidR="009B3EB2" w:rsidRDefault="009B3EB2" w:rsidP="0054666B">
      <w:pPr>
        <w:ind w:right="465"/>
        <w:rPr>
          <w:rFonts w:ascii="Arial" w:eastAsia="Calibri" w:hAnsi="Arial" w:cs="Arial"/>
          <w:bCs/>
          <w:sz w:val="22"/>
          <w:szCs w:val="22"/>
          <w:u w:val="single"/>
          <w:lang w:eastAsia="en-GB"/>
        </w:rPr>
      </w:pPr>
    </w:p>
    <w:p w:rsidR="0054666B" w:rsidRPr="0054666B" w:rsidRDefault="0054666B" w:rsidP="0054666B">
      <w:pPr>
        <w:ind w:right="465"/>
        <w:rPr>
          <w:rFonts w:ascii="Arial" w:eastAsia="Calibri" w:hAnsi="Arial" w:cs="Arial"/>
          <w:bCs/>
          <w:sz w:val="22"/>
          <w:szCs w:val="22"/>
          <w:u w:val="single"/>
          <w:lang w:eastAsia="en-GB"/>
        </w:rPr>
      </w:pPr>
      <w:r w:rsidRPr="0054666B">
        <w:rPr>
          <w:rFonts w:ascii="Arial" w:eastAsia="Calibri" w:hAnsi="Arial" w:cs="Arial"/>
          <w:bCs/>
          <w:sz w:val="22"/>
          <w:szCs w:val="22"/>
          <w:u w:val="single"/>
          <w:lang w:eastAsia="en-GB"/>
        </w:rPr>
        <w:lastRenderedPageBreak/>
        <w:t>Working with Boroughs</w:t>
      </w:r>
    </w:p>
    <w:p w:rsidR="0054666B" w:rsidRPr="0054666B" w:rsidRDefault="0054666B" w:rsidP="0054666B">
      <w:pPr>
        <w:ind w:right="465"/>
        <w:rPr>
          <w:rFonts w:ascii="Arial" w:eastAsia="Calibri" w:hAnsi="Arial" w:cs="Arial"/>
          <w:b/>
          <w:bCs/>
          <w:sz w:val="22"/>
          <w:szCs w:val="22"/>
          <w:lang w:eastAsia="en-GB"/>
        </w:rPr>
      </w:pPr>
    </w:p>
    <w:p w:rsidR="0054666B" w:rsidRPr="0054666B" w:rsidRDefault="0054666B" w:rsidP="0054666B">
      <w:pPr>
        <w:numPr>
          <w:ilvl w:val="0"/>
          <w:numId w:val="17"/>
        </w:numPr>
        <w:rPr>
          <w:rFonts w:ascii="Arial" w:eastAsia="Calibri" w:hAnsi="Arial" w:cs="Arial"/>
          <w:sz w:val="22"/>
          <w:szCs w:val="22"/>
        </w:rPr>
      </w:pPr>
      <w:r w:rsidRPr="0054666B">
        <w:rPr>
          <w:rFonts w:ascii="Arial" w:eastAsia="Calibri" w:hAnsi="Arial" w:cs="Arial"/>
          <w:sz w:val="22"/>
          <w:szCs w:val="22"/>
          <w:lang w:eastAsia="en-GB"/>
        </w:rPr>
        <w:t xml:space="preserve">We would like the London boroughs to work with TfL, through the London Borough Officers Freight Liaison Group and other aligned groups, to help us lead on the development of the MOU. </w:t>
      </w:r>
    </w:p>
    <w:p w:rsidR="0054666B" w:rsidRPr="0054666B" w:rsidRDefault="0054666B" w:rsidP="0054666B">
      <w:pPr>
        <w:numPr>
          <w:ilvl w:val="0"/>
          <w:numId w:val="17"/>
        </w:numPr>
        <w:rPr>
          <w:rFonts w:ascii="Arial" w:eastAsia="Calibri" w:hAnsi="Arial" w:cs="Arial"/>
          <w:sz w:val="22"/>
          <w:szCs w:val="22"/>
        </w:rPr>
      </w:pPr>
      <w:r w:rsidRPr="0054666B">
        <w:rPr>
          <w:rFonts w:ascii="Arial" w:eastAsia="Calibri" w:hAnsi="Arial" w:cs="Arial"/>
          <w:sz w:val="22"/>
          <w:szCs w:val="22"/>
          <w:lang w:eastAsia="en-GB"/>
        </w:rPr>
        <w:t xml:space="preserve">With the assistance from the borough’s representatives on the BOLG, we would like to trial the MOU in a number of key boroughs, to refine the process and ensure the document is fit for purpose. </w:t>
      </w:r>
    </w:p>
    <w:p w:rsidR="0054666B" w:rsidRPr="0054666B" w:rsidRDefault="0054666B" w:rsidP="0054666B">
      <w:pPr>
        <w:numPr>
          <w:ilvl w:val="0"/>
          <w:numId w:val="17"/>
        </w:numPr>
        <w:rPr>
          <w:rFonts w:ascii="Arial" w:eastAsia="Calibri" w:hAnsi="Arial" w:cs="Arial"/>
          <w:sz w:val="22"/>
          <w:szCs w:val="22"/>
        </w:rPr>
      </w:pPr>
      <w:r w:rsidRPr="0054666B">
        <w:rPr>
          <w:rFonts w:ascii="Arial" w:eastAsia="Calibri" w:hAnsi="Arial" w:cs="Arial"/>
          <w:sz w:val="22"/>
          <w:szCs w:val="22"/>
          <w:lang w:eastAsia="en-GB"/>
        </w:rPr>
        <w:t xml:space="preserve">Once the BOLG has agreed that the document is ready for wider circulation, we would look to further engage with the boroughs through TEC, Council Members and lead officers to promote wider adoption across London. </w:t>
      </w:r>
    </w:p>
    <w:p w:rsidR="0054666B" w:rsidRPr="0054666B" w:rsidRDefault="0054666B" w:rsidP="0054666B">
      <w:pPr>
        <w:rPr>
          <w:rFonts w:ascii="Arial" w:eastAsia="Calibri" w:hAnsi="Arial" w:cs="Arial"/>
          <w:sz w:val="22"/>
          <w:szCs w:val="22"/>
        </w:rPr>
      </w:pPr>
    </w:p>
    <w:p w:rsidR="0054666B" w:rsidRPr="0054666B" w:rsidRDefault="0054666B" w:rsidP="0054666B">
      <w:pPr>
        <w:ind w:right="465"/>
        <w:rPr>
          <w:rFonts w:ascii="Arial" w:eastAsia="Calibri" w:hAnsi="Arial" w:cs="Arial"/>
          <w:bCs/>
          <w:sz w:val="22"/>
          <w:szCs w:val="22"/>
          <w:u w:val="single"/>
          <w:lang w:eastAsia="en-GB"/>
        </w:rPr>
      </w:pPr>
      <w:r w:rsidRPr="0054666B">
        <w:rPr>
          <w:rFonts w:ascii="Arial" w:eastAsia="Calibri" w:hAnsi="Arial" w:cs="Arial"/>
          <w:bCs/>
          <w:sz w:val="22"/>
          <w:szCs w:val="22"/>
          <w:u w:val="single"/>
          <w:lang w:eastAsia="en-GB"/>
        </w:rPr>
        <w:t>Strategy for borough engagement on MOU</w:t>
      </w:r>
    </w:p>
    <w:p w:rsidR="0054666B" w:rsidRPr="0054666B" w:rsidRDefault="0054666B" w:rsidP="0054666B">
      <w:pPr>
        <w:ind w:right="465"/>
        <w:rPr>
          <w:rFonts w:ascii="Arial" w:eastAsia="Calibri" w:hAnsi="Arial" w:cs="Arial"/>
          <w:b/>
          <w:bCs/>
          <w:sz w:val="22"/>
          <w:szCs w:val="22"/>
          <w:lang w:eastAsia="en-GB"/>
        </w:rPr>
      </w:pPr>
    </w:p>
    <w:p w:rsidR="0054666B" w:rsidRPr="0054666B" w:rsidRDefault="0054666B" w:rsidP="0054666B">
      <w:pPr>
        <w:numPr>
          <w:ilvl w:val="0"/>
          <w:numId w:val="17"/>
        </w:numPr>
        <w:rPr>
          <w:rFonts w:ascii="Arial" w:eastAsia="Calibri" w:hAnsi="Arial" w:cs="Arial"/>
          <w:sz w:val="22"/>
          <w:szCs w:val="22"/>
        </w:rPr>
      </w:pPr>
      <w:r w:rsidRPr="0054666B">
        <w:rPr>
          <w:rFonts w:ascii="Arial" w:eastAsia="Calibri" w:hAnsi="Arial" w:cs="Arial"/>
          <w:sz w:val="22"/>
          <w:szCs w:val="22"/>
          <w:lang w:eastAsia="en-GB"/>
        </w:rPr>
        <w:t>The following project plan presents an estimated timetable for engaging with the boroughs on the MOU.</w:t>
      </w:r>
    </w:p>
    <w:p w:rsidR="0054666B" w:rsidRPr="0054666B" w:rsidRDefault="0054666B" w:rsidP="0054666B">
      <w:pPr>
        <w:rPr>
          <w:rFonts w:ascii="Arial" w:eastAsia="Calibri" w:hAnsi="Arial" w:cs="Arial"/>
          <w:sz w:val="22"/>
          <w:szCs w:val="22"/>
          <w:lang w:eastAsia="en-GB"/>
        </w:rPr>
      </w:pPr>
    </w:p>
    <w:tbl>
      <w:tblPr>
        <w:tblStyle w:val="TableGrid1"/>
        <w:tblW w:w="0" w:type="auto"/>
        <w:tblLook w:val="04A0" w:firstRow="1" w:lastRow="0" w:firstColumn="1" w:lastColumn="0" w:noHBand="0" w:noVBand="1"/>
      </w:tblPr>
      <w:tblGrid>
        <w:gridCol w:w="4361"/>
        <w:gridCol w:w="1800"/>
        <w:gridCol w:w="3081"/>
      </w:tblGrid>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Work area</w:t>
            </w: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Proposed Date</w:t>
            </w:r>
          </w:p>
        </w:tc>
        <w:tc>
          <w:tcPr>
            <w:tcW w:w="3081" w:type="dxa"/>
          </w:tcPr>
          <w:p w:rsidR="0054666B" w:rsidRPr="0054666B" w:rsidRDefault="0054666B" w:rsidP="0054666B">
            <w:pPr>
              <w:rPr>
                <w:rFonts w:ascii="Arial" w:hAnsi="Arial" w:cs="Arial"/>
                <w:sz w:val="22"/>
                <w:szCs w:val="22"/>
              </w:rPr>
            </w:pPr>
            <w:r w:rsidRPr="0054666B">
              <w:rPr>
                <w:rFonts w:ascii="Arial" w:hAnsi="Arial" w:cs="Arial"/>
                <w:sz w:val="22"/>
                <w:szCs w:val="22"/>
              </w:rPr>
              <w:t>Project Dependencies</w:t>
            </w:r>
          </w:p>
        </w:tc>
      </w:tr>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 xml:space="preserve">Engagement with each Borough officer BOLG representative to understand potential requirements. </w:t>
            </w: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By February 2016</w:t>
            </w:r>
          </w:p>
        </w:tc>
        <w:tc>
          <w:tcPr>
            <w:tcW w:w="3081" w:type="dxa"/>
            <w:vMerge w:val="restart"/>
            <w:vAlign w:val="center"/>
          </w:tcPr>
          <w:p w:rsidR="0054666B" w:rsidRPr="0054666B" w:rsidRDefault="0054666B" w:rsidP="0054666B">
            <w:pPr>
              <w:rPr>
                <w:rFonts w:ascii="Arial" w:hAnsi="Arial" w:cs="Arial"/>
                <w:sz w:val="22"/>
                <w:szCs w:val="22"/>
              </w:rPr>
            </w:pPr>
            <w:r w:rsidRPr="0054666B">
              <w:rPr>
                <w:rFonts w:ascii="Arial" w:hAnsi="Arial" w:cs="Arial"/>
                <w:sz w:val="22"/>
                <w:szCs w:val="22"/>
              </w:rPr>
              <w:t>Retiming Deliveries Consortium production of guidance on using the MOU and Code of Practice</w:t>
            </w:r>
          </w:p>
          <w:p w:rsidR="0054666B" w:rsidRPr="0054666B" w:rsidRDefault="0054666B" w:rsidP="0054666B">
            <w:pPr>
              <w:rPr>
                <w:rFonts w:ascii="Arial" w:hAnsi="Arial" w:cs="Arial"/>
                <w:sz w:val="22"/>
                <w:szCs w:val="22"/>
              </w:rPr>
            </w:pPr>
          </w:p>
          <w:p w:rsidR="0054666B" w:rsidRPr="0054666B" w:rsidRDefault="0054666B" w:rsidP="0054666B">
            <w:pPr>
              <w:rPr>
                <w:rFonts w:ascii="Arial" w:hAnsi="Arial" w:cs="Arial"/>
                <w:sz w:val="22"/>
                <w:szCs w:val="22"/>
              </w:rPr>
            </w:pPr>
            <w:r w:rsidRPr="0054666B">
              <w:rPr>
                <w:rFonts w:ascii="Arial" w:hAnsi="Arial" w:cs="Arial"/>
                <w:sz w:val="22"/>
                <w:szCs w:val="22"/>
              </w:rPr>
              <w:t>BOLG Working Groups</w:t>
            </w:r>
          </w:p>
          <w:p w:rsidR="0054666B" w:rsidRPr="0054666B" w:rsidRDefault="0054666B" w:rsidP="0054666B">
            <w:pPr>
              <w:rPr>
                <w:rFonts w:ascii="Arial" w:hAnsi="Arial" w:cs="Arial"/>
                <w:sz w:val="22"/>
                <w:szCs w:val="22"/>
              </w:rPr>
            </w:pPr>
          </w:p>
          <w:p w:rsidR="0054666B" w:rsidRPr="0054666B" w:rsidRDefault="0054666B" w:rsidP="0054666B">
            <w:pPr>
              <w:rPr>
                <w:rFonts w:ascii="Arial" w:hAnsi="Arial" w:cs="Arial"/>
                <w:sz w:val="22"/>
                <w:szCs w:val="22"/>
              </w:rPr>
            </w:pPr>
            <w:r w:rsidRPr="0054666B">
              <w:rPr>
                <w:rFonts w:ascii="Arial" w:hAnsi="Arial" w:cs="Arial"/>
                <w:sz w:val="22"/>
                <w:szCs w:val="22"/>
              </w:rPr>
              <w:t>BOLG LLCS Group</w:t>
            </w:r>
          </w:p>
        </w:tc>
      </w:tr>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Engagement with the 11 Borough representatives from the Retiming Consortium</w:t>
            </w: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By February 2016</w:t>
            </w:r>
          </w:p>
        </w:tc>
        <w:tc>
          <w:tcPr>
            <w:tcW w:w="3081" w:type="dxa"/>
            <w:vMerge/>
          </w:tcPr>
          <w:p w:rsidR="0054666B" w:rsidRPr="0054666B" w:rsidRDefault="0054666B" w:rsidP="0054666B">
            <w:pPr>
              <w:rPr>
                <w:rFonts w:ascii="Arial" w:hAnsi="Arial" w:cs="Arial"/>
                <w:sz w:val="22"/>
                <w:szCs w:val="22"/>
              </w:rPr>
            </w:pPr>
          </w:p>
        </w:tc>
      </w:tr>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1</w:t>
            </w:r>
            <w:r w:rsidRPr="0054666B">
              <w:rPr>
                <w:rFonts w:ascii="Arial" w:hAnsi="Arial" w:cs="Arial"/>
                <w:sz w:val="22"/>
                <w:szCs w:val="22"/>
                <w:vertAlign w:val="superscript"/>
              </w:rPr>
              <w:t>st</w:t>
            </w:r>
            <w:r w:rsidRPr="0054666B">
              <w:rPr>
                <w:rFonts w:ascii="Arial" w:hAnsi="Arial" w:cs="Arial"/>
                <w:sz w:val="22"/>
                <w:szCs w:val="22"/>
              </w:rPr>
              <w:t xml:space="preserve"> draft of the MOU for consideration within BOLG </w:t>
            </w: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By February 2016</w:t>
            </w:r>
          </w:p>
        </w:tc>
        <w:tc>
          <w:tcPr>
            <w:tcW w:w="3081" w:type="dxa"/>
            <w:vMerge/>
          </w:tcPr>
          <w:p w:rsidR="0054666B" w:rsidRPr="0054666B" w:rsidRDefault="0054666B" w:rsidP="0054666B">
            <w:pPr>
              <w:rPr>
                <w:rFonts w:ascii="Arial" w:hAnsi="Arial" w:cs="Arial"/>
                <w:sz w:val="22"/>
                <w:szCs w:val="22"/>
              </w:rPr>
            </w:pPr>
          </w:p>
        </w:tc>
      </w:tr>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Trial of MOU process with small group of boroughs</w:t>
            </w: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By February 2016</w:t>
            </w:r>
          </w:p>
        </w:tc>
        <w:tc>
          <w:tcPr>
            <w:tcW w:w="3081" w:type="dxa"/>
            <w:vMerge w:val="restart"/>
            <w:vAlign w:val="center"/>
          </w:tcPr>
          <w:p w:rsidR="0054666B" w:rsidRPr="0054666B" w:rsidRDefault="0054666B" w:rsidP="0054666B">
            <w:pPr>
              <w:rPr>
                <w:rFonts w:ascii="Arial" w:hAnsi="Arial" w:cs="Arial"/>
                <w:sz w:val="22"/>
                <w:szCs w:val="22"/>
              </w:rPr>
            </w:pPr>
            <w:r w:rsidRPr="0054666B">
              <w:rPr>
                <w:rFonts w:ascii="Arial" w:hAnsi="Arial" w:cs="Arial"/>
                <w:sz w:val="22"/>
                <w:szCs w:val="22"/>
              </w:rPr>
              <w:t>Retiming Deliveries Working Group</w:t>
            </w:r>
          </w:p>
          <w:p w:rsidR="0054666B" w:rsidRPr="0054666B" w:rsidRDefault="0054666B" w:rsidP="0054666B">
            <w:pPr>
              <w:rPr>
                <w:rFonts w:ascii="Arial" w:hAnsi="Arial" w:cs="Arial"/>
                <w:sz w:val="22"/>
                <w:szCs w:val="22"/>
              </w:rPr>
            </w:pPr>
          </w:p>
          <w:p w:rsidR="0054666B" w:rsidRPr="0054666B" w:rsidRDefault="0054666B" w:rsidP="0054666B">
            <w:pPr>
              <w:rPr>
                <w:rFonts w:ascii="Arial" w:hAnsi="Arial" w:cs="Arial"/>
                <w:sz w:val="22"/>
                <w:szCs w:val="22"/>
              </w:rPr>
            </w:pPr>
            <w:r w:rsidRPr="0054666B">
              <w:rPr>
                <w:rFonts w:ascii="Arial" w:hAnsi="Arial" w:cs="Arial"/>
                <w:sz w:val="22"/>
                <w:szCs w:val="22"/>
              </w:rPr>
              <w:t>TfL kerbside survey work</w:t>
            </w:r>
          </w:p>
        </w:tc>
      </w:tr>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Produce report of results from trial for circulation amongst boroughs</w:t>
            </w: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By June 2016</w:t>
            </w:r>
          </w:p>
        </w:tc>
        <w:tc>
          <w:tcPr>
            <w:tcW w:w="3081" w:type="dxa"/>
            <w:vMerge/>
          </w:tcPr>
          <w:p w:rsidR="0054666B" w:rsidRPr="0054666B" w:rsidRDefault="0054666B" w:rsidP="0054666B">
            <w:pPr>
              <w:rPr>
                <w:rFonts w:ascii="Arial" w:hAnsi="Arial" w:cs="Arial"/>
                <w:sz w:val="22"/>
                <w:szCs w:val="22"/>
              </w:rPr>
            </w:pPr>
          </w:p>
        </w:tc>
      </w:tr>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 xml:space="preserve">Produce working draft of MOU for consultation </w:t>
            </w: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By June 2016</w:t>
            </w:r>
          </w:p>
        </w:tc>
        <w:tc>
          <w:tcPr>
            <w:tcW w:w="3081" w:type="dxa"/>
            <w:vAlign w:val="center"/>
          </w:tcPr>
          <w:p w:rsidR="0054666B" w:rsidRPr="0054666B" w:rsidRDefault="0054666B" w:rsidP="0054666B">
            <w:pPr>
              <w:rPr>
                <w:rFonts w:ascii="Arial" w:hAnsi="Arial" w:cs="Arial"/>
                <w:sz w:val="22"/>
                <w:szCs w:val="22"/>
              </w:rPr>
            </w:pPr>
            <w:r w:rsidRPr="0054666B">
              <w:rPr>
                <w:rFonts w:ascii="Arial" w:hAnsi="Arial" w:cs="Arial"/>
                <w:sz w:val="22"/>
                <w:szCs w:val="22"/>
              </w:rPr>
              <w:t>BOLG quarterly reporting</w:t>
            </w:r>
          </w:p>
        </w:tc>
      </w:tr>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Consultation with TEC members</w:t>
            </w:r>
          </w:p>
          <w:p w:rsidR="0054666B" w:rsidRPr="0054666B" w:rsidRDefault="0054666B" w:rsidP="0054666B">
            <w:pPr>
              <w:rPr>
                <w:rFonts w:ascii="Arial" w:hAnsi="Arial" w:cs="Arial"/>
                <w:sz w:val="22"/>
                <w:szCs w:val="22"/>
              </w:rPr>
            </w:pP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By June 2016</w:t>
            </w:r>
          </w:p>
        </w:tc>
        <w:tc>
          <w:tcPr>
            <w:tcW w:w="3081" w:type="dxa"/>
            <w:vMerge w:val="restart"/>
            <w:vAlign w:val="center"/>
          </w:tcPr>
          <w:p w:rsidR="0054666B" w:rsidRPr="0054666B" w:rsidRDefault="0054666B" w:rsidP="0054666B">
            <w:pPr>
              <w:rPr>
                <w:rFonts w:ascii="Arial" w:hAnsi="Arial" w:cs="Arial"/>
                <w:sz w:val="22"/>
                <w:szCs w:val="22"/>
              </w:rPr>
            </w:pPr>
            <w:r w:rsidRPr="0054666B">
              <w:rPr>
                <w:rFonts w:ascii="Arial" w:hAnsi="Arial" w:cs="Arial"/>
                <w:sz w:val="22"/>
                <w:szCs w:val="22"/>
              </w:rPr>
              <w:t>Update on kerbside surveys</w:t>
            </w:r>
          </w:p>
          <w:p w:rsidR="0054666B" w:rsidRPr="0054666B" w:rsidRDefault="0054666B" w:rsidP="0054666B">
            <w:pPr>
              <w:rPr>
                <w:rFonts w:ascii="Arial" w:hAnsi="Arial" w:cs="Arial"/>
                <w:sz w:val="22"/>
                <w:szCs w:val="22"/>
              </w:rPr>
            </w:pPr>
          </w:p>
          <w:p w:rsidR="0054666B" w:rsidRPr="0054666B" w:rsidRDefault="0054666B" w:rsidP="0054666B">
            <w:pPr>
              <w:rPr>
                <w:rFonts w:ascii="Arial" w:hAnsi="Arial" w:cs="Arial"/>
                <w:sz w:val="22"/>
                <w:szCs w:val="22"/>
              </w:rPr>
            </w:pPr>
          </w:p>
        </w:tc>
      </w:tr>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Consultation with borough lead officers</w:t>
            </w:r>
          </w:p>
          <w:p w:rsidR="0054666B" w:rsidRPr="0054666B" w:rsidRDefault="0054666B" w:rsidP="0054666B">
            <w:pPr>
              <w:rPr>
                <w:rFonts w:ascii="Arial" w:hAnsi="Arial" w:cs="Arial"/>
                <w:sz w:val="22"/>
                <w:szCs w:val="22"/>
              </w:rPr>
            </w:pP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By September 2016</w:t>
            </w:r>
          </w:p>
        </w:tc>
        <w:tc>
          <w:tcPr>
            <w:tcW w:w="3081" w:type="dxa"/>
            <w:vMerge/>
          </w:tcPr>
          <w:p w:rsidR="0054666B" w:rsidRPr="0054666B" w:rsidRDefault="0054666B" w:rsidP="0054666B">
            <w:pPr>
              <w:rPr>
                <w:rFonts w:ascii="Arial" w:hAnsi="Arial" w:cs="Arial"/>
                <w:sz w:val="22"/>
                <w:szCs w:val="22"/>
              </w:rPr>
            </w:pPr>
          </w:p>
        </w:tc>
      </w:tr>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Consultation with Council Members</w:t>
            </w:r>
          </w:p>
          <w:p w:rsidR="0054666B" w:rsidRPr="0054666B" w:rsidRDefault="0054666B" w:rsidP="0054666B">
            <w:pPr>
              <w:rPr>
                <w:rFonts w:ascii="Arial" w:hAnsi="Arial" w:cs="Arial"/>
                <w:sz w:val="22"/>
                <w:szCs w:val="22"/>
              </w:rPr>
            </w:pP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By September 2016</w:t>
            </w:r>
          </w:p>
        </w:tc>
        <w:tc>
          <w:tcPr>
            <w:tcW w:w="3081" w:type="dxa"/>
            <w:vMerge/>
          </w:tcPr>
          <w:p w:rsidR="0054666B" w:rsidRPr="0054666B" w:rsidRDefault="0054666B" w:rsidP="0054666B">
            <w:pPr>
              <w:rPr>
                <w:rFonts w:ascii="Arial" w:hAnsi="Arial" w:cs="Arial"/>
                <w:sz w:val="22"/>
                <w:szCs w:val="22"/>
              </w:rPr>
            </w:pPr>
          </w:p>
        </w:tc>
      </w:tr>
      <w:tr w:rsidR="0054666B" w:rsidRPr="0054666B" w:rsidTr="0054666B">
        <w:tc>
          <w:tcPr>
            <w:tcW w:w="4361" w:type="dxa"/>
          </w:tcPr>
          <w:p w:rsidR="0054666B" w:rsidRPr="0054666B" w:rsidRDefault="0054666B" w:rsidP="0054666B">
            <w:pPr>
              <w:rPr>
                <w:rFonts w:ascii="Arial" w:hAnsi="Arial" w:cs="Arial"/>
                <w:sz w:val="22"/>
                <w:szCs w:val="22"/>
              </w:rPr>
            </w:pPr>
            <w:r w:rsidRPr="0054666B">
              <w:rPr>
                <w:rFonts w:ascii="Arial" w:hAnsi="Arial" w:cs="Arial"/>
                <w:sz w:val="22"/>
                <w:szCs w:val="22"/>
              </w:rPr>
              <w:t xml:space="preserve">Event for London Borough officers </w:t>
            </w:r>
          </w:p>
        </w:tc>
        <w:tc>
          <w:tcPr>
            <w:tcW w:w="1800" w:type="dxa"/>
          </w:tcPr>
          <w:p w:rsidR="0054666B" w:rsidRPr="0054666B" w:rsidRDefault="0054666B" w:rsidP="0054666B">
            <w:pPr>
              <w:rPr>
                <w:rFonts w:ascii="Arial" w:hAnsi="Arial" w:cs="Arial"/>
                <w:sz w:val="22"/>
                <w:szCs w:val="22"/>
              </w:rPr>
            </w:pPr>
            <w:r w:rsidRPr="0054666B">
              <w:rPr>
                <w:rFonts w:ascii="Arial" w:hAnsi="Arial" w:cs="Arial"/>
                <w:sz w:val="22"/>
                <w:szCs w:val="22"/>
              </w:rPr>
              <w:t>By December 2016</w:t>
            </w:r>
          </w:p>
        </w:tc>
        <w:tc>
          <w:tcPr>
            <w:tcW w:w="3081" w:type="dxa"/>
          </w:tcPr>
          <w:p w:rsidR="0054666B" w:rsidRPr="0054666B" w:rsidRDefault="0054666B" w:rsidP="0054666B">
            <w:pPr>
              <w:rPr>
                <w:rFonts w:ascii="Arial" w:hAnsi="Arial" w:cs="Arial"/>
                <w:sz w:val="22"/>
                <w:szCs w:val="22"/>
              </w:rPr>
            </w:pPr>
            <w:r w:rsidRPr="0054666B">
              <w:rPr>
                <w:rFonts w:ascii="Arial" w:hAnsi="Arial" w:cs="Arial"/>
                <w:sz w:val="22"/>
                <w:szCs w:val="22"/>
              </w:rPr>
              <w:t>Media launch for Retiming Consortium guidance</w:t>
            </w:r>
          </w:p>
        </w:tc>
      </w:tr>
    </w:tbl>
    <w:p w:rsidR="0054666B" w:rsidRPr="0054666B" w:rsidRDefault="0054666B" w:rsidP="0054666B">
      <w:pPr>
        <w:rPr>
          <w:rFonts w:ascii="Arial" w:eastAsia="Calibri" w:hAnsi="Arial" w:cs="Arial"/>
          <w:sz w:val="22"/>
          <w:szCs w:val="22"/>
        </w:rPr>
      </w:pPr>
    </w:p>
    <w:p w:rsidR="0054666B" w:rsidRPr="0054666B" w:rsidRDefault="0054666B" w:rsidP="0054666B">
      <w:pPr>
        <w:ind w:right="465"/>
        <w:rPr>
          <w:rFonts w:ascii="Arial" w:eastAsia="Calibri" w:hAnsi="Arial" w:cs="Arial"/>
          <w:bCs/>
          <w:sz w:val="22"/>
          <w:szCs w:val="22"/>
          <w:u w:val="single"/>
          <w:lang w:eastAsia="en-GB"/>
        </w:rPr>
      </w:pPr>
    </w:p>
    <w:p w:rsidR="0054666B" w:rsidRPr="0054666B" w:rsidRDefault="0054666B" w:rsidP="0054666B">
      <w:pPr>
        <w:ind w:right="465"/>
        <w:rPr>
          <w:rFonts w:ascii="Arial" w:eastAsia="Calibri" w:hAnsi="Arial" w:cs="Arial"/>
          <w:bCs/>
          <w:sz w:val="22"/>
          <w:szCs w:val="22"/>
          <w:u w:val="single"/>
          <w:lang w:eastAsia="en-GB"/>
        </w:rPr>
      </w:pPr>
      <w:r w:rsidRPr="0054666B">
        <w:rPr>
          <w:rFonts w:ascii="Arial" w:eastAsia="Calibri" w:hAnsi="Arial" w:cs="Arial"/>
          <w:bCs/>
          <w:sz w:val="22"/>
          <w:szCs w:val="22"/>
          <w:u w:val="single"/>
          <w:lang w:eastAsia="en-GB"/>
        </w:rPr>
        <w:t>Alignment with other work programmes</w:t>
      </w:r>
    </w:p>
    <w:p w:rsidR="0054666B" w:rsidRPr="0054666B" w:rsidRDefault="0054666B" w:rsidP="0054666B">
      <w:pPr>
        <w:ind w:right="465"/>
        <w:rPr>
          <w:rFonts w:ascii="Arial" w:eastAsia="Calibri" w:hAnsi="Arial" w:cs="Arial"/>
          <w:b/>
          <w:bCs/>
          <w:sz w:val="22"/>
          <w:szCs w:val="22"/>
          <w:lang w:eastAsia="en-GB"/>
        </w:rPr>
      </w:pPr>
    </w:p>
    <w:p w:rsidR="0054666B" w:rsidRPr="0054666B" w:rsidRDefault="0054666B" w:rsidP="0054666B">
      <w:pPr>
        <w:numPr>
          <w:ilvl w:val="0"/>
          <w:numId w:val="17"/>
        </w:numPr>
        <w:rPr>
          <w:rFonts w:ascii="Arial" w:eastAsia="Calibri" w:hAnsi="Arial" w:cs="Arial"/>
          <w:sz w:val="22"/>
          <w:szCs w:val="22"/>
          <w:lang w:eastAsia="en-GB"/>
        </w:rPr>
      </w:pPr>
      <w:r w:rsidRPr="0054666B">
        <w:rPr>
          <w:rFonts w:ascii="Arial" w:eastAsia="Calibri" w:hAnsi="Arial" w:cs="Arial"/>
          <w:sz w:val="22"/>
          <w:szCs w:val="22"/>
          <w:lang w:eastAsia="en-GB"/>
        </w:rPr>
        <w:t xml:space="preserve">The development of the MOU would need to align with and support local policies and TfL’s other programmes related to how deliveries and servicing in London take place. </w:t>
      </w:r>
    </w:p>
    <w:p w:rsidR="0054666B" w:rsidRPr="0054666B" w:rsidRDefault="0054666B" w:rsidP="0054666B">
      <w:pPr>
        <w:numPr>
          <w:ilvl w:val="0"/>
          <w:numId w:val="17"/>
        </w:numPr>
        <w:rPr>
          <w:rFonts w:ascii="Arial" w:eastAsia="Calibri" w:hAnsi="Arial" w:cs="Arial"/>
          <w:sz w:val="22"/>
          <w:szCs w:val="22"/>
          <w:lang w:eastAsia="en-GB"/>
        </w:rPr>
      </w:pPr>
      <w:r w:rsidRPr="0054666B">
        <w:rPr>
          <w:rFonts w:ascii="Arial" w:eastAsia="Calibri" w:hAnsi="Arial" w:cs="Arial"/>
          <w:sz w:val="22"/>
          <w:szCs w:val="22"/>
          <w:lang w:eastAsia="en-GB"/>
        </w:rPr>
        <w:t xml:space="preserve">For example, TfL’s Retiming Deliveries Consortium has recently been expanded to involve an additional 8 London boroughs. These boroughs (along with the original members) will work together to develop guidance for borough officers on how to support a change in delivery times. </w:t>
      </w:r>
    </w:p>
    <w:p w:rsidR="0054666B" w:rsidRPr="0054666B" w:rsidRDefault="0054666B" w:rsidP="0054666B">
      <w:pPr>
        <w:numPr>
          <w:ilvl w:val="0"/>
          <w:numId w:val="17"/>
        </w:numPr>
        <w:rPr>
          <w:rFonts w:ascii="Arial" w:eastAsia="Calibri" w:hAnsi="Arial" w:cs="Arial"/>
          <w:sz w:val="22"/>
          <w:szCs w:val="22"/>
          <w:lang w:eastAsia="en-GB"/>
        </w:rPr>
      </w:pPr>
      <w:r w:rsidRPr="0054666B">
        <w:rPr>
          <w:rFonts w:ascii="Arial" w:eastAsia="Calibri" w:hAnsi="Arial" w:cs="Arial"/>
          <w:sz w:val="22"/>
          <w:szCs w:val="22"/>
          <w:lang w:eastAsia="en-GB"/>
        </w:rPr>
        <w:t xml:space="preserve">In cooperation with local boroughs, TfL is undertaking kerbside surveys of several London streets. These will increase understanding of the nature and impact of loading and unloading activity and any implications that retiming deliveries could have. </w:t>
      </w:r>
    </w:p>
    <w:p w:rsidR="0054666B" w:rsidRPr="0054666B" w:rsidRDefault="0054666B" w:rsidP="0054666B">
      <w:pPr>
        <w:numPr>
          <w:ilvl w:val="0"/>
          <w:numId w:val="17"/>
        </w:numPr>
        <w:rPr>
          <w:rFonts w:ascii="Arial" w:eastAsia="Calibri" w:hAnsi="Arial" w:cs="Arial"/>
          <w:sz w:val="22"/>
          <w:szCs w:val="22"/>
          <w:lang w:eastAsia="en-GB"/>
        </w:rPr>
      </w:pPr>
      <w:r w:rsidRPr="0054666B">
        <w:rPr>
          <w:rFonts w:ascii="Arial" w:eastAsia="Calibri" w:hAnsi="Arial" w:cs="Arial"/>
          <w:sz w:val="22"/>
          <w:szCs w:val="22"/>
          <w:lang w:eastAsia="en-GB"/>
        </w:rPr>
        <w:t xml:space="preserve">TfL has also agreed with London Councils that we will set up a separate working group with members of the BOLG to discuss the implications of the London Lorry Control Scheme and any requirements for amending the scheme. </w:t>
      </w:r>
    </w:p>
    <w:p w:rsidR="0054666B" w:rsidRPr="0054666B" w:rsidRDefault="0054666B" w:rsidP="0054666B">
      <w:pPr>
        <w:rPr>
          <w:rFonts w:ascii="Arial" w:eastAsia="Calibri" w:hAnsi="Arial" w:cs="Arial"/>
          <w:b/>
          <w:bCs/>
          <w:sz w:val="22"/>
          <w:szCs w:val="22"/>
          <w:lang w:eastAsia="en-GB"/>
        </w:rPr>
      </w:pPr>
    </w:p>
    <w:p w:rsidR="0054666B" w:rsidRPr="0054666B" w:rsidRDefault="0054666B" w:rsidP="0054666B">
      <w:pPr>
        <w:shd w:val="clear" w:color="auto" w:fill="FFFFFF"/>
        <w:rPr>
          <w:rFonts w:ascii="Arial" w:eastAsia="Calibri" w:hAnsi="Arial" w:cs="Arial"/>
          <w:b/>
          <w:sz w:val="22"/>
          <w:szCs w:val="22"/>
          <w:lang w:eastAsia="en-GB"/>
        </w:rPr>
      </w:pPr>
      <w:r w:rsidRPr="0054666B">
        <w:rPr>
          <w:rFonts w:ascii="Arial" w:eastAsia="Calibri" w:hAnsi="Arial" w:cs="Arial"/>
          <w:b/>
          <w:sz w:val="22"/>
          <w:szCs w:val="22"/>
          <w:lang w:eastAsia="en-GB"/>
        </w:rPr>
        <w:t>Recommendations</w:t>
      </w:r>
    </w:p>
    <w:p w:rsidR="0054666B" w:rsidRPr="0054666B" w:rsidRDefault="0054666B" w:rsidP="0054666B">
      <w:pPr>
        <w:shd w:val="clear" w:color="auto" w:fill="FFFFFF"/>
        <w:ind w:right="465"/>
        <w:rPr>
          <w:rFonts w:ascii="Arial" w:eastAsia="Calibri" w:hAnsi="Arial" w:cs="Arial"/>
          <w:sz w:val="22"/>
          <w:szCs w:val="22"/>
          <w:lang w:eastAsia="en-GB"/>
        </w:rPr>
      </w:pPr>
    </w:p>
    <w:p w:rsidR="0054666B" w:rsidRPr="0054666B" w:rsidRDefault="0054666B" w:rsidP="0054666B">
      <w:pPr>
        <w:numPr>
          <w:ilvl w:val="0"/>
          <w:numId w:val="17"/>
        </w:numPr>
        <w:ind w:right="465"/>
        <w:rPr>
          <w:rFonts w:ascii="Arial" w:eastAsia="Calibri" w:hAnsi="Arial" w:cs="Arial"/>
          <w:sz w:val="22"/>
          <w:szCs w:val="22"/>
          <w:lang w:eastAsia="en-GB"/>
        </w:rPr>
      </w:pPr>
      <w:r w:rsidRPr="0054666B">
        <w:rPr>
          <w:rFonts w:ascii="Arial" w:eastAsia="Calibri" w:hAnsi="Arial" w:cs="Arial"/>
          <w:sz w:val="22"/>
          <w:szCs w:val="22"/>
          <w:lang w:eastAsia="en-GB"/>
        </w:rPr>
        <w:t xml:space="preserve">The committee is asked to: </w:t>
      </w:r>
    </w:p>
    <w:p w:rsidR="0054666B" w:rsidRPr="0054666B" w:rsidRDefault="0054666B" w:rsidP="0054666B">
      <w:pPr>
        <w:ind w:left="360" w:right="465"/>
        <w:rPr>
          <w:rFonts w:ascii="Arial" w:eastAsia="Calibri" w:hAnsi="Arial" w:cs="Arial"/>
          <w:sz w:val="22"/>
          <w:szCs w:val="22"/>
          <w:lang w:eastAsia="en-GB"/>
        </w:rPr>
      </w:pPr>
    </w:p>
    <w:p w:rsidR="0054666B" w:rsidRPr="0054666B" w:rsidRDefault="0054666B" w:rsidP="0054666B">
      <w:pPr>
        <w:numPr>
          <w:ilvl w:val="0"/>
          <w:numId w:val="18"/>
        </w:numPr>
        <w:shd w:val="clear" w:color="auto" w:fill="FFFFFF"/>
        <w:ind w:right="465"/>
        <w:rPr>
          <w:rFonts w:ascii="Arial" w:eastAsia="Calibri" w:hAnsi="Arial" w:cs="Arial"/>
          <w:color w:val="17375E"/>
          <w:sz w:val="22"/>
          <w:szCs w:val="22"/>
          <w:lang w:eastAsia="en-GB"/>
        </w:rPr>
      </w:pPr>
      <w:r w:rsidRPr="0054666B">
        <w:rPr>
          <w:rFonts w:ascii="Arial" w:eastAsia="Calibri" w:hAnsi="Arial" w:cs="Arial"/>
          <w:sz w:val="22"/>
          <w:szCs w:val="22"/>
          <w:lang w:eastAsia="en-GB"/>
        </w:rPr>
        <w:t>Note the suggested programme for the Freight Borough Officers Liaison Group</w:t>
      </w:r>
    </w:p>
    <w:p w:rsidR="0054666B" w:rsidRPr="0054666B" w:rsidRDefault="0054666B" w:rsidP="0054666B">
      <w:pPr>
        <w:numPr>
          <w:ilvl w:val="0"/>
          <w:numId w:val="18"/>
        </w:numPr>
        <w:shd w:val="clear" w:color="auto" w:fill="FFFFFF"/>
        <w:ind w:right="465"/>
        <w:rPr>
          <w:rFonts w:ascii="Arial" w:eastAsia="Calibri" w:hAnsi="Arial" w:cs="Arial"/>
          <w:color w:val="17375E"/>
          <w:sz w:val="22"/>
          <w:szCs w:val="22"/>
          <w:lang w:eastAsia="en-GB"/>
        </w:rPr>
      </w:pPr>
      <w:r w:rsidRPr="0054666B">
        <w:rPr>
          <w:rFonts w:ascii="Arial" w:eastAsia="Calibri" w:hAnsi="Arial" w:cs="Arial"/>
          <w:sz w:val="22"/>
          <w:szCs w:val="22"/>
          <w:lang w:eastAsia="en-GB"/>
        </w:rPr>
        <w:t xml:space="preserve">Endorse TfL’s approach for undertaking those actions </w:t>
      </w:r>
    </w:p>
    <w:p w:rsidR="0054666B" w:rsidRPr="0054666B" w:rsidRDefault="0054666B" w:rsidP="0054666B">
      <w:pPr>
        <w:shd w:val="clear" w:color="auto" w:fill="FFFFFF"/>
        <w:ind w:left="1440"/>
        <w:rPr>
          <w:rFonts w:ascii="Arial" w:eastAsia="Calibri" w:hAnsi="Arial" w:cs="Arial"/>
          <w:b/>
          <w:sz w:val="22"/>
          <w:szCs w:val="22"/>
          <w:lang w:eastAsia="en-GB"/>
        </w:rPr>
      </w:pPr>
    </w:p>
    <w:p w:rsidR="0054666B" w:rsidRPr="0054666B" w:rsidRDefault="0054666B" w:rsidP="0054666B">
      <w:pPr>
        <w:shd w:val="clear" w:color="auto" w:fill="FFFFFF"/>
        <w:rPr>
          <w:rFonts w:ascii="Arial" w:eastAsia="Calibri" w:hAnsi="Arial" w:cs="Arial"/>
          <w:b/>
          <w:sz w:val="22"/>
          <w:szCs w:val="22"/>
          <w:lang w:eastAsia="en-GB"/>
        </w:rPr>
      </w:pPr>
      <w:r w:rsidRPr="0054666B">
        <w:rPr>
          <w:rFonts w:ascii="Arial" w:eastAsia="Calibri" w:hAnsi="Arial" w:cs="Arial"/>
          <w:b/>
          <w:sz w:val="22"/>
          <w:szCs w:val="22"/>
          <w:lang w:eastAsia="en-GB"/>
        </w:rPr>
        <w:t>Legal implications for London Councils</w:t>
      </w:r>
    </w:p>
    <w:p w:rsidR="0054666B" w:rsidRPr="0054666B" w:rsidRDefault="0054666B" w:rsidP="0054666B">
      <w:pPr>
        <w:shd w:val="clear" w:color="auto" w:fill="FFFFFF"/>
        <w:rPr>
          <w:rFonts w:ascii="Arial" w:eastAsia="Calibri" w:hAnsi="Arial" w:cs="Arial"/>
          <w:b/>
          <w:sz w:val="22"/>
          <w:szCs w:val="22"/>
          <w:lang w:eastAsia="en-GB"/>
        </w:rPr>
      </w:pPr>
    </w:p>
    <w:p w:rsidR="0054666B" w:rsidRPr="0054666B" w:rsidRDefault="0054666B" w:rsidP="0054666B">
      <w:pPr>
        <w:numPr>
          <w:ilvl w:val="0"/>
          <w:numId w:val="17"/>
        </w:numPr>
        <w:shd w:val="clear" w:color="auto" w:fill="FFFFFF"/>
        <w:rPr>
          <w:rFonts w:ascii="Arial" w:eastAsia="Calibri" w:hAnsi="Arial" w:cs="Arial"/>
          <w:sz w:val="22"/>
          <w:szCs w:val="22"/>
          <w:lang w:eastAsia="en-GB"/>
        </w:rPr>
      </w:pPr>
      <w:r w:rsidRPr="0054666B">
        <w:rPr>
          <w:rFonts w:ascii="Arial" w:eastAsia="Calibri" w:hAnsi="Arial" w:cs="Arial"/>
          <w:sz w:val="22"/>
          <w:szCs w:val="22"/>
          <w:lang w:eastAsia="en-GB"/>
        </w:rPr>
        <w:t>None as a direct result of this paper.</w:t>
      </w:r>
    </w:p>
    <w:p w:rsidR="0054666B" w:rsidRPr="0054666B" w:rsidRDefault="0054666B" w:rsidP="0054666B">
      <w:pPr>
        <w:shd w:val="clear" w:color="auto" w:fill="FFFFFF"/>
        <w:rPr>
          <w:rFonts w:ascii="Arial" w:eastAsia="Calibri" w:hAnsi="Arial" w:cs="Arial"/>
          <w:sz w:val="22"/>
          <w:szCs w:val="22"/>
          <w:lang w:eastAsia="en-GB"/>
        </w:rPr>
      </w:pPr>
    </w:p>
    <w:p w:rsidR="0054666B" w:rsidRPr="0054666B" w:rsidRDefault="0054666B" w:rsidP="0054666B">
      <w:pPr>
        <w:tabs>
          <w:tab w:val="left" w:pos="720"/>
        </w:tabs>
        <w:rPr>
          <w:rFonts w:ascii="Arial" w:hAnsi="Arial" w:cs="Arial"/>
          <w:b/>
          <w:bCs/>
          <w:sz w:val="22"/>
          <w:szCs w:val="22"/>
          <w:lang w:eastAsia="en-GB"/>
        </w:rPr>
      </w:pPr>
      <w:r w:rsidRPr="0054666B">
        <w:rPr>
          <w:rFonts w:ascii="Arial" w:hAnsi="Arial" w:cs="Arial"/>
          <w:b/>
          <w:bCs/>
          <w:sz w:val="22"/>
          <w:szCs w:val="22"/>
          <w:lang w:eastAsia="en-GB"/>
        </w:rPr>
        <w:t>Financial Implications for London Councils</w:t>
      </w:r>
    </w:p>
    <w:p w:rsidR="0054666B" w:rsidRPr="0054666B" w:rsidRDefault="0054666B" w:rsidP="0054666B">
      <w:pPr>
        <w:tabs>
          <w:tab w:val="left" w:pos="720"/>
        </w:tabs>
        <w:rPr>
          <w:rFonts w:ascii="Arial" w:hAnsi="Arial" w:cs="Arial"/>
          <w:b/>
          <w:bCs/>
          <w:sz w:val="22"/>
          <w:szCs w:val="22"/>
          <w:lang w:eastAsia="en-GB"/>
        </w:rPr>
      </w:pPr>
    </w:p>
    <w:p w:rsidR="0054666B" w:rsidRPr="0054666B" w:rsidRDefault="0054666B" w:rsidP="0054666B">
      <w:pPr>
        <w:numPr>
          <w:ilvl w:val="0"/>
          <w:numId w:val="17"/>
        </w:numPr>
        <w:rPr>
          <w:rFonts w:ascii="Arial" w:hAnsi="Arial" w:cs="Arial"/>
          <w:sz w:val="22"/>
          <w:szCs w:val="22"/>
          <w:lang w:eastAsia="x-none"/>
        </w:rPr>
      </w:pPr>
      <w:r w:rsidRPr="0054666B">
        <w:rPr>
          <w:rFonts w:ascii="Arial" w:hAnsi="Arial" w:cs="Arial"/>
          <w:sz w:val="22"/>
          <w:szCs w:val="22"/>
          <w:lang w:eastAsia="x-none"/>
        </w:rPr>
        <w:t xml:space="preserve">None as a direct result of this paper. </w:t>
      </w:r>
    </w:p>
    <w:p w:rsidR="0054666B" w:rsidRPr="0054666B" w:rsidRDefault="0054666B" w:rsidP="0054666B">
      <w:pPr>
        <w:rPr>
          <w:rFonts w:ascii="Arial" w:hAnsi="Arial" w:cs="Arial"/>
          <w:sz w:val="22"/>
          <w:szCs w:val="22"/>
          <w:lang w:eastAsia="x-none"/>
        </w:rPr>
      </w:pPr>
    </w:p>
    <w:p w:rsidR="0054666B" w:rsidRPr="0054666B" w:rsidRDefault="0054666B" w:rsidP="0054666B">
      <w:pPr>
        <w:tabs>
          <w:tab w:val="left" w:pos="284"/>
          <w:tab w:val="left" w:pos="1260"/>
        </w:tabs>
        <w:rPr>
          <w:rFonts w:ascii="Arial" w:hAnsi="Arial" w:cs="Arial"/>
          <w:b/>
          <w:sz w:val="22"/>
          <w:szCs w:val="22"/>
          <w:lang w:eastAsia="en-GB"/>
        </w:rPr>
      </w:pPr>
      <w:r w:rsidRPr="0054666B">
        <w:rPr>
          <w:rFonts w:ascii="Arial" w:hAnsi="Arial" w:cs="Arial"/>
          <w:b/>
          <w:sz w:val="22"/>
          <w:szCs w:val="22"/>
          <w:lang w:eastAsia="en-GB"/>
        </w:rPr>
        <w:t>Equality implications for London Councils</w:t>
      </w:r>
    </w:p>
    <w:p w:rsidR="0054666B" w:rsidRPr="0054666B" w:rsidRDefault="0054666B" w:rsidP="0054666B">
      <w:pPr>
        <w:tabs>
          <w:tab w:val="left" w:pos="284"/>
          <w:tab w:val="left" w:pos="1260"/>
        </w:tabs>
        <w:rPr>
          <w:rFonts w:ascii="Arial" w:hAnsi="Arial" w:cs="Arial"/>
          <w:b/>
          <w:sz w:val="22"/>
          <w:szCs w:val="22"/>
          <w:lang w:eastAsia="en-GB"/>
        </w:rPr>
      </w:pPr>
    </w:p>
    <w:p w:rsidR="0054666B" w:rsidRPr="0054666B" w:rsidRDefault="0054666B" w:rsidP="0054666B">
      <w:pPr>
        <w:numPr>
          <w:ilvl w:val="0"/>
          <w:numId w:val="17"/>
        </w:numPr>
        <w:rPr>
          <w:rFonts w:ascii="Arial" w:hAnsi="Arial" w:cs="Arial"/>
          <w:sz w:val="22"/>
          <w:szCs w:val="22"/>
          <w:lang w:eastAsia="x-none"/>
        </w:rPr>
      </w:pPr>
      <w:r w:rsidRPr="0054666B">
        <w:rPr>
          <w:rFonts w:ascii="Arial" w:hAnsi="Arial" w:cs="Arial"/>
          <w:sz w:val="22"/>
          <w:szCs w:val="22"/>
          <w:lang w:eastAsia="x-none"/>
        </w:rPr>
        <w:t xml:space="preserve">None as a direct result of this paper. </w:t>
      </w:r>
    </w:p>
    <w:p w:rsidR="0054666B" w:rsidRPr="0054666B" w:rsidRDefault="0054666B" w:rsidP="0054666B">
      <w:pPr>
        <w:tabs>
          <w:tab w:val="right" w:pos="8306"/>
        </w:tabs>
        <w:rPr>
          <w:rFonts w:ascii="Arial" w:hAnsi="Arial" w:cs="Arial"/>
          <w:b/>
          <w:bCs/>
          <w:sz w:val="22"/>
          <w:szCs w:val="22"/>
          <w:lang w:eastAsia="en-GB"/>
        </w:rPr>
      </w:pPr>
    </w:p>
    <w:p w:rsidR="0054666B" w:rsidRPr="0054666B" w:rsidRDefault="0054666B" w:rsidP="0054666B">
      <w:pPr>
        <w:tabs>
          <w:tab w:val="right" w:pos="8306"/>
        </w:tabs>
        <w:rPr>
          <w:rFonts w:ascii="Arial" w:hAnsi="Arial" w:cs="Arial"/>
          <w:b/>
          <w:bCs/>
          <w:sz w:val="22"/>
          <w:szCs w:val="22"/>
          <w:lang w:eastAsia="en-GB"/>
        </w:rPr>
      </w:pPr>
    </w:p>
    <w:p w:rsidR="00606BD7" w:rsidRPr="0054666B" w:rsidRDefault="00606BD7" w:rsidP="00896D98">
      <w:pPr>
        <w:jc w:val="both"/>
        <w:rPr>
          <w:rFonts w:ascii="Arial" w:hAnsi="Arial" w:cs="Arial"/>
          <w:b/>
          <w:sz w:val="22"/>
          <w:szCs w:val="22"/>
        </w:rPr>
      </w:pPr>
    </w:p>
    <w:sectPr w:rsidR="00606BD7" w:rsidRPr="0054666B" w:rsidSect="001B717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021" w:bottom="1440" w:left="1418" w:header="89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6B" w:rsidRDefault="0054666B">
      <w:r>
        <w:separator/>
      </w:r>
    </w:p>
  </w:endnote>
  <w:endnote w:type="continuationSeparator" w:id="0">
    <w:p w:rsidR="0054666B" w:rsidRDefault="0054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roshig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altName w:val="Bell MT"/>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iroshige Book">
    <w:altName w:val="Times New Roman"/>
    <w:charset w:val="00"/>
    <w:family w:val="auto"/>
    <w:pitch w:val="default"/>
  </w:font>
  <w:font w:name="FoundryFormSans-Book">
    <w:altName w:val="Courier New"/>
    <w:panose1 w:val="00000000000000000000"/>
    <w:charset w:val="00"/>
    <w:family w:val="auto"/>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FoundryFormSan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AD" w:rsidRDefault="009F7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6B" w:rsidRDefault="0054666B" w:rsidP="00AC60CE">
    <w:pPr>
      <w:pStyle w:val="Footer"/>
      <w:rPr>
        <w:rFonts w:ascii="Arial" w:hAnsi="Arial" w:cs="Arial"/>
        <w:b/>
        <w:sz w:val="16"/>
        <w:szCs w:val="16"/>
      </w:rPr>
    </w:pPr>
    <w:r>
      <w:rPr>
        <w:rFonts w:ascii="Arial" w:hAnsi="Arial" w:cs="Arial"/>
        <w:b/>
        <w:bCs/>
        <w:sz w:val="16"/>
        <w:szCs w:val="16"/>
      </w:rPr>
      <w:t>Freight Update</w:t>
    </w:r>
    <w:r>
      <w:rPr>
        <w:rFonts w:ascii="Arial" w:hAnsi="Arial" w:cs="Arial"/>
        <w:b/>
        <w:bCs/>
        <w:sz w:val="16"/>
        <w:szCs w:val="16"/>
      </w:rPr>
      <w:tab/>
    </w:r>
    <w:r>
      <w:rPr>
        <w:rFonts w:ascii="Arial" w:hAnsi="Arial" w:cs="Arial"/>
        <w:b/>
        <w:bCs/>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C60CE">
      <w:rPr>
        <w:rFonts w:ascii="Arial" w:hAnsi="Arial" w:cs="Arial"/>
        <w:b/>
        <w:sz w:val="16"/>
        <w:szCs w:val="16"/>
      </w:rPr>
      <w:t>London Councils</w:t>
    </w:r>
    <w:r>
      <w:rPr>
        <w:rFonts w:ascii="Arial" w:hAnsi="Arial" w:cs="Arial"/>
        <w:b/>
        <w:sz w:val="16"/>
        <w:szCs w:val="16"/>
      </w:rPr>
      <w:t>’ TEC – 10 December 2015</w:t>
    </w:r>
  </w:p>
  <w:p w:rsidR="0054666B" w:rsidRPr="00AC60CE" w:rsidRDefault="0054666B" w:rsidP="00AC60CE">
    <w:pPr>
      <w:pStyle w:val="Footer"/>
      <w:jc w:val="center"/>
    </w:pPr>
    <w:r>
      <w:rPr>
        <w:rFonts w:ascii="Arial" w:hAnsi="Arial" w:cs="Arial"/>
        <w:b/>
        <w:sz w:val="16"/>
        <w:szCs w:val="16"/>
      </w:rPr>
      <w:t xml:space="preserve">Agenda Item 7, Page </w:t>
    </w:r>
    <w:r w:rsidRPr="00AC60CE">
      <w:rPr>
        <w:rFonts w:ascii="Arial" w:hAnsi="Arial" w:cs="Arial"/>
        <w:b/>
        <w:sz w:val="16"/>
        <w:szCs w:val="16"/>
      </w:rPr>
      <w:fldChar w:fldCharType="begin"/>
    </w:r>
    <w:r w:rsidRPr="00AC60CE">
      <w:rPr>
        <w:rFonts w:ascii="Arial" w:hAnsi="Arial" w:cs="Arial"/>
        <w:b/>
        <w:sz w:val="16"/>
        <w:szCs w:val="16"/>
      </w:rPr>
      <w:instrText xml:space="preserve"> PAGE   \* MERGEFORMAT </w:instrText>
    </w:r>
    <w:r w:rsidRPr="00AC60CE">
      <w:rPr>
        <w:rFonts w:ascii="Arial" w:hAnsi="Arial" w:cs="Arial"/>
        <w:b/>
        <w:sz w:val="16"/>
        <w:szCs w:val="16"/>
      </w:rPr>
      <w:fldChar w:fldCharType="separate"/>
    </w:r>
    <w:r w:rsidR="009F74AD">
      <w:rPr>
        <w:rFonts w:ascii="Arial" w:hAnsi="Arial" w:cs="Arial"/>
        <w:b/>
        <w:noProof/>
        <w:sz w:val="16"/>
        <w:szCs w:val="16"/>
      </w:rPr>
      <w:t>2</w:t>
    </w:r>
    <w:r w:rsidRPr="00AC60CE">
      <w:rPr>
        <w:rFonts w:ascii="Arial" w:hAnsi="Arial"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6B" w:rsidRDefault="009F74AD" w:rsidP="001B7175">
    <w:pPr>
      <w:pStyle w:val="Footer"/>
      <w:rPr>
        <w:rFonts w:ascii="Arial" w:hAnsi="Arial" w:cs="Arial"/>
        <w:b/>
        <w:sz w:val="16"/>
        <w:szCs w:val="16"/>
      </w:rPr>
    </w:pPr>
    <w:r>
      <w:rPr>
        <w:rFonts w:ascii="Arial" w:hAnsi="Arial" w:cs="Arial"/>
        <w:b/>
        <w:bCs/>
        <w:sz w:val="16"/>
        <w:szCs w:val="16"/>
      </w:rPr>
      <w:t>Freight Update</w:t>
    </w:r>
    <w:r w:rsidR="0054666B">
      <w:rPr>
        <w:rFonts w:ascii="Arial" w:hAnsi="Arial" w:cs="Arial"/>
        <w:b/>
        <w:sz w:val="16"/>
        <w:szCs w:val="16"/>
      </w:rPr>
      <w:tab/>
    </w:r>
    <w:r w:rsidR="0054666B">
      <w:rPr>
        <w:rFonts w:ascii="Arial" w:hAnsi="Arial" w:cs="Arial"/>
        <w:b/>
        <w:sz w:val="16"/>
        <w:szCs w:val="16"/>
      </w:rPr>
      <w:tab/>
    </w:r>
    <w:r w:rsidR="0054666B">
      <w:rPr>
        <w:rFonts w:ascii="Arial" w:hAnsi="Arial" w:cs="Arial"/>
        <w:b/>
        <w:sz w:val="16"/>
        <w:szCs w:val="16"/>
      </w:rPr>
      <w:tab/>
    </w:r>
    <w:r w:rsidR="0054666B">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54666B" w:rsidRPr="00AC60CE">
      <w:rPr>
        <w:rFonts w:ascii="Arial" w:hAnsi="Arial" w:cs="Arial"/>
        <w:b/>
        <w:sz w:val="16"/>
        <w:szCs w:val="16"/>
      </w:rPr>
      <w:t>London Councils</w:t>
    </w:r>
    <w:r w:rsidR="0054666B">
      <w:rPr>
        <w:rFonts w:ascii="Arial" w:hAnsi="Arial" w:cs="Arial"/>
        <w:b/>
        <w:sz w:val="16"/>
        <w:szCs w:val="16"/>
      </w:rPr>
      <w:t xml:space="preserve">’ TEC – </w:t>
    </w:r>
    <w:r>
      <w:rPr>
        <w:rFonts w:ascii="Arial" w:hAnsi="Arial" w:cs="Arial"/>
        <w:b/>
        <w:sz w:val="16"/>
        <w:szCs w:val="16"/>
      </w:rPr>
      <w:t xml:space="preserve">10 December </w:t>
    </w:r>
    <w:r>
      <w:rPr>
        <w:rFonts w:ascii="Arial" w:hAnsi="Arial" w:cs="Arial"/>
        <w:b/>
        <w:sz w:val="16"/>
        <w:szCs w:val="16"/>
      </w:rPr>
      <w:t>2015</w:t>
    </w:r>
    <w:bookmarkStart w:id="0" w:name="_GoBack"/>
    <w:bookmarkEnd w:id="0"/>
  </w:p>
  <w:p w:rsidR="0054666B" w:rsidRDefault="0054666B" w:rsidP="001B7175">
    <w:pPr>
      <w:pStyle w:val="Footer"/>
      <w:jc w:val="center"/>
    </w:pPr>
    <w:r>
      <w:rPr>
        <w:rFonts w:ascii="Arial" w:hAnsi="Arial" w:cs="Arial"/>
        <w:b/>
        <w:sz w:val="16"/>
        <w:szCs w:val="16"/>
      </w:rPr>
      <w:t>Agenda Item 7</w:t>
    </w:r>
    <w:r w:rsidR="009F74AD">
      <w:rPr>
        <w:rFonts w:ascii="Arial" w:hAnsi="Arial" w:cs="Arial"/>
        <w:b/>
        <w:sz w:val="16"/>
        <w:szCs w:val="16"/>
      </w:rPr>
      <w:t>a</w:t>
    </w:r>
    <w:r>
      <w:rPr>
        <w:rFonts w:ascii="Arial" w:hAnsi="Arial" w:cs="Arial"/>
        <w:b/>
        <w:sz w:val="16"/>
        <w:szCs w:val="16"/>
      </w:rPr>
      <w:t xml:space="preserve">, Page </w:t>
    </w:r>
    <w:r w:rsidRPr="001B7175">
      <w:rPr>
        <w:rStyle w:val="PageNumber"/>
        <w:rFonts w:ascii="Arial" w:hAnsi="Arial" w:cs="Arial"/>
        <w:b/>
        <w:sz w:val="16"/>
        <w:szCs w:val="16"/>
      </w:rPr>
      <w:fldChar w:fldCharType="begin"/>
    </w:r>
    <w:r w:rsidRPr="001B7175">
      <w:rPr>
        <w:rStyle w:val="PageNumber"/>
        <w:rFonts w:ascii="Arial" w:hAnsi="Arial" w:cs="Arial"/>
        <w:b/>
        <w:sz w:val="16"/>
        <w:szCs w:val="16"/>
      </w:rPr>
      <w:instrText xml:space="preserve"> PAGE </w:instrText>
    </w:r>
    <w:r w:rsidRPr="001B7175">
      <w:rPr>
        <w:rStyle w:val="PageNumber"/>
        <w:rFonts w:ascii="Arial" w:hAnsi="Arial" w:cs="Arial"/>
        <w:b/>
        <w:sz w:val="16"/>
        <w:szCs w:val="16"/>
      </w:rPr>
      <w:fldChar w:fldCharType="separate"/>
    </w:r>
    <w:r w:rsidR="009F74AD">
      <w:rPr>
        <w:rStyle w:val="PageNumber"/>
        <w:rFonts w:ascii="Arial" w:hAnsi="Arial" w:cs="Arial"/>
        <w:b/>
        <w:noProof/>
        <w:sz w:val="16"/>
        <w:szCs w:val="16"/>
      </w:rPr>
      <w:t>1</w:t>
    </w:r>
    <w:r w:rsidRPr="001B7175">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6B" w:rsidRDefault="0054666B">
      <w:r>
        <w:separator/>
      </w:r>
    </w:p>
  </w:footnote>
  <w:footnote w:type="continuationSeparator" w:id="0">
    <w:p w:rsidR="0054666B" w:rsidRDefault="00546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AD" w:rsidRDefault="009F7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AD" w:rsidRDefault="009F7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AD" w:rsidRDefault="009F7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B0A"/>
    <w:multiLevelType w:val="hybridMultilevel"/>
    <w:tmpl w:val="EE7CBC54"/>
    <w:name w:val="CBPNumber"/>
    <w:lvl w:ilvl="0" w:tplc="60540D8A">
      <w:start w:val="1"/>
      <w:numFmt w:val="decimal"/>
      <w:lvlText w:val="%1)"/>
      <w:lvlJc w:val="left"/>
      <w:pPr>
        <w:tabs>
          <w:tab w:val="num" w:pos="720"/>
        </w:tabs>
        <w:ind w:left="720" w:hanging="360"/>
      </w:pPr>
    </w:lvl>
    <w:lvl w:ilvl="1" w:tplc="CFF2351E" w:tentative="1">
      <w:start w:val="1"/>
      <w:numFmt w:val="lowerLetter"/>
      <w:lvlText w:val="%2."/>
      <w:lvlJc w:val="left"/>
      <w:pPr>
        <w:tabs>
          <w:tab w:val="num" w:pos="1440"/>
        </w:tabs>
        <w:ind w:left="1440" w:hanging="360"/>
      </w:pPr>
    </w:lvl>
    <w:lvl w:ilvl="2" w:tplc="2ED03F96">
      <w:start w:val="1"/>
      <w:numFmt w:val="lowerRoman"/>
      <w:lvlText w:val="%3."/>
      <w:lvlJc w:val="right"/>
      <w:pPr>
        <w:tabs>
          <w:tab w:val="num" w:pos="2340"/>
        </w:tabs>
        <w:ind w:left="2340" w:hanging="360"/>
      </w:pPr>
    </w:lvl>
    <w:lvl w:ilvl="3" w:tplc="C598E6B0" w:tentative="1">
      <w:start w:val="1"/>
      <w:numFmt w:val="decimal"/>
      <w:lvlText w:val="%4."/>
      <w:lvlJc w:val="left"/>
      <w:pPr>
        <w:tabs>
          <w:tab w:val="num" w:pos="2880"/>
        </w:tabs>
        <w:ind w:left="2880" w:hanging="360"/>
      </w:pPr>
    </w:lvl>
    <w:lvl w:ilvl="4" w:tplc="8DE62012" w:tentative="1">
      <w:start w:val="1"/>
      <w:numFmt w:val="lowerLetter"/>
      <w:lvlText w:val="%5."/>
      <w:lvlJc w:val="left"/>
      <w:pPr>
        <w:tabs>
          <w:tab w:val="num" w:pos="3600"/>
        </w:tabs>
        <w:ind w:left="3600" w:hanging="360"/>
      </w:pPr>
    </w:lvl>
    <w:lvl w:ilvl="5" w:tplc="D242E022" w:tentative="1">
      <w:start w:val="1"/>
      <w:numFmt w:val="lowerRoman"/>
      <w:lvlText w:val="%6."/>
      <w:lvlJc w:val="right"/>
      <w:pPr>
        <w:tabs>
          <w:tab w:val="num" w:pos="4320"/>
        </w:tabs>
        <w:ind w:left="4320" w:hanging="180"/>
      </w:pPr>
    </w:lvl>
    <w:lvl w:ilvl="6" w:tplc="195671C2" w:tentative="1">
      <w:start w:val="1"/>
      <w:numFmt w:val="decimal"/>
      <w:lvlText w:val="%7."/>
      <w:lvlJc w:val="left"/>
      <w:pPr>
        <w:tabs>
          <w:tab w:val="num" w:pos="5040"/>
        </w:tabs>
        <w:ind w:left="5040" w:hanging="360"/>
      </w:pPr>
    </w:lvl>
    <w:lvl w:ilvl="7" w:tplc="AC3640A8" w:tentative="1">
      <w:start w:val="1"/>
      <w:numFmt w:val="lowerLetter"/>
      <w:lvlText w:val="%8."/>
      <w:lvlJc w:val="left"/>
      <w:pPr>
        <w:tabs>
          <w:tab w:val="num" w:pos="5760"/>
        </w:tabs>
        <w:ind w:left="5760" w:hanging="360"/>
      </w:pPr>
    </w:lvl>
    <w:lvl w:ilvl="8" w:tplc="C980D89A" w:tentative="1">
      <w:start w:val="1"/>
      <w:numFmt w:val="lowerRoman"/>
      <w:lvlText w:val="%9."/>
      <w:lvlJc w:val="right"/>
      <w:pPr>
        <w:tabs>
          <w:tab w:val="num" w:pos="6480"/>
        </w:tabs>
        <w:ind w:left="6480" w:hanging="180"/>
      </w:pPr>
    </w:lvl>
  </w:abstractNum>
  <w:abstractNum w:abstractNumId="1">
    <w:nsid w:val="1FD44496"/>
    <w:multiLevelType w:val="hybridMultilevel"/>
    <w:tmpl w:val="4874FA2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215C723C"/>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61659D"/>
    <w:multiLevelType w:val="singleLevel"/>
    <w:tmpl w:val="3782C7BC"/>
    <w:lvl w:ilvl="0">
      <w:start w:val="1"/>
      <w:numFmt w:val="decimal"/>
      <w:pStyle w:val="ALGNumberedBody"/>
      <w:lvlText w:val="%1."/>
      <w:lvlJc w:val="left"/>
      <w:pPr>
        <w:tabs>
          <w:tab w:val="num" w:pos="927"/>
        </w:tabs>
        <w:ind w:left="425" w:firstLine="142"/>
      </w:pPr>
      <w:rPr>
        <w:rFonts w:ascii="Hiroshige" w:hAnsi="Hiroshige" w:hint="default"/>
        <w:b/>
        <w:i w:val="0"/>
        <w:sz w:val="20"/>
      </w:rPr>
    </w:lvl>
  </w:abstractNum>
  <w:abstractNum w:abstractNumId="4">
    <w:nsid w:val="29C81CD9"/>
    <w:multiLevelType w:val="hybridMultilevel"/>
    <w:tmpl w:val="CB589EFC"/>
    <w:lvl w:ilvl="0" w:tplc="0809000F">
      <w:start w:val="1"/>
      <w:numFmt w:val="decimal"/>
      <w:lvlText w:val="%1."/>
      <w:lvlJc w:val="left"/>
      <w:pPr>
        <w:ind w:left="720" w:hanging="360"/>
      </w:pPr>
      <w:rPr>
        <w:rFonts w:hint="default"/>
      </w:rPr>
    </w:lvl>
    <w:lvl w:ilvl="1" w:tplc="08090001">
      <w:start w:val="1"/>
      <w:numFmt w:val="bullet"/>
      <w:lvlText w:val=""/>
      <w:lvlJc w:val="left"/>
      <w:pPr>
        <w:ind w:left="107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D33251"/>
    <w:multiLevelType w:val="hybridMultilevel"/>
    <w:tmpl w:val="14A202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EDB404D"/>
    <w:multiLevelType w:val="hybridMultilevel"/>
    <w:tmpl w:val="FFFC21AC"/>
    <w:lvl w:ilvl="0" w:tplc="0809000F">
      <w:start w:val="1"/>
      <w:numFmt w:val="decimal"/>
      <w:lvlText w:val="%1."/>
      <w:lvlJc w:val="left"/>
      <w:pPr>
        <w:ind w:left="720" w:hanging="360"/>
      </w:pPr>
      <w:rPr>
        <w:rFonts w:hint="default"/>
      </w:rPr>
    </w:lvl>
    <w:lvl w:ilvl="1" w:tplc="08090017">
      <w:start w:val="1"/>
      <w:numFmt w:val="lowerLetter"/>
      <w:lvlText w:val="%2)"/>
      <w:lvlJc w:val="left"/>
      <w:pPr>
        <w:ind w:left="107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501451"/>
    <w:multiLevelType w:val="hybridMultilevel"/>
    <w:tmpl w:val="1D0CB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FD69A6"/>
    <w:multiLevelType w:val="hybridMultilevel"/>
    <w:tmpl w:val="89D40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4797C5F"/>
    <w:multiLevelType w:val="hybridMultilevel"/>
    <w:tmpl w:val="A2B2F3F2"/>
    <w:lvl w:ilvl="0" w:tplc="7EC24580">
      <w:start w:val="1"/>
      <w:numFmt w:val="decimal"/>
      <w:lvlText w:val="%1."/>
      <w:lvlJc w:val="left"/>
      <w:pPr>
        <w:ind w:left="360" w:hanging="360"/>
      </w:pPr>
      <w:rPr>
        <w:rFonts w:eastAsia="Cambria" w:hint="default"/>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52E02CF"/>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6D20084"/>
    <w:multiLevelType w:val="hybridMultilevel"/>
    <w:tmpl w:val="FEE8C5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CF0C16"/>
    <w:multiLevelType w:val="hybridMultilevel"/>
    <w:tmpl w:val="BC6E80F8"/>
    <w:lvl w:ilvl="0" w:tplc="0809000F">
      <w:start w:val="1"/>
      <w:numFmt w:val="decimal"/>
      <w:lvlText w:val="%1."/>
      <w:lvlJc w:val="left"/>
      <w:pPr>
        <w:ind w:left="720" w:hanging="360"/>
      </w:pPr>
      <w:rPr>
        <w:rFonts w:hint="default"/>
      </w:rPr>
    </w:lvl>
    <w:lvl w:ilvl="1" w:tplc="08090013">
      <w:start w:val="1"/>
      <w:numFmt w:val="upperRoman"/>
      <w:lvlText w:val="%2."/>
      <w:lvlJc w:val="right"/>
      <w:pPr>
        <w:ind w:left="107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3E21E3"/>
    <w:multiLevelType w:val="hybridMultilevel"/>
    <w:tmpl w:val="597C69CA"/>
    <w:lvl w:ilvl="0" w:tplc="AC7A30C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8462390"/>
    <w:multiLevelType w:val="hybridMultilevel"/>
    <w:tmpl w:val="077213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B740CC6"/>
    <w:multiLevelType w:val="hybridMultilevel"/>
    <w:tmpl w:val="CB589EFC"/>
    <w:lvl w:ilvl="0" w:tplc="0809000F">
      <w:start w:val="1"/>
      <w:numFmt w:val="decimal"/>
      <w:lvlText w:val="%1."/>
      <w:lvlJc w:val="left"/>
      <w:pPr>
        <w:ind w:left="1800" w:hanging="360"/>
      </w:pPr>
      <w:rPr>
        <w:rFonts w:hint="default"/>
      </w:rPr>
    </w:lvl>
    <w:lvl w:ilvl="1" w:tplc="08090001">
      <w:start w:val="1"/>
      <w:numFmt w:val="bullet"/>
      <w:lvlText w:val=""/>
      <w:lvlJc w:val="left"/>
      <w:pPr>
        <w:ind w:left="2150" w:hanging="360"/>
      </w:pPr>
      <w:rPr>
        <w:rFonts w:ascii="Symbol" w:hAnsi="Symbol" w:hint="default"/>
      </w:rPr>
    </w:lvl>
    <w:lvl w:ilvl="2" w:tplc="08090001">
      <w:start w:val="1"/>
      <w:numFmt w:val="bullet"/>
      <w:lvlText w:val=""/>
      <w:lvlJc w:val="left"/>
      <w:pPr>
        <w:ind w:left="3240" w:hanging="180"/>
      </w:pPr>
      <w:rPr>
        <w:rFonts w:ascii="Symbol" w:hAnsi="Symbo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C955A0C"/>
    <w:multiLevelType w:val="hybridMultilevel"/>
    <w:tmpl w:val="555049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73403808"/>
    <w:multiLevelType w:val="hybridMultilevel"/>
    <w:tmpl w:val="555049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96D12B9"/>
    <w:multiLevelType w:val="multilevel"/>
    <w:tmpl w:val="485C5564"/>
    <w:lvl w:ilvl="0">
      <w:start w:val="1"/>
      <w:numFmt w:val="decimal"/>
      <w:pStyle w:val="Heading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3"/>
  </w:num>
  <w:num w:numId="3">
    <w:abstractNumId w:val="4"/>
  </w:num>
  <w:num w:numId="4">
    <w:abstractNumId w:val="2"/>
  </w:num>
  <w:num w:numId="5">
    <w:abstractNumId w:val="5"/>
  </w:num>
  <w:num w:numId="6">
    <w:abstractNumId w:val="17"/>
  </w:num>
  <w:num w:numId="7">
    <w:abstractNumId w:val="16"/>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4"/>
  </w:num>
  <w:num w:numId="13">
    <w:abstractNumId w:val="11"/>
  </w:num>
  <w:num w:numId="14">
    <w:abstractNumId w:val="8"/>
  </w:num>
  <w:num w:numId="15">
    <w:abstractNumId w:val="10"/>
  </w:num>
  <w:num w:numId="16">
    <w:abstractNumId w:val="15"/>
  </w:num>
  <w:num w:numId="17">
    <w:abstractNumId w:val="9"/>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FA"/>
    <w:rsid w:val="000002E6"/>
    <w:rsid w:val="00000351"/>
    <w:rsid w:val="000011AA"/>
    <w:rsid w:val="00001996"/>
    <w:rsid w:val="000026D4"/>
    <w:rsid w:val="00002BD2"/>
    <w:rsid w:val="00002D15"/>
    <w:rsid w:val="0001094E"/>
    <w:rsid w:val="00010D70"/>
    <w:rsid w:val="000149F3"/>
    <w:rsid w:val="00014A96"/>
    <w:rsid w:val="00015A1F"/>
    <w:rsid w:val="000178A9"/>
    <w:rsid w:val="00020C7A"/>
    <w:rsid w:val="000214C8"/>
    <w:rsid w:val="00022405"/>
    <w:rsid w:val="00023733"/>
    <w:rsid w:val="00023D3C"/>
    <w:rsid w:val="00026926"/>
    <w:rsid w:val="00027AD6"/>
    <w:rsid w:val="0003143C"/>
    <w:rsid w:val="0003526A"/>
    <w:rsid w:val="0003534F"/>
    <w:rsid w:val="000358FE"/>
    <w:rsid w:val="00036453"/>
    <w:rsid w:val="000371CB"/>
    <w:rsid w:val="0003756E"/>
    <w:rsid w:val="000421E0"/>
    <w:rsid w:val="00042582"/>
    <w:rsid w:val="00042B18"/>
    <w:rsid w:val="00042B30"/>
    <w:rsid w:val="00042BF4"/>
    <w:rsid w:val="000437D4"/>
    <w:rsid w:val="00044430"/>
    <w:rsid w:val="000450FF"/>
    <w:rsid w:val="0004594C"/>
    <w:rsid w:val="00046594"/>
    <w:rsid w:val="0004696B"/>
    <w:rsid w:val="00055D60"/>
    <w:rsid w:val="00056BDA"/>
    <w:rsid w:val="000572AA"/>
    <w:rsid w:val="00062D54"/>
    <w:rsid w:val="000638E6"/>
    <w:rsid w:val="00063E7B"/>
    <w:rsid w:val="00064EB9"/>
    <w:rsid w:val="00065DA4"/>
    <w:rsid w:val="00070431"/>
    <w:rsid w:val="000711E1"/>
    <w:rsid w:val="00073AC7"/>
    <w:rsid w:val="00073E19"/>
    <w:rsid w:val="00076487"/>
    <w:rsid w:val="0008023E"/>
    <w:rsid w:val="00081757"/>
    <w:rsid w:val="000817D2"/>
    <w:rsid w:val="00081C81"/>
    <w:rsid w:val="00084021"/>
    <w:rsid w:val="0008427F"/>
    <w:rsid w:val="00084E9C"/>
    <w:rsid w:val="00085BE2"/>
    <w:rsid w:val="00085C93"/>
    <w:rsid w:val="000865B3"/>
    <w:rsid w:val="00086690"/>
    <w:rsid w:val="00086D1B"/>
    <w:rsid w:val="00091273"/>
    <w:rsid w:val="0009296C"/>
    <w:rsid w:val="00093031"/>
    <w:rsid w:val="00093510"/>
    <w:rsid w:val="000947CF"/>
    <w:rsid w:val="00094886"/>
    <w:rsid w:val="000955D8"/>
    <w:rsid w:val="0009562D"/>
    <w:rsid w:val="000958C2"/>
    <w:rsid w:val="00095A39"/>
    <w:rsid w:val="00096165"/>
    <w:rsid w:val="000A04D0"/>
    <w:rsid w:val="000A0DDC"/>
    <w:rsid w:val="000A0E2A"/>
    <w:rsid w:val="000A10C8"/>
    <w:rsid w:val="000A2DB8"/>
    <w:rsid w:val="000A6A16"/>
    <w:rsid w:val="000A6E13"/>
    <w:rsid w:val="000A71C3"/>
    <w:rsid w:val="000B0B7C"/>
    <w:rsid w:val="000B17DD"/>
    <w:rsid w:val="000B1D64"/>
    <w:rsid w:val="000B20EE"/>
    <w:rsid w:val="000B2132"/>
    <w:rsid w:val="000B3432"/>
    <w:rsid w:val="000B3D42"/>
    <w:rsid w:val="000B4C75"/>
    <w:rsid w:val="000B5085"/>
    <w:rsid w:val="000B5576"/>
    <w:rsid w:val="000B665A"/>
    <w:rsid w:val="000C0400"/>
    <w:rsid w:val="000C297F"/>
    <w:rsid w:val="000C31EA"/>
    <w:rsid w:val="000C4B54"/>
    <w:rsid w:val="000C5206"/>
    <w:rsid w:val="000C7A1B"/>
    <w:rsid w:val="000C7D28"/>
    <w:rsid w:val="000D17C1"/>
    <w:rsid w:val="000D3E1A"/>
    <w:rsid w:val="000D4768"/>
    <w:rsid w:val="000D49EF"/>
    <w:rsid w:val="000D5F92"/>
    <w:rsid w:val="000D6343"/>
    <w:rsid w:val="000D7402"/>
    <w:rsid w:val="000E01D8"/>
    <w:rsid w:val="000E105C"/>
    <w:rsid w:val="000E15B7"/>
    <w:rsid w:val="000E25BB"/>
    <w:rsid w:val="000E2CE4"/>
    <w:rsid w:val="000E3B72"/>
    <w:rsid w:val="000E3DC3"/>
    <w:rsid w:val="000E4FDB"/>
    <w:rsid w:val="000E57FD"/>
    <w:rsid w:val="000E7A03"/>
    <w:rsid w:val="000F2091"/>
    <w:rsid w:val="000F2E59"/>
    <w:rsid w:val="000F524F"/>
    <w:rsid w:val="000F5285"/>
    <w:rsid w:val="000F568E"/>
    <w:rsid w:val="000F6104"/>
    <w:rsid w:val="000F6BF4"/>
    <w:rsid w:val="001016C8"/>
    <w:rsid w:val="00103798"/>
    <w:rsid w:val="00104B6F"/>
    <w:rsid w:val="00104F08"/>
    <w:rsid w:val="00106587"/>
    <w:rsid w:val="001070E6"/>
    <w:rsid w:val="001103D3"/>
    <w:rsid w:val="0011045B"/>
    <w:rsid w:val="00110B58"/>
    <w:rsid w:val="00111828"/>
    <w:rsid w:val="001144FE"/>
    <w:rsid w:val="00116585"/>
    <w:rsid w:val="00120555"/>
    <w:rsid w:val="001231C5"/>
    <w:rsid w:val="00124840"/>
    <w:rsid w:val="001253D5"/>
    <w:rsid w:val="00125B54"/>
    <w:rsid w:val="001260BF"/>
    <w:rsid w:val="00126734"/>
    <w:rsid w:val="00126CA6"/>
    <w:rsid w:val="00134B32"/>
    <w:rsid w:val="0013520D"/>
    <w:rsid w:val="001357DE"/>
    <w:rsid w:val="00135E56"/>
    <w:rsid w:val="00137662"/>
    <w:rsid w:val="0014187A"/>
    <w:rsid w:val="00141BD7"/>
    <w:rsid w:val="001424C5"/>
    <w:rsid w:val="0014250C"/>
    <w:rsid w:val="00143C7F"/>
    <w:rsid w:val="00147FAF"/>
    <w:rsid w:val="0015027B"/>
    <w:rsid w:val="0015035D"/>
    <w:rsid w:val="00152883"/>
    <w:rsid w:val="00153121"/>
    <w:rsid w:val="001532C2"/>
    <w:rsid w:val="00154AB4"/>
    <w:rsid w:val="00156A1A"/>
    <w:rsid w:val="00156A66"/>
    <w:rsid w:val="00157343"/>
    <w:rsid w:val="00157536"/>
    <w:rsid w:val="00162220"/>
    <w:rsid w:val="001628D9"/>
    <w:rsid w:val="00164369"/>
    <w:rsid w:val="001660A3"/>
    <w:rsid w:val="001661D5"/>
    <w:rsid w:val="00171F4B"/>
    <w:rsid w:val="00172104"/>
    <w:rsid w:val="001748EC"/>
    <w:rsid w:val="00176FA0"/>
    <w:rsid w:val="00177221"/>
    <w:rsid w:val="0017742B"/>
    <w:rsid w:val="00180816"/>
    <w:rsid w:val="00181693"/>
    <w:rsid w:val="001823D8"/>
    <w:rsid w:val="00183E94"/>
    <w:rsid w:val="001848F7"/>
    <w:rsid w:val="001861EB"/>
    <w:rsid w:val="0018730A"/>
    <w:rsid w:val="001901DC"/>
    <w:rsid w:val="00194355"/>
    <w:rsid w:val="0019459B"/>
    <w:rsid w:val="0019469A"/>
    <w:rsid w:val="00195DA1"/>
    <w:rsid w:val="0019631D"/>
    <w:rsid w:val="00196DBB"/>
    <w:rsid w:val="001A03EF"/>
    <w:rsid w:val="001A3C50"/>
    <w:rsid w:val="001A58DD"/>
    <w:rsid w:val="001A5A4E"/>
    <w:rsid w:val="001A709F"/>
    <w:rsid w:val="001A75D4"/>
    <w:rsid w:val="001A7AD4"/>
    <w:rsid w:val="001B051E"/>
    <w:rsid w:val="001B0DB5"/>
    <w:rsid w:val="001B1654"/>
    <w:rsid w:val="001B2939"/>
    <w:rsid w:val="001B340A"/>
    <w:rsid w:val="001B387B"/>
    <w:rsid w:val="001B45F8"/>
    <w:rsid w:val="001B4619"/>
    <w:rsid w:val="001B639E"/>
    <w:rsid w:val="001B6E16"/>
    <w:rsid w:val="001B7175"/>
    <w:rsid w:val="001C08F6"/>
    <w:rsid w:val="001C23DF"/>
    <w:rsid w:val="001C3874"/>
    <w:rsid w:val="001C3BFF"/>
    <w:rsid w:val="001C422D"/>
    <w:rsid w:val="001C55A0"/>
    <w:rsid w:val="001C5ED0"/>
    <w:rsid w:val="001C609D"/>
    <w:rsid w:val="001C645E"/>
    <w:rsid w:val="001C6F51"/>
    <w:rsid w:val="001D465C"/>
    <w:rsid w:val="001D5D60"/>
    <w:rsid w:val="001D682D"/>
    <w:rsid w:val="001E0BB5"/>
    <w:rsid w:val="001E0BE5"/>
    <w:rsid w:val="001E0F4A"/>
    <w:rsid w:val="001E0FE1"/>
    <w:rsid w:val="001E164D"/>
    <w:rsid w:val="001E289F"/>
    <w:rsid w:val="001E2F7B"/>
    <w:rsid w:val="001E2FF6"/>
    <w:rsid w:val="001E3298"/>
    <w:rsid w:val="001E4203"/>
    <w:rsid w:val="001E4875"/>
    <w:rsid w:val="001E531A"/>
    <w:rsid w:val="001E6C01"/>
    <w:rsid w:val="001E6DC6"/>
    <w:rsid w:val="001F02CE"/>
    <w:rsid w:val="001F0D70"/>
    <w:rsid w:val="001F3550"/>
    <w:rsid w:val="001F3FB2"/>
    <w:rsid w:val="001F45AC"/>
    <w:rsid w:val="001F4AAD"/>
    <w:rsid w:val="001F5A2E"/>
    <w:rsid w:val="001F64DA"/>
    <w:rsid w:val="001F7282"/>
    <w:rsid w:val="001F7F34"/>
    <w:rsid w:val="00201381"/>
    <w:rsid w:val="0020245D"/>
    <w:rsid w:val="002033A6"/>
    <w:rsid w:val="0020369E"/>
    <w:rsid w:val="00205A0B"/>
    <w:rsid w:val="00206D7E"/>
    <w:rsid w:val="00213579"/>
    <w:rsid w:val="00214234"/>
    <w:rsid w:val="002145DB"/>
    <w:rsid w:val="0021505A"/>
    <w:rsid w:val="00215290"/>
    <w:rsid w:val="00220002"/>
    <w:rsid w:val="0022059A"/>
    <w:rsid w:val="00221EF7"/>
    <w:rsid w:val="002238CD"/>
    <w:rsid w:val="00224F56"/>
    <w:rsid w:val="00225CCA"/>
    <w:rsid w:val="00226521"/>
    <w:rsid w:val="00227F3A"/>
    <w:rsid w:val="00230FDC"/>
    <w:rsid w:val="002317F7"/>
    <w:rsid w:val="0023280A"/>
    <w:rsid w:val="0023317F"/>
    <w:rsid w:val="002333F6"/>
    <w:rsid w:val="00234419"/>
    <w:rsid w:val="0023545B"/>
    <w:rsid w:val="002363E6"/>
    <w:rsid w:val="00236675"/>
    <w:rsid w:val="00236EA9"/>
    <w:rsid w:val="00237343"/>
    <w:rsid w:val="00240399"/>
    <w:rsid w:val="0024131A"/>
    <w:rsid w:val="00241825"/>
    <w:rsid w:val="002434D1"/>
    <w:rsid w:val="00243555"/>
    <w:rsid w:val="00243DAA"/>
    <w:rsid w:val="00243DE4"/>
    <w:rsid w:val="00244A70"/>
    <w:rsid w:val="00247450"/>
    <w:rsid w:val="00250EAD"/>
    <w:rsid w:val="00251F42"/>
    <w:rsid w:val="002528B1"/>
    <w:rsid w:val="002547D5"/>
    <w:rsid w:val="00254FBA"/>
    <w:rsid w:val="00255708"/>
    <w:rsid w:val="002563FB"/>
    <w:rsid w:val="00260A21"/>
    <w:rsid w:val="00261038"/>
    <w:rsid w:val="00263281"/>
    <w:rsid w:val="00263B29"/>
    <w:rsid w:val="00263E76"/>
    <w:rsid w:val="00264765"/>
    <w:rsid w:val="00266113"/>
    <w:rsid w:val="00267315"/>
    <w:rsid w:val="00271C26"/>
    <w:rsid w:val="00273EB1"/>
    <w:rsid w:val="00274033"/>
    <w:rsid w:val="00274A82"/>
    <w:rsid w:val="00274CC6"/>
    <w:rsid w:val="00275FCF"/>
    <w:rsid w:val="002760CE"/>
    <w:rsid w:val="0027756E"/>
    <w:rsid w:val="00280EBC"/>
    <w:rsid w:val="002810A7"/>
    <w:rsid w:val="002817A6"/>
    <w:rsid w:val="00281CF2"/>
    <w:rsid w:val="00282C7B"/>
    <w:rsid w:val="00284149"/>
    <w:rsid w:val="00285582"/>
    <w:rsid w:val="00286F59"/>
    <w:rsid w:val="002902EE"/>
    <w:rsid w:val="00290700"/>
    <w:rsid w:val="00291414"/>
    <w:rsid w:val="0029395A"/>
    <w:rsid w:val="00294407"/>
    <w:rsid w:val="00296C12"/>
    <w:rsid w:val="00296C43"/>
    <w:rsid w:val="002A02AB"/>
    <w:rsid w:val="002A19E4"/>
    <w:rsid w:val="002A25F2"/>
    <w:rsid w:val="002A3352"/>
    <w:rsid w:val="002A3615"/>
    <w:rsid w:val="002A4EED"/>
    <w:rsid w:val="002A6A96"/>
    <w:rsid w:val="002B085C"/>
    <w:rsid w:val="002B1BB6"/>
    <w:rsid w:val="002B2BC4"/>
    <w:rsid w:val="002B34EE"/>
    <w:rsid w:val="002B3F0D"/>
    <w:rsid w:val="002B4C8F"/>
    <w:rsid w:val="002B54B0"/>
    <w:rsid w:val="002B60E5"/>
    <w:rsid w:val="002B618E"/>
    <w:rsid w:val="002B7540"/>
    <w:rsid w:val="002B75D1"/>
    <w:rsid w:val="002C1C44"/>
    <w:rsid w:val="002C2D1E"/>
    <w:rsid w:val="002C2D68"/>
    <w:rsid w:val="002C3A1C"/>
    <w:rsid w:val="002C430A"/>
    <w:rsid w:val="002C5009"/>
    <w:rsid w:val="002C55BB"/>
    <w:rsid w:val="002C5927"/>
    <w:rsid w:val="002C7CD4"/>
    <w:rsid w:val="002D1576"/>
    <w:rsid w:val="002D3A59"/>
    <w:rsid w:val="002D3E47"/>
    <w:rsid w:val="002D63AF"/>
    <w:rsid w:val="002E4F38"/>
    <w:rsid w:val="002E5602"/>
    <w:rsid w:val="002E5C25"/>
    <w:rsid w:val="002F0E14"/>
    <w:rsid w:val="002F0F25"/>
    <w:rsid w:val="002F18A8"/>
    <w:rsid w:val="002F1A55"/>
    <w:rsid w:val="002F2398"/>
    <w:rsid w:val="002F3FE5"/>
    <w:rsid w:val="002F4284"/>
    <w:rsid w:val="002F51BB"/>
    <w:rsid w:val="002F645C"/>
    <w:rsid w:val="002F78C4"/>
    <w:rsid w:val="003011B8"/>
    <w:rsid w:val="00301A64"/>
    <w:rsid w:val="00303320"/>
    <w:rsid w:val="00303D0E"/>
    <w:rsid w:val="00303DDF"/>
    <w:rsid w:val="003040EB"/>
    <w:rsid w:val="003054C7"/>
    <w:rsid w:val="00305CB0"/>
    <w:rsid w:val="003066DA"/>
    <w:rsid w:val="00306EC3"/>
    <w:rsid w:val="00307960"/>
    <w:rsid w:val="0031040C"/>
    <w:rsid w:val="00310725"/>
    <w:rsid w:val="0031188B"/>
    <w:rsid w:val="00311A4D"/>
    <w:rsid w:val="0031291C"/>
    <w:rsid w:val="00312E0B"/>
    <w:rsid w:val="00312E1B"/>
    <w:rsid w:val="00313051"/>
    <w:rsid w:val="00315AAF"/>
    <w:rsid w:val="00315C8B"/>
    <w:rsid w:val="00316F68"/>
    <w:rsid w:val="0032025B"/>
    <w:rsid w:val="0032223A"/>
    <w:rsid w:val="00322A88"/>
    <w:rsid w:val="00323C99"/>
    <w:rsid w:val="003252B2"/>
    <w:rsid w:val="00326DCD"/>
    <w:rsid w:val="00330594"/>
    <w:rsid w:val="003305A9"/>
    <w:rsid w:val="003320AD"/>
    <w:rsid w:val="00334755"/>
    <w:rsid w:val="0033505A"/>
    <w:rsid w:val="00335E0E"/>
    <w:rsid w:val="003367BF"/>
    <w:rsid w:val="00337F3B"/>
    <w:rsid w:val="00340306"/>
    <w:rsid w:val="00345149"/>
    <w:rsid w:val="00351698"/>
    <w:rsid w:val="00351E11"/>
    <w:rsid w:val="003547E6"/>
    <w:rsid w:val="00355066"/>
    <w:rsid w:val="00355588"/>
    <w:rsid w:val="00355908"/>
    <w:rsid w:val="003559C3"/>
    <w:rsid w:val="003569A9"/>
    <w:rsid w:val="00357197"/>
    <w:rsid w:val="003571F0"/>
    <w:rsid w:val="00357B0C"/>
    <w:rsid w:val="003601E6"/>
    <w:rsid w:val="00360B23"/>
    <w:rsid w:val="003622A3"/>
    <w:rsid w:val="00362D71"/>
    <w:rsid w:val="00364C89"/>
    <w:rsid w:val="0037086D"/>
    <w:rsid w:val="003723CF"/>
    <w:rsid w:val="00373AC0"/>
    <w:rsid w:val="00373D88"/>
    <w:rsid w:val="00373EFC"/>
    <w:rsid w:val="00374643"/>
    <w:rsid w:val="003751A7"/>
    <w:rsid w:val="003802FB"/>
    <w:rsid w:val="00381556"/>
    <w:rsid w:val="003875B0"/>
    <w:rsid w:val="003876BB"/>
    <w:rsid w:val="00390E54"/>
    <w:rsid w:val="00393A37"/>
    <w:rsid w:val="00393E4D"/>
    <w:rsid w:val="00394936"/>
    <w:rsid w:val="003949FC"/>
    <w:rsid w:val="00397D66"/>
    <w:rsid w:val="003A02D2"/>
    <w:rsid w:val="003A0331"/>
    <w:rsid w:val="003A12B1"/>
    <w:rsid w:val="003A1AD6"/>
    <w:rsid w:val="003A2D4F"/>
    <w:rsid w:val="003A3E91"/>
    <w:rsid w:val="003A511B"/>
    <w:rsid w:val="003A655B"/>
    <w:rsid w:val="003A75EE"/>
    <w:rsid w:val="003B00FC"/>
    <w:rsid w:val="003B0190"/>
    <w:rsid w:val="003B038F"/>
    <w:rsid w:val="003B073F"/>
    <w:rsid w:val="003B0B8E"/>
    <w:rsid w:val="003B28C3"/>
    <w:rsid w:val="003B4667"/>
    <w:rsid w:val="003B540F"/>
    <w:rsid w:val="003B6BD0"/>
    <w:rsid w:val="003B71D6"/>
    <w:rsid w:val="003C15E8"/>
    <w:rsid w:val="003C2107"/>
    <w:rsid w:val="003C3501"/>
    <w:rsid w:val="003C4981"/>
    <w:rsid w:val="003C4CD9"/>
    <w:rsid w:val="003C4F5E"/>
    <w:rsid w:val="003C5A06"/>
    <w:rsid w:val="003C5B00"/>
    <w:rsid w:val="003D1524"/>
    <w:rsid w:val="003D2BB6"/>
    <w:rsid w:val="003D479E"/>
    <w:rsid w:val="003D5A07"/>
    <w:rsid w:val="003D65B2"/>
    <w:rsid w:val="003E1400"/>
    <w:rsid w:val="003E1E95"/>
    <w:rsid w:val="003E46B9"/>
    <w:rsid w:val="003E4D57"/>
    <w:rsid w:val="003E623F"/>
    <w:rsid w:val="003E6C1B"/>
    <w:rsid w:val="003F2B54"/>
    <w:rsid w:val="003F32D1"/>
    <w:rsid w:val="003F403C"/>
    <w:rsid w:val="0040109B"/>
    <w:rsid w:val="0040287D"/>
    <w:rsid w:val="00403E28"/>
    <w:rsid w:val="00405A3D"/>
    <w:rsid w:val="0040642C"/>
    <w:rsid w:val="004064D4"/>
    <w:rsid w:val="00410C83"/>
    <w:rsid w:val="00412DF3"/>
    <w:rsid w:val="004138A4"/>
    <w:rsid w:val="0041432D"/>
    <w:rsid w:val="00414C01"/>
    <w:rsid w:val="00414DC9"/>
    <w:rsid w:val="00416016"/>
    <w:rsid w:val="00417D52"/>
    <w:rsid w:val="00421B80"/>
    <w:rsid w:val="0042260E"/>
    <w:rsid w:val="00424EED"/>
    <w:rsid w:val="00425192"/>
    <w:rsid w:val="00425204"/>
    <w:rsid w:val="0042526A"/>
    <w:rsid w:val="00425D4B"/>
    <w:rsid w:val="004272EC"/>
    <w:rsid w:val="00431884"/>
    <w:rsid w:val="004320DA"/>
    <w:rsid w:val="00435B6D"/>
    <w:rsid w:val="00436943"/>
    <w:rsid w:val="00437295"/>
    <w:rsid w:val="00440277"/>
    <w:rsid w:val="0044049F"/>
    <w:rsid w:val="00441DC7"/>
    <w:rsid w:val="0044212A"/>
    <w:rsid w:val="00442D3A"/>
    <w:rsid w:val="00443742"/>
    <w:rsid w:val="004441C0"/>
    <w:rsid w:val="004446D0"/>
    <w:rsid w:val="00445362"/>
    <w:rsid w:val="00445B5F"/>
    <w:rsid w:val="00445B96"/>
    <w:rsid w:val="00446969"/>
    <w:rsid w:val="00446B5A"/>
    <w:rsid w:val="00450C05"/>
    <w:rsid w:val="004512CA"/>
    <w:rsid w:val="004557AA"/>
    <w:rsid w:val="00457770"/>
    <w:rsid w:val="00461330"/>
    <w:rsid w:val="004622FA"/>
    <w:rsid w:val="0046264A"/>
    <w:rsid w:val="004647B1"/>
    <w:rsid w:val="00464CE4"/>
    <w:rsid w:val="00467C1A"/>
    <w:rsid w:val="004734E3"/>
    <w:rsid w:val="00474C16"/>
    <w:rsid w:val="0047644A"/>
    <w:rsid w:val="0047699F"/>
    <w:rsid w:val="00476C9E"/>
    <w:rsid w:val="00476F2B"/>
    <w:rsid w:val="00477EBB"/>
    <w:rsid w:val="00480463"/>
    <w:rsid w:val="00480D38"/>
    <w:rsid w:val="00481E5E"/>
    <w:rsid w:val="00483B7A"/>
    <w:rsid w:val="0048413B"/>
    <w:rsid w:val="00484B79"/>
    <w:rsid w:val="0048549F"/>
    <w:rsid w:val="00485B73"/>
    <w:rsid w:val="00486BD7"/>
    <w:rsid w:val="00487A56"/>
    <w:rsid w:val="004900FC"/>
    <w:rsid w:val="00491342"/>
    <w:rsid w:val="00496F7F"/>
    <w:rsid w:val="00497534"/>
    <w:rsid w:val="004A10D6"/>
    <w:rsid w:val="004A1368"/>
    <w:rsid w:val="004A13D4"/>
    <w:rsid w:val="004A24F5"/>
    <w:rsid w:val="004A2508"/>
    <w:rsid w:val="004A5E54"/>
    <w:rsid w:val="004A7D0B"/>
    <w:rsid w:val="004B0C7B"/>
    <w:rsid w:val="004B125D"/>
    <w:rsid w:val="004B1CDF"/>
    <w:rsid w:val="004B3A86"/>
    <w:rsid w:val="004B4580"/>
    <w:rsid w:val="004B51CC"/>
    <w:rsid w:val="004B61E9"/>
    <w:rsid w:val="004B77AC"/>
    <w:rsid w:val="004C0393"/>
    <w:rsid w:val="004C0F8B"/>
    <w:rsid w:val="004C1B9D"/>
    <w:rsid w:val="004C1BFC"/>
    <w:rsid w:val="004C264B"/>
    <w:rsid w:val="004C4893"/>
    <w:rsid w:val="004C5A43"/>
    <w:rsid w:val="004C6C06"/>
    <w:rsid w:val="004C6EBA"/>
    <w:rsid w:val="004D0784"/>
    <w:rsid w:val="004D12A0"/>
    <w:rsid w:val="004D19F2"/>
    <w:rsid w:val="004D1F2B"/>
    <w:rsid w:val="004D1FA3"/>
    <w:rsid w:val="004D239C"/>
    <w:rsid w:val="004D2942"/>
    <w:rsid w:val="004D331F"/>
    <w:rsid w:val="004D3A28"/>
    <w:rsid w:val="004D4BD4"/>
    <w:rsid w:val="004D4DB3"/>
    <w:rsid w:val="004D5670"/>
    <w:rsid w:val="004D56DD"/>
    <w:rsid w:val="004D6139"/>
    <w:rsid w:val="004D6E4B"/>
    <w:rsid w:val="004E05C5"/>
    <w:rsid w:val="004E1D00"/>
    <w:rsid w:val="004E2665"/>
    <w:rsid w:val="004E284E"/>
    <w:rsid w:val="004E2D6F"/>
    <w:rsid w:val="004E36A2"/>
    <w:rsid w:val="004E3CF4"/>
    <w:rsid w:val="004E3EDD"/>
    <w:rsid w:val="004E4566"/>
    <w:rsid w:val="004E5D48"/>
    <w:rsid w:val="004F40AA"/>
    <w:rsid w:val="004F4AE6"/>
    <w:rsid w:val="004F5FCB"/>
    <w:rsid w:val="004F791F"/>
    <w:rsid w:val="005022AB"/>
    <w:rsid w:val="00502C81"/>
    <w:rsid w:val="00502EC3"/>
    <w:rsid w:val="00503DA0"/>
    <w:rsid w:val="0050638C"/>
    <w:rsid w:val="005066B5"/>
    <w:rsid w:val="00506D92"/>
    <w:rsid w:val="00507E61"/>
    <w:rsid w:val="00511DEA"/>
    <w:rsid w:val="00511E70"/>
    <w:rsid w:val="005129A1"/>
    <w:rsid w:val="00512A02"/>
    <w:rsid w:val="00513805"/>
    <w:rsid w:val="00514B0D"/>
    <w:rsid w:val="005151D5"/>
    <w:rsid w:val="0051522B"/>
    <w:rsid w:val="0051543F"/>
    <w:rsid w:val="00515C1B"/>
    <w:rsid w:val="005162E6"/>
    <w:rsid w:val="005164B4"/>
    <w:rsid w:val="0051698B"/>
    <w:rsid w:val="00516B6E"/>
    <w:rsid w:val="0051753F"/>
    <w:rsid w:val="00520363"/>
    <w:rsid w:val="00522008"/>
    <w:rsid w:val="00522FEF"/>
    <w:rsid w:val="00523605"/>
    <w:rsid w:val="00523AB1"/>
    <w:rsid w:val="00526C8B"/>
    <w:rsid w:val="00527346"/>
    <w:rsid w:val="00527AF7"/>
    <w:rsid w:val="00532B38"/>
    <w:rsid w:val="00532CE3"/>
    <w:rsid w:val="0053344F"/>
    <w:rsid w:val="00533A4A"/>
    <w:rsid w:val="00533C52"/>
    <w:rsid w:val="005402C7"/>
    <w:rsid w:val="005404B7"/>
    <w:rsid w:val="005405E0"/>
    <w:rsid w:val="00540980"/>
    <w:rsid w:val="00540A80"/>
    <w:rsid w:val="00541525"/>
    <w:rsid w:val="00541673"/>
    <w:rsid w:val="00541FFE"/>
    <w:rsid w:val="00543C2C"/>
    <w:rsid w:val="00543CDB"/>
    <w:rsid w:val="00543EB9"/>
    <w:rsid w:val="0054435B"/>
    <w:rsid w:val="0054666B"/>
    <w:rsid w:val="00547DA5"/>
    <w:rsid w:val="00550792"/>
    <w:rsid w:val="0055084B"/>
    <w:rsid w:val="00552B83"/>
    <w:rsid w:val="0055432B"/>
    <w:rsid w:val="00555422"/>
    <w:rsid w:val="00556E39"/>
    <w:rsid w:val="005576F9"/>
    <w:rsid w:val="00561BD2"/>
    <w:rsid w:val="0056239E"/>
    <w:rsid w:val="00562572"/>
    <w:rsid w:val="00562CC3"/>
    <w:rsid w:val="005639E4"/>
    <w:rsid w:val="00563CDC"/>
    <w:rsid w:val="00564D54"/>
    <w:rsid w:val="0056616F"/>
    <w:rsid w:val="005667E1"/>
    <w:rsid w:val="0057163F"/>
    <w:rsid w:val="00571969"/>
    <w:rsid w:val="005727AB"/>
    <w:rsid w:val="0057378A"/>
    <w:rsid w:val="0057467A"/>
    <w:rsid w:val="005802B1"/>
    <w:rsid w:val="0058041C"/>
    <w:rsid w:val="0058111F"/>
    <w:rsid w:val="0058137C"/>
    <w:rsid w:val="00582976"/>
    <w:rsid w:val="00582CF6"/>
    <w:rsid w:val="00582FAF"/>
    <w:rsid w:val="00583DC7"/>
    <w:rsid w:val="00583E8A"/>
    <w:rsid w:val="005843D6"/>
    <w:rsid w:val="005845A5"/>
    <w:rsid w:val="00584AF7"/>
    <w:rsid w:val="00585F6F"/>
    <w:rsid w:val="0058606C"/>
    <w:rsid w:val="0058696B"/>
    <w:rsid w:val="00586F6A"/>
    <w:rsid w:val="00590B66"/>
    <w:rsid w:val="00591CF5"/>
    <w:rsid w:val="0059255D"/>
    <w:rsid w:val="005951C1"/>
    <w:rsid w:val="005962C5"/>
    <w:rsid w:val="00596665"/>
    <w:rsid w:val="00597549"/>
    <w:rsid w:val="00597D33"/>
    <w:rsid w:val="005A0A37"/>
    <w:rsid w:val="005A142A"/>
    <w:rsid w:val="005A1505"/>
    <w:rsid w:val="005A3DB8"/>
    <w:rsid w:val="005A3F7E"/>
    <w:rsid w:val="005A53BF"/>
    <w:rsid w:val="005A5C3E"/>
    <w:rsid w:val="005A6524"/>
    <w:rsid w:val="005A670E"/>
    <w:rsid w:val="005B1428"/>
    <w:rsid w:val="005B29AC"/>
    <w:rsid w:val="005B3C54"/>
    <w:rsid w:val="005B5193"/>
    <w:rsid w:val="005B64B4"/>
    <w:rsid w:val="005B6688"/>
    <w:rsid w:val="005B68BA"/>
    <w:rsid w:val="005B6BEB"/>
    <w:rsid w:val="005B713B"/>
    <w:rsid w:val="005B74D1"/>
    <w:rsid w:val="005C0954"/>
    <w:rsid w:val="005C0BF9"/>
    <w:rsid w:val="005C5173"/>
    <w:rsid w:val="005C6EA9"/>
    <w:rsid w:val="005D065D"/>
    <w:rsid w:val="005D07AF"/>
    <w:rsid w:val="005D19E7"/>
    <w:rsid w:val="005D2867"/>
    <w:rsid w:val="005D2C72"/>
    <w:rsid w:val="005D3823"/>
    <w:rsid w:val="005D385C"/>
    <w:rsid w:val="005D4521"/>
    <w:rsid w:val="005D46A1"/>
    <w:rsid w:val="005D4781"/>
    <w:rsid w:val="005D6B69"/>
    <w:rsid w:val="005D7801"/>
    <w:rsid w:val="005D7CCC"/>
    <w:rsid w:val="005E245A"/>
    <w:rsid w:val="005E4B27"/>
    <w:rsid w:val="005E501A"/>
    <w:rsid w:val="005E509B"/>
    <w:rsid w:val="005E548C"/>
    <w:rsid w:val="005F1262"/>
    <w:rsid w:val="005F1AC8"/>
    <w:rsid w:val="005F2915"/>
    <w:rsid w:val="005F3A84"/>
    <w:rsid w:val="005F4519"/>
    <w:rsid w:val="005F635D"/>
    <w:rsid w:val="005F6507"/>
    <w:rsid w:val="005F6BA9"/>
    <w:rsid w:val="005F7560"/>
    <w:rsid w:val="00600281"/>
    <w:rsid w:val="00601E65"/>
    <w:rsid w:val="00602AF3"/>
    <w:rsid w:val="006050A4"/>
    <w:rsid w:val="0060600D"/>
    <w:rsid w:val="00606419"/>
    <w:rsid w:val="00606BD7"/>
    <w:rsid w:val="006075B5"/>
    <w:rsid w:val="0061063D"/>
    <w:rsid w:val="00611EB2"/>
    <w:rsid w:val="006120C5"/>
    <w:rsid w:val="006142E7"/>
    <w:rsid w:val="006168BC"/>
    <w:rsid w:val="0061724B"/>
    <w:rsid w:val="00617455"/>
    <w:rsid w:val="00620BF6"/>
    <w:rsid w:val="006223CF"/>
    <w:rsid w:val="00623905"/>
    <w:rsid w:val="00624AC7"/>
    <w:rsid w:val="00625AF6"/>
    <w:rsid w:val="00625BDB"/>
    <w:rsid w:val="00625F65"/>
    <w:rsid w:val="006269BA"/>
    <w:rsid w:val="00630154"/>
    <w:rsid w:val="00630CB9"/>
    <w:rsid w:val="00631501"/>
    <w:rsid w:val="006326E1"/>
    <w:rsid w:val="00633CF3"/>
    <w:rsid w:val="006344BE"/>
    <w:rsid w:val="006364CE"/>
    <w:rsid w:val="00636730"/>
    <w:rsid w:val="00636C76"/>
    <w:rsid w:val="00637D74"/>
    <w:rsid w:val="0064150B"/>
    <w:rsid w:val="00641A1D"/>
    <w:rsid w:val="006427F7"/>
    <w:rsid w:val="00642B79"/>
    <w:rsid w:val="006431AE"/>
    <w:rsid w:val="006432E9"/>
    <w:rsid w:val="00644FB8"/>
    <w:rsid w:val="006453B7"/>
    <w:rsid w:val="00645E69"/>
    <w:rsid w:val="00651C18"/>
    <w:rsid w:val="00654060"/>
    <w:rsid w:val="00654CEB"/>
    <w:rsid w:val="00654EF8"/>
    <w:rsid w:val="00654F1F"/>
    <w:rsid w:val="0065520B"/>
    <w:rsid w:val="00655EE5"/>
    <w:rsid w:val="006578CA"/>
    <w:rsid w:val="00662C94"/>
    <w:rsid w:val="006630FA"/>
    <w:rsid w:val="00663D63"/>
    <w:rsid w:val="00664206"/>
    <w:rsid w:val="00664584"/>
    <w:rsid w:val="006649AF"/>
    <w:rsid w:val="00664F35"/>
    <w:rsid w:val="006660AE"/>
    <w:rsid w:val="00666867"/>
    <w:rsid w:val="006668E0"/>
    <w:rsid w:val="00667932"/>
    <w:rsid w:val="00670615"/>
    <w:rsid w:val="0067086F"/>
    <w:rsid w:val="006709E7"/>
    <w:rsid w:val="00671903"/>
    <w:rsid w:val="00671F4C"/>
    <w:rsid w:val="00675D16"/>
    <w:rsid w:val="00675DE8"/>
    <w:rsid w:val="006806A4"/>
    <w:rsid w:val="006824C2"/>
    <w:rsid w:val="0068387D"/>
    <w:rsid w:val="006838B7"/>
    <w:rsid w:val="00683C5D"/>
    <w:rsid w:val="006852D8"/>
    <w:rsid w:val="00687AD1"/>
    <w:rsid w:val="00692D6A"/>
    <w:rsid w:val="00693C3D"/>
    <w:rsid w:val="00694F81"/>
    <w:rsid w:val="00696FE3"/>
    <w:rsid w:val="006971B9"/>
    <w:rsid w:val="00697652"/>
    <w:rsid w:val="006A2B80"/>
    <w:rsid w:val="006A32C0"/>
    <w:rsid w:val="006A5920"/>
    <w:rsid w:val="006A5E60"/>
    <w:rsid w:val="006A6107"/>
    <w:rsid w:val="006A6B39"/>
    <w:rsid w:val="006A7511"/>
    <w:rsid w:val="006A7B1F"/>
    <w:rsid w:val="006A7FA4"/>
    <w:rsid w:val="006B07EC"/>
    <w:rsid w:val="006B1466"/>
    <w:rsid w:val="006B25D4"/>
    <w:rsid w:val="006B344E"/>
    <w:rsid w:val="006B3704"/>
    <w:rsid w:val="006B3D6B"/>
    <w:rsid w:val="006B796A"/>
    <w:rsid w:val="006C0D72"/>
    <w:rsid w:val="006C0E8C"/>
    <w:rsid w:val="006C334A"/>
    <w:rsid w:val="006C49B5"/>
    <w:rsid w:val="006C55BB"/>
    <w:rsid w:val="006C58FE"/>
    <w:rsid w:val="006C7C47"/>
    <w:rsid w:val="006D0ABD"/>
    <w:rsid w:val="006D1C20"/>
    <w:rsid w:val="006D28A9"/>
    <w:rsid w:val="006D3EA9"/>
    <w:rsid w:val="006D4A4F"/>
    <w:rsid w:val="006D4F43"/>
    <w:rsid w:val="006D59AF"/>
    <w:rsid w:val="006D5EB5"/>
    <w:rsid w:val="006D5F65"/>
    <w:rsid w:val="006E0E44"/>
    <w:rsid w:val="006E1843"/>
    <w:rsid w:val="006E236D"/>
    <w:rsid w:val="006E3E5A"/>
    <w:rsid w:val="006F2B2B"/>
    <w:rsid w:val="006F3BF7"/>
    <w:rsid w:val="006F4346"/>
    <w:rsid w:val="006F4F31"/>
    <w:rsid w:val="006F7698"/>
    <w:rsid w:val="007020E0"/>
    <w:rsid w:val="00702947"/>
    <w:rsid w:val="0070494E"/>
    <w:rsid w:val="00705675"/>
    <w:rsid w:val="00712813"/>
    <w:rsid w:val="00713815"/>
    <w:rsid w:val="00714543"/>
    <w:rsid w:val="007147D7"/>
    <w:rsid w:val="007150B7"/>
    <w:rsid w:val="00715C4E"/>
    <w:rsid w:val="00716B32"/>
    <w:rsid w:val="00720925"/>
    <w:rsid w:val="00721102"/>
    <w:rsid w:val="0072167C"/>
    <w:rsid w:val="00721851"/>
    <w:rsid w:val="007224F5"/>
    <w:rsid w:val="007233B9"/>
    <w:rsid w:val="00723BFA"/>
    <w:rsid w:val="00725B6F"/>
    <w:rsid w:val="007306D3"/>
    <w:rsid w:val="00731D2E"/>
    <w:rsid w:val="0073204A"/>
    <w:rsid w:val="0073277C"/>
    <w:rsid w:val="00732B4F"/>
    <w:rsid w:val="0073381F"/>
    <w:rsid w:val="0073508C"/>
    <w:rsid w:val="00736834"/>
    <w:rsid w:val="00740FD5"/>
    <w:rsid w:val="00741911"/>
    <w:rsid w:val="00742295"/>
    <w:rsid w:val="00742DFC"/>
    <w:rsid w:val="0074398F"/>
    <w:rsid w:val="00745C6E"/>
    <w:rsid w:val="00745D52"/>
    <w:rsid w:val="00746623"/>
    <w:rsid w:val="00746EC4"/>
    <w:rsid w:val="0074714A"/>
    <w:rsid w:val="00750249"/>
    <w:rsid w:val="0075058E"/>
    <w:rsid w:val="00750A56"/>
    <w:rsid w:val="00751F2C"/>
    <w:rsid w:val="00752144"/>
    <w:rsid w:val="00752C7F"/>
    <w:rsid w:val="007538C0"/>
    <w:rsid w:val="0075411E"/>
    <w:rsid w:val="007548E8"/>
    <w:rsid w:val="00754EB6"/>
    <w:rsid w:val="0075616F"/>
    <w:rsid w:val="0075700F"/>
    <w:rsid w:val="00757ECC"/>
    <w:rsid w:val="00760197"/>
    <w:rsid w:val="00760266"/>
    <w:rsid w:val="007606F3"/>
    <w:rsid w:val="00760900"/>
    <w:rsid w:val="007613BE"/>
    <w:rsid w:val="007620AB"/>
    <w:rsid w:val="00763C00"/>
    <w:rsid w:val="0076504E"/>
    <w:rsid w:val="00765F6E"/>
    <w:rsid w:val="00766678"/>
    <w:rsid w:val="00767AB5"/>
    <w:rsid w:val="00770B6F"/>
    <w:rsid w:val="00771A30"/>
    <w:rsid w:val="00773B87"/>
    <w:rsid w:val="00773FC9"/>
    <w:rsid w:val="00775180"/>
    <w:rsid w:val="00775C53"/>
    <w:rsid w:val="00776527"/>
    <w:rsid w:val="00777C02"/>
    <w:rsid w:val="007806E8"/>
    <w:rsid w:val="007810B7"/>
    <w:rsid w:val="0078186B"/>
    <w:rsid w:val="00782350"/>
    <w:rsid w:val="0078245E"/>
    <w:rsid w:val="00782912"/>
    <w:rsid w:val="00782CC7"/>
    <w:rsid w:val="00784AA6"/>
    <w:rsid w:val="007852D4"/>
    <w:rsid w:val="00785419"/>
    <w:rsid w:val="00786B0F"/>
    <w:rsid w:val="00787CA0"/>
    <w:rsid w:val="00791358"/>
    <w:rsid w:val="00791D0C"/>
    <w:rsid w:val="0079224F"/>
    <w:rsid w:val="00794177"/>
    <w:rsid w:val="00794639"/>
    <w:rsid w:val="00794B06"/>
    <w:rsid w:val="007958C8"/>
    <w:rsid w:val="0079590D"/>
    <w:rsid w:val="00795DF7"/>
    <w:rsid w:val="007A08CE"/>
    <w:rsid w:val="007A0BBC"/>
    <w:rsid w:val="007A157F"/>
    <w:rsid w:val="007A222C"/>
    <w:rsid w:val="007A40A6"/>
    <w:rsid w:val="007A5EF9"/>
    <w:rsid w:val="007A7621"/>
    <w:rsid w:val="007B268B"/>
    <w:rsid w:val="007B272A"/>
    <w:rsid w:val="007B2D0F"/>
    <w:rsid w:val="007B3F12"/>
    <w:rsid w:val="007B4FF6"/>
    <w:rsid w:val="007B5ACA"/>
    <w:rsid w:val="007C17E9"/>
    <w:rsid w:val="007C2429"/>
    <w:rsid w:val="007C415B"/>
    <w:rsid w:val="007C5E4E"/>
    <w:rsid w:val="007C685F"/>
    <w:rsid w:val="007C753B"/>
    <w:rsid w:val="007D0C2A"/>
    <w:rsid w:val="007D1167"/>
    <w:rsid w:val="007D1C2C"/>
    <w:rsid w:val="007D1E2C"/>
    <w:rsid w:val="007D2039"/>
    <w:rsid w:val="007D2FFF"/>
    <w:rsid w:val="007D31A5"/>
    <w:rsid w:val="007D33E3"/>
    <w:rsid w:val="007D3AEB"/>
    <w:rsid w:val="007D64AA"/>
    <w:rsid w:val="007D6B70"/>
    <w:rsid w:val="007D7980"/>
    <w:rsid w:val="007E25E9"/>
    <w:rsid w:val="007E35E1"/>
    <w:rsid w:val="007E3713"/>
    <w:rsid w:val="007E456F"/>
    <w:rsid w:val="007E49B8"/>
    <w:rsid w:val="007E4F00"/>
    <w:rsid w:val="007E4F22"/>
    <w:rsid w:val="007E54AF"/>
    <w:rsid w:val="007E596C"/>
    <w:rsid w:val="007E71B4"/>
    <w:rsid w:val="007E7744"/>
    <w:rsid w:val="007F14D9"/>
    <w:rsid w:val="007F22E5"/>
    <w:rsid w:val="007F3594"/>
    <w:rsid w:val="007F39F2"/>
    <w:rsid w:val="007F447D"/>
    <w:rsid w:val="007F4ADB"/>
    <w:rsid w:val="007F4C6E"/>
    <w:rsid w:val="007F56ED"/>
    <w:rsid w:val="007F5BE3"/>
    <w:rsid w:val="007F5CCD"/>
    <w:rsid w:val="007F6256"/>
    <w:rsid w:val="007F6D9F"/>
    <w:rsid w:val="007F7555"/>
    <w:rsid w:val="0080097F"/>
    <w:rsid w:val="00801291"/>
    <w:rsid w:val="00801C05"/>
    <w:rsid w:val="00803B46"/>
    <w:rsid w:val="00804137"/>
    <w:rsid w:val="00805907"/>
    <w:rsid w:val="00805C24"/>
    <w:rsid w:val="00806263"/>
    <w:rsid w:val="008067D5"/>
    <w:rsid w:val="00811851"/>
    <w:rsid w:val="00811F99"/>
    <w:rsid w:val="008134AB"/>
    <w:rsid w:val="00813DD9"/>
    <w:rsid w:val="00816BD0"/>
    <w:rsid w:val="00816CDE"/>
    <w:rsid w:val="0081722E"/>
    <w:rsid w:val="008202B2"/>
    <w:rsid w:val="00820C0A"/>
    <w:rsid w:val="008240F2"/>
    <w:rsid w:val="00824130"/>
    <w:rsid w:val="00825783"/>
    <w:rsid w:val="00827145"/>
    <w:rsid w:val="00827D16"/>
    <w:rsid w:val="0083023A"/>
    <w:rsid w:val="00830399"/>
    <w:rsid w:val="008320CC"/>
    <w:rsid w:val="0083422A"/>
    <w:rsid w:val="00836573"/>
    <w:rsid w:val="0083665B"/>
    <w:rsid w:val="00837AAC"/>
    <w:rsid w:val="00844B16"/>
    <w:rsid w:val="00844DED"/>
    <w:rsid w:val="008462FC"/>
    <w:rsid w:val="00847106"/>
    <w:rsid w:val="00850BD1"/>
    <w:rsid w:val="00851481"/>
    <w:rsid w:val="00852899"/>
    <w:rsid w:val="0085297A"/>
    <w:rsid w:val="00855074"/>
    <w:rsid w:val="008558AC"/>
    <w:rsid w:val="00856BD2"/>
    <w:rsid w:val="0086108F"/>
    <w:rsid w:val="00861B26"/>
    <w:rsid w:val="00864E87"/>
    <w:rsid w:val="00865D3A"/>
    <w:rsid w:val="00870C04"/>
    <w:rsid w:val="00872B64"/>
    <w:rsid w:val="00873F02"/>
    <w:rsid w:val="00876311"/>
    <w:rsid w:val="00876B54"/>
    <w:rsid w:val="00883A4D"/>
    <w:rsid w:val="00886E50"/>
    <w:rsid w:val="0089004B"/>
    <w:rsid w:val="00890199"/>
    <w:rsid w:val="008906E2"/>
    <w:rsid w:val="008909A3"/>
    <w:rsid w:val="008935D6"/>
    <w:rsid w:val="00893944"/>
    <w:rsid w:val="00895FDA"/>
    <w:rsid w:val="00895FE3"/>
    <w:rsid w:val="0089689B"/>
    <w:rsid w:val="00896D98"/>
    <w:rsid w:val="0089733C"/>
    <w:rsid w:val="008A3405"/>
    <w:rsid w:val="008A3D86"/>
    <w:rsid w:val="008A6195"/>
    <w:rsid w:val="008A6594"/>
    <w:rsid w:val="008A693F"/>
    <w:rsid w:val="008B073A"/>
    <w:rsid w:val="008B0B44"/>
    <w:rsid w:val="008B1541"/>
    <w:rsid w:val="008B2092"/>
    <w:rsid w:val="008B2308"/>
    <w:rsid w:val="008B4719"/>
    <w:rsid w:val="008B4D03"/>
    <w:rsid w:val="008B5086"/>
    <w:rsid w:val="008B557F"/>
    <w:rsid w:val="008B7B29"/>
    <w:rsid w:val="008C1B3F"/>
    <w:rsid w:val="008C1EDF"/>
    <w:rsid w:val="008C2F2F"/>
    <w:rsid w:val="008C31A1"/>
    <w:rsid w:val="008C3761"/>
    <w:rsid w:val="008C3C04"/>
    <w:rsid w:val="008C531E"/>
    <w:rsid w:val="008C5893"/>
    <w:rsid w:val="008C6234"/>
    <w:rsid w:val="008C6349"/>
    <w:rsid w:val="008C653D"/>
    <w:rsid w:val="008D2DD1"/>
    <w:rsid w:val="008D2F2D"/>
    <w:rsid w:val="008D330B"/>
    <w:rsid w:val="008D74AE"/>
    <w:rsid w:val="008D75D0"/>
    <w:rsid w:val="008D7786"/>
    <w:rsid w:val="008E21E1"/>
    <w:rsid w:val="008E3053"/>
    <w:rsid w:val="008E33E4"/>
    <w:rsid w:val="008E37AE"/>
    <w:rsid w:val="008E5573"/>
    <w:rsid w:val="008E5A50"/>
    <w:rsid w:val="008E7669"/>
    <w:rsid w:val="008F0DBA"/>
    <w:rsid w:val="008F1610"/>
    <w:rsid w:val="008F162E"/>
    <w:rsid w:val="008F292D"/>
    <w:rsid w:val="008F3608"/>
    <w:rsid w:val="008F379F"/>
    <w:rsid w:val="008F4352"/>
    <w:rsid w:val="00901A2F"/>
    <w:rsid w:val="00904227"/>
    <w:rsid w:val="0090436B"/>
    <w:rsid w:val="009056AE"/>
    <w:rsid w:val="00906622"/>
    <w:rsid w:val="0091162B"/>
    <w:rsid w:val="00912579"/>
    <w:rsid w:val="009129FA"/>
    <w:rsid w:val="00912D8C"/>
    <w:rsid w:val="009165F2"/>
    <w:rsid w:val="00917C5C"/>
    <w:rsid w:val="00924BB5"/>
    <w:rsid w:val="0092524B"/>
    <w:rsid w:val="00925F54"/>
    <w:rsid w:val="00927A3D"/>
    <w:rsid w:val="00927C41"/>
    <w:rsid w:val="009300FB"/>
    <w:rsid w:val="0093445F"/>
    <w:rsid w:val="0093457B"/>
    <w:rsid w:val="00937573"/>
    <w:rsid w:val="00941550"/>
    <w:rsid w:val="00942E52"/>
    <w:rsid w:val="009458C0"/>
    <w:rsid w:val="009465DA"/>
    <w:rsid w:val="00946DE6"/>
    <w:rsid w:val="00946F2B"/>
    <w:rsid w:val="009471F6"/>
    <w:rsid w:val="00947851"/>
    <w:rsid w:val="00947CDA"/>
    <w:rsid w:val="009505C8"/>
    <w:rsid w:val="00951508"/>
    <w:rsid w:val="00953913"/>
    <w:rsid w:val="00954ED1"/>
    <w:rsid w:val="009554C6"/>
    <w:rsid w:val="00955914"/>
    <w:rsid w:val="00955CF9"/>
    <w:rsid w:val="0095684F"/>
    <w:rsid w:val="00957017"/>
    <w:rsid w:val="00957B1C"/>
    <w:rsid w:val="00960537"/>
    <w:rsid w:val="00962C03"/>
    <w:rsid w:val="009633A2"/>
    <w:rsid w:val="009638AF"/>
    <w:rsid w:val="00963DD7"/>
    <w:rsid w:val="009640A2"/>
    <w:rsid w:val="00965FD9"/>
    <w:rsid w:val="00971045"/>
    <w:rsid w:val="0097157D"/>
    <w:rsid w:val="00971D1B"/>
    <w:rsid w:val="00974A4A"/>
    <w:rsid w:val="009754CC"/>
    <w:rsid w:val="00977ECB"/>
    <w:rsid w:val="009827EE"/>
    <w:rsid w:val="00984950"/>
    <w:rsid w:val="00985442"/>
    <w:rsid w:val="00987095"/>
    <w:rsid w:val="00987144"/>
    <w:rsid w:val="00987D23"/>
    <w:rsid w:val="00990AEC"/>
    <w:rsid w:val="00993997"/>
    <w:rsid w:val="00996402"/>
    <w:rsid w:val="00996D74"/>
    <w:rsid w:val="00997637"/>
    <w:rsid w:val="009A25B3"/>
    <w:rsid w:val="009A2631"/>
    <w:rsid w:val="009A361A"/>
    <w:rsid w:val="009A43D0"/>
    <w:rsid w:val="009A5FF3"/>
    <w:rsid w:val="009B0B20"/>
    <w:rsid w:val="009B1A26"/>
    <w:rsid w:val="009B3911"/>
    <w:rsid w:val="009B3EB2"/>
    <w:rsid w:val="009B4E48"/>
    <w:rsid w:val="009B64CF"/>
    <w:rsid w:val="009C2367"/>
    <w:rsid w:val="009C505E"/>
    <w:rsid w:val="009C63BB"/>
    <w:rsid w:val="009C647A"/>
    <w:rsid w:val="009C6C08"/>
    <w:rsid w:val="009C6EAC"/>
    <w:rsid w:val="009C74FA"/>
    <w:rsid w:val="009D094D"/>
    <w:rsid w:val="009D303C"/>
    <w:rsid w:val="009D419D"/>
    <w:rsid w:val="009D41B1"/>
    <w:rsid w:val="009D4BA7"/>
    <w:rsid w:val="009D7663"/>
    <w:rsid w:val="009D7B89"/>
    <w:rsid w:val="009E02D5"/>
    <w:rsid w:val="009E03CD"/>
    <w:rsid w:val="009E1241"/>
    <w:rsid w:val="009E140F"/>
    <w:rsid w:val="009E4A42"/>
    <w:rsid w:val="009E53AC"/>
    <w:rsid w:val="009E7330"/>
    <w:rsid w:val="009F0543"/>
    <w:rsid w:val="009F08FD"/>
    <w:rsid w:val="009F1564"/>
    <w:rsid w:val="009F5D0B"/>
    <w:rsid w:val="009F706A"/>
    <w:rsid w:val="009F74AD"/>
    <w:rsid w:val="00A00C3B"/>
    <w:rsid w:val="00A01ADD"/>
    <w:rsid w:val="00A03045"/>
    <w:rsid w:val="00A03C12"/>
    <w:rsid w:val="00A045D0"/>
    <w:rsid w:val="00A0500D"/>
    <w:rsid w:val="00A053A9"/>
    <w:rsid w:val="00A07524"/>
    <w:rsid w:val="00A077ED"/>
    <w:rsid w:val="00A12E8D"/>
    <w:rsid w:val="00A17ACE"/>
    <w:rsid w:val="00A17CF6"/>
    <w:rsid w:val="00A20AAE"/>
    <w:rsid w:val="00A20BBF"/>
    <w:rsid w:val="00A20D48"/>
    <w:rsid w:val="00A20F02"/>
    <w:rsid w:val="00A212BA"/>
    <w:rsid w:val="00A215CB"/>
    <w:rsid w:val="00A2349F"/>
    <w:rsid w:val="00A270C5"/>
    <w:rsid w:val="00A27F7B"/>
    <w:rsid w:val="00A30751"/>
    <w:rsid w:val="00A316E3"/>
    <w:rsid w:val="00A32052"/>
    <w:rsid w:val="00A3266B"/>
    <w:rsid w:val="00A349B2"/>
    <w:rsid w:val="00A358CD"/>
    <w:rsid w:val="00A36A02"/>
    <w:rsid w:val="00A36D39"/>
    <w:rsid w:val="00A373C5"/>
    <w:rsid w:val="00A4001F"/>
    <w:rsid w:val="00A40695"/>
    <w:rsid w:val="00A40C7B"/>
    <w:rsid w:val="00A4232B"/>
    <w:rsid w:val="00A447F3"/>
    <w:rsid w:val="00A44AAD"/>
    <w:rsid w:val="00A46202"/>
    <w:rsid w:val="00A46892"/>
    <w:rsid w:val="00A469D9"/>
    <w:rsid w:val="00A46E3E"/>
    <w:rsid w:val="00A52BA4"/>
    <w:rsid w:val="00A53315"/>
    <w:rsid w:val="00A54A85"/>
    <w:rsid w:val="00A559AB"/>
    <w:rsid w:val="00A55D5F"/>
    <w:rsid w:val="00A55E42"/>
    <w:rsid w:val="00A61F25"/>
    <w:rsid w:val="00A6226E"/>
    <w:rsid w:val="00A6438B"/>
    <w:rsid w:val="00A64A8E"/>
    <w:rsid w:val="00A6604A"/>
    <w:rsid w:val="00A667C6"/>
    <w:rsid w:val="00A70E7A"/>
    <w:rsid w:val="00A713DA"/>
    <w:rsid w:val="00A71D49"/>
    <w:rsid w:val="00A72667"/>
    <w:rsid w:val="00A72905"/>
    <w:rsid w:val="00A76CAE"/>
    <w:rsid w:val="00A80C52"/>
    <w:rsid w:val="00A80C5F"/>
    <w:rsid w:val="00A818B4"/>
    <w:rsid w:val="00A81E73"/>
    <w:rsid w:val="00A81F3B"/>
    <w:rsid w:val="00A82C13"/>
    <w:rsid w:val="00A830C1"/>
    <w:rsid w:val="00A83182"/>
    <w:rsid w:val="00A83950"/>
    <w:rsid w:val="00A86AEE"/>
    <w:rsid w:val="00A90ED1"/>
    <w:rsid w:val="00A90EE4"/>
    <w:rsid w:val="00A9142D"/>
    <w:rsid w:val="00A91C92"/>
    <w:rsid w:val="00A91EB8"/>
    <w:rsid w:val="00A92CFD"/>
    <w:rsid w:val="00A92F9A"/>
    <w:rsid w:val="00A9348E"/>
    <w:rsid w:val="00A9410A"/>
    <w:rsid w:val="00A941CE"/>
    <w:rsid w:val="00A951D0"/>
    <w:rsid w:val="00A957EB"/>
    <w:rsid w:val="00A9595E"/>
    <w:rsid w:val="00A962FD"/>
    <w:rsid w:val="00A96C6B"/>
    <w:rsid w:val="00A9775D"/>
    <w:rsid w:val="00AA03E7"/>
    <w:rsid w:val="00AA1D5C"/>
    <w:rsid w:val="00AA30B8"/>
    <w:rsid w:val="00AA375A"/>
    <w:rsid w:val="00AA6489"/>
    <w:rsid w:val="00AA7279"/>
    <w:rsid w:val="00AB18F2"/>
    <w:rsid w:val="00AB2D79"/>
    <w:rsid w:val="00AB34A4"/>
    <w:rsid w:val="00AB3E53"/>
    <w:rsid w:val="00AB4C71"/>
    <w:rsid w:val="00AB5DFA"/>
    <w:rsid w:val="00AB642F"/>
    <w:rsid w:val="00AB67A9"/>
    <w:rsid w:val="00AB7605"/>
    <w:rsid w:val="00AB7D06"/>
    <w:rsid w:val="00AC04C2"/>
    <w:rsid w:val="00AC0808"/>
    <w:rsid w:val="00AC21C4"/>
    <w:rsid w:val="00AC27E8"/>
    <w:rsid w:val="00AC2D29"/>
    <w:rsid w:val="00AC326C"/>
    <w:rsid w:val="00AC395A"/>
    <w:rsid w:val="00AC5271"/>
    <w:rsid w:val="00AC58DB"/>
    <w:rsid w:val="00AC60CE"/>
    <w:rsid w:val="00AC60D7"/>
    <w:rsid w:val="00AD0414"/>
    <w:rsid w:val="00AD0A55"/>
    <w:rsid w:val="00AD1136"/>
    <w:rsid w:val="00AD1900"/>
    <w:rsid w:val="00AD2517"/>
    <w:rsid w:val="00AD3E9E"/>
    <w:rsid w:val="00AE1518"/>
    <w:rsid w:val="00AE1B44"/>
    <w:rsid w:val="00AE318C"/>
    <w:rsid w:val="00AE36AC"/>
    <w:rsid w:val="00AE36DC"/>
    <w:rsid w:val="00AE3896"/>
    <w:rsid w:val="00AE496E"/>
    <w:rsid w:val="00AE57E7"/>
    <w:rsid w:val="00AE6006"/>
    <w:rsid w:val="00AE609E"/>
    <w:rsid w:val="00AF22B9"/>
    <w:rsid w:val="00AF2AAC"/>
    <w:rsid w:val="00AF46A9"/>
    <w:rsid w:val="00AF47EF"/>
    <w:rsid w:val="00B0040C"/>
    <w:rsid w:val="00B01A24"/>
    <w:rsid w:val="00B01B31"/>
    <w:rsid w:val="00B02225"/>
    <w:rsid w:val="00B02EF2"/>
    <w:rsid w:val="00B03D75"/>
    <w:rsid w:val="00B04366"/>
    <w:rsid w:val="00B04720"/>
    <w:rsid w:val="00B04803"/>
    <w:rsid w:val="00B048C0"/>
    <w:rsid w:val="00B04F62"/>
    <w:rsid w:val="00B05E21"/>
    <w:rsid w:val="00B07039"/>
    <w:rsid w:val="00B10316"/>
    <w:rsid w:val="00B10CCC"/>
    <w:rsid w:val="00B112C8"/>
    <w:rsid w:val="00B11D8F"/>
    <w:rsid w:val="00B12E47"/>
    <w:rsid w:val="00B13141"/>
    <w:rsid w:val="00B1389B"/>
    <w:rsid w:val="00B13974"/>
    <w:rsid w:val="00B13CD3"/>
    <w:rsid w:val="00B1520B"/>
    <w:rsid w:val="00B1680E"/>
    <w:rsid w:val="00B219D4"/>
    <w:rsid w:val="00B22C53"/>
    <w:rsid w:val="00B237EB"/>
    <w:rsid w:val="00B26428"/>
    <w:rsid w:val="00B27CE7"/>
    <w:rsid w:val="00B3001C"/>
    <w:rsid w:val="00B304C7"/>
    <w:rsid w:val="00B31C81"/>
    <w:rsid w:val="00B33C14"/>
    <w:rsid w:val="00B36558"/>
    <w:rsid w:val="00B37ADC"/>
    <w:rsid w:val="00B40F7C"/>
    <w:rsid w:val="00B4106E"/>
    <w:rsid w:val="00B41D56"/>
    <w:rsid w:val="00B43227"/>
    <w:rsid w:val="00B446D5"/>
    <w:rsid w:val="00B45F64"/>
    <w:rsid w:val="00B45FA3"/>
    <w:rsid w:val="00B50BAA"/>
    <w:rsid w:val="00B51617"/>
    <w:rsid w:val="00B5188D"/>
    <w:rsid w:val="00B53F18"/>
    <w:rsid w:val="00B53FF0"/>
    <w:rsid w:val="00B568F7"/>
    <w:rsid w:val="00B56919"/>
    <w:rsid w:val="00B60CD6"/>
    <w:rsid w:val="00B62295"/>
    <w:rsid w:val="00B624F5"/>
    <w:rsid w:val="00B62B6E"/>
    <w:rsid w:val="00B64596"/>
    <w:rsid w:val="00B65289"/>
    <w:rsid w:val="00B658CB"/>
    <w:rsid w:val="00B70313"/>
    <w:rsid w:val="00B71189"/>
    <w:rsid w:val="00B71FC2"/>
    <w:rsid w:val="00B742A7"/>
    <w:rsid w:val="00B75088"/>
    <w:rsid w:val="00B75455"/>
    <w:rsid w:val="00B755CC"/>
    <w:rsid w:val="00B800CB"/>
    <w:rsid w:val="00B8012E"/>
    <w:rsid w:val="00B80512"/>
    <w:rsid w:val="00B81169"/>
    <w:rsid w:val="00B81C21"/>
    <w:rsid w:val="00B82589"/>
    <w:rsid w:val="00B829CA"/>
    <w:rsid w:val="00B84354"/>
    <w:rsid w:val="00B84572"/>
    <w:rsid w:val="00B861B4"/>
    <w:rsid w:val="00B87866"/>
    <w:rsid w:val="00B87E27"/>
    <w:rsid w:val="00B90887"/>
    <w:rsid w:val="00B93D6E"/>
    <w:rsid w:val="00B94489"/>
    <w:rsid w:val="00B961AF"/>
    <w:rsid w:val="00BA0A1B"/>
    <w:rsid w:val="00BA19EF"/>
    <w:rsid w:val="00BA1A21"/>
    <w:rsid w:val="00BA384B"/>
    <w:rsid w:val="00BA55FB"/>
    <w:rsid w:val="00BA5AC6"/>
    <w:rsid w:val="00BA6C03"/>
    <w:rsid w:val="00BA70AF"/>
    <w:rsid w:val="00BA7D83"/>
    <w:rsid w:val="00BB041A"/>
    <w:rsid w:val="00BB16B0"/>
    <w:rsid w:val="00BB3F8A"/>
    <w:rsid w:val="00BB5099"/>
    <w:rsid w:val="00BB5527"/>
    <w:rsid w:val="00BC00DE"/>
    <w:rsid w:val="00BC0434"/>
    <w:rsid w:val="00BC36AE"/>
    <w:rsid w:val="00BC4527"/>
    <w:rsid w:val="00BC566A"/>
    <w:rsid w:val="00BC5E94"/>
    <w:rsid w:val="00BC6ABC"/>
    <w:rsid w:val="00BD0485"/>
    <w:rsid w:val="00BD0749"/>
    <w:rsid w:val="00BD1EDA"/>
    <w:rsid w:val="00BD27C3"/>
    <w:rsid w:val="00BD4D3A"/>
    <w:rsid w:val="00BD52C0"/>
    <w:rsid w:val="00BD5404"/>
    <w:rsid w:val="00BD7631"/>
    <w:rsid w:val="00BD7C5F"/>
    <w:rsid w:val="00BE0B4B"/>
    <w:rsid w:val="00BE16CC"/>
    <w:rsid w:val="00BE4D81"/>
    <w:rsid w:val="00BE5C68"/>
    <w:rsid w:val="00BE5DA3"/>
    <w:rsid w:val="00BE7DA2"/>
    <w:rsid w:val="00BE7E6C"/>
    <w:rsid w:val="00BF0374"/>
    <w:rsid w:val="00BF1193"/>
    <w:rsid w:val="00BF3BAD"/>
    <w:rsid w:val="00BF3FAB"/>
    <w:rsid w:val="00BF4005"/>
    <w:rsid w:val="00BF4581"/>
    <w:rsid w:val="00BF6FC1"/>
    <w:rsid w:val="00BF71C5"/>
    <w:rsid w:val="00C0046E"/>
    <w:rsid w:val="00C01738"/>
    <w:rsid w:val="00C0230A"/>
    <w:rsid w:val="00C02439"/>
    <w:rsid w:val="00C02C02"/>
    <w:rsid w:val="00C06A23"/>
    <w:rsid w:val="00C076EA"/>
    <w:rsid w:val="00C115DD"/>
    <w:rsid w:val="00C13636"/>
    <w:rsid w:val="00C14129"/>
    <w:rsid w:val="00C14312"/>
    <w:rsid w:val="00C14D2E"/>
    <w:rsid w:val="00C15A49"/>
    <w:rsid w:val="00C16E8A"/>
    <w:rsid w:val="00C20E65"/>
    <w:rsid w:val="00C21974"/>
    <w:rsid w:val="00C22FCC"/>
    <w:rsid w:val="00C2531F"/>
    <w:rsid w:val="00C25696"/>
    <w:rsid w:val="00C2735F"/>
    <w:rsid w:val="00C31EB1"/>
    <w:rsid w:val="00C32C42"/>
    <w:rsid w:val="00C33301"/>
    <w:rsid w:val="00C3377B"/>
    <w:rsid w:val="00C35A53"/>
    <w:rsid w:val="00C3638F"/>
    <w:rsid w:val="00C367BF"/>
    <w:rsid w:val="00C368CA"/>
    <w:rsid w:val="00C3735D"/>
    <w:rsid w:val="00C40A1F"/>
    <w:rsid w:val="00C41EB3"/>
    <w:rsid w:val="00C432A6"/>
    <w:rsid w:val="00C43BFB"/>
    <w:rsid w:val="00C444D8"/>
    <w:rsid w:val="00C454DC"/>
    <w:rsid w:val="00C45BEC"/>
    <w:rsid w:val="00C46848"/>
    <w:rsid w:val="00C469C5"/>
    <w:rsid w:val="00C5263B"/>
    <w:rsid w:val="00C5333A"/>
    <w:rsid w:val="00C53993"/>
    <w:rsid w:val="00C5437E"/>
    <w:rsid w:val="00C54A43"/>
    <w:rsid w:val="00C54F88"/>
    <w:rsid w:val="00C55713"/>
    <w:rsid w:val="00C55F12"/>
    <w:rsid w:val="00C57FA8"/>
    <w:rsid w:val="00C6005A"/>
    <w:rsid w:val="00C61494"/>
    <w:rsid w:val="00C61A74"/>
    <w:rsid w:val="00C622B3"/>
    <w:rsid w:val="00C62B20"/>
    <w:rsid w:val="00C62D39"/>
    <w:rsid w:val="00C654DE"/>
    <w:rsid w:val="00C655C4"/>
    <w:rsid w:val="00C65FDB"/>
    <w:rsid w:val="00C662D2"/>
    <w:rsid w:val="00C67B98"/>
    <w:rsid w:val="00C67B9B"/>
    <w:rsid w:val="00C67D0F"/>
    <w:rsid w:val="00C705A4"/>
    <w:rsid w:val="00C70D43"/>
    <w:rsid w:val="00C71375"/>
    <w:rsid w:val="00C7177F"/>
    <w:rsid w:val="00C73170"/>
    <w:rsid w:val="00C753DE"/>
    <w:rsid w:val="00C77BDC"/>
    <w:rsid w:val="00C80353"/>
    <w:rsid w:val="00C80730"/>
    <w:rsid w:val="00C8187E"/>
    <w:rsid w:val="00C81CDB"/>
    <w:rsid w:val="00C82AD4"/>
    <w:rsid w:val="00C832A5"/>
    <w:rsid w:val="00C83DA7"/>
    <w:rsid w:val="00C8611B"/>
    <w:rsid w:val="00C86586"/>
    <w:rsid w:val="00C870BC"/>
    <w:rsid w:val="00C873D2"/>
    <w:rsid w:val="00C91461"/>
    <w:rsid w:val="00C915BF"/>
    <w:rsid w:val="00C91AB4"/>
    <w:rsid w:val="00C93C96"/>
    <w:rsid w:val="00C957C1"/>
    <w:rsid w:val="00C95817"/>
    <w:rsid w:val="00C96A42"/>
    <w:rsid w:val="00C97B67"/>
    <w:rsid w:val="00CA0221"/>
    <w:rsid w:val="00CA232C"/>
    <w:rsid w:val="00CA5185"/>
    <w:rsid w:val="00CA5411"/>
    <w:rsid w:val="00CA6603"/>
    <w:rsid w:val="00CA70D0"/>
    <w:rsid w:val="00CA7497"/>
    <w:rsid w:val="00CA786F"/>
    <w:rsid w:val="00CB0594"/>
    <w:rsid w:val="00CB05BE"/>
    <w:rsid w:val="00CB1F6F"/>
    <w:rsid w:val="00CB3B9D"/>
    <w:rsid w:val="00CB50C6"/>
    <w:rsid w:val="00CB53B6"/>
    <w:rsid w:val="00CB5E03"/>
    <w:rsid w:val="00CB7434"/>
    <w:rsid w:val="00CC1E02"/>
    <w:rsid w:val="00CC21DB"/>
    <w:rsid w:val="00CC272D"/>
    <w:rsid w:val="00CC37C1"/>
    <w:rsid w:val="00CC529F"/>
    <w:rsid w:val="00CC57DB"/>
    <w:rsid w:val="00CC6673"/>
    <w:rsid w:val="00CD028B"/>
    <w:rsid w:val="00CD0F94"/>
    <w:rsid w:val="00CD119A"/>
    <w:rsid w:val="00CD452C"/>
    <w:rsid w:val="00CD588F"/>
    <w:rsid w:val="00CD5AB1"/>
    <w:rsid w:val="00CD61CC"/>
    <w:rsid w:val="00CD66D1"/>
    <w:rsid w:val="00CD7E09"/>
    <w:rsid w:val="00CE002E"/>
    <w:rsid w:val="00CE0170"/>
    <w:rsid w:val="00CE1094"/>
    <w:rsid w:val="00CE4ABE"/>
    <w:rsid w:val="00CE5261"/>
    <w:rsid w:val="00CE52DE"/>
    <w:rsid w:val="00CE5888"/>
    <w:rsid w:val="00CE5CEB"/>
    <w:rsid w:val="00CF0199"/>
    <w:rsid w:val="00CF1877"/>
    <w:rsid w:val="00CF1F8A"/>
    <w:rsid w:val="00CF2CE3"/>
    <w:rsid w:val="00CF3AED"/>
    <w:rsid w:val="00CF4D40"/>
    <w:rsid w:val="00CF526A"/>
    <w:rsid w:val="00CF5BFC"/>
    <w:rsid w:val="00CF5E5A"/>
    <w:rsid w:val="00D003EA"/>
    <w:rsid w:val="00D03B1D"/>
    <w:rsid w:val="00D03FB4"/>
    <w:rsid w:val="00D10CE9"/>
    <w:rsid w:val="00D10EF4"/>
    <w:rsid w:val="00D11526"/>
    <w:rsid w:val="00D12641"/>
    <w:rsid w:val="00D13A36"/>
    <w:rsid w:val="00D15230"/>
    <w:rsid w:val="00D154CB"/>
    <w:rsid w:val="00D2009B"/>
    <w:rsid w:val="00D203E5"/>
    <w:rsid w:val="00D22C77"/>
    <w:rsid w:val="00D251A0"/>
    <w:rsid w:val="00D255EC"/>
    <w:rsid w:val="00D25B42"/>
    <w:rsid w:val="00D25FD4"/>
    <w:rsid w:val="00D2654C"/>
    <w:rsid w:val="00D268CD"/>
    <w:rsid w:val="00D268F1"/>
    <w:rsid w:val="00D30F47"/>
    <w:rsid w:val="00D321AB"/>
    <w:rsid w:val="00D32A92"/>
    <w:rsid w:val="00D32DD1"/>
    <w:rsid w:val="00D343D4"/>
    <w:rsid w:val="00D35D19"/>
    <w:rsid w:val="00D360B6"/>
    <w:rsid w:val="00D362B6"/>
    <w:rsid w:val="00D372C4"/>
    <w:rsid w:val="00D3750E"/>
    <w:rsid w:val="00D37B01"/>
    <w:rsid w:val="00D4086A"/>
    <w:rsid w:val="00D414CD"/>
    <w:rsid w:val="00D420B4"/>
    <w:rsid w:val="00D43F30"/>
    <w:rsid w:val="00D444D9"/>
    <w:rsid w:val="00D44764"/>
    <w:rsid w:val="00D44B70"/>
    <w:rsid w:val="00D45C3F"/>
    <w:rsid w:val="00D45FA0"/>
    <w:rsid w:val="00D50B2F"/>
    <w:rsid w:val="00D51AF4"/>
    <w:rsid w:val="00D520B1"/>
    <w:rsid w:val="00D525E3"/>
    <w:rsid w:val="00D52EA4"/>
    <w:rsid w:val="00D5334E"/>
    <w:rsid w:val="00D54819"/>
    <w:rsid w:val="00D54B4A"/>
    <w:rsid w:val="00D55A72"/>
    <w:rsid w:val="00D601EE"/>
    <w:rsid w:val="00D62612"/>
    <w:rsid w:val="00D6297E"/>
    <w:rsid w:val="00D6589E"/>
    <w:rsid w:val="00D659E4"/>
    <w:rsid w:val="00D71F6C"/>
    <w:rsid w:val="00D72642"/>
    <w:rsid w:val="00D72805"/>
    <w:rsid w:val="00D72A4A"/>
    <w:rsid w:val="00D74F39"/>
    <w:rsid w:val="00D76159"/>
    <w:rsid w:val="00D767B6"/>
    <w:rsid w:val="00D76F4B"/>
    <w:rsid w:val="00D77E0C"/>
    <w:rsid w:val="00D80126"/>
    <w:rsid w:val="00D80451"/>
    <w:rsid w:val="00D81715"/>
    <w:rsid w:val="00D82720"/>
    <w:rsid w:val="00D84304"/>
    <w:rsid w:val="00D8735F"/>
    <w:rsid w:val="00D93C76"/>
    <w:rsid w:val="00D9486C"/>
    <w:rsid w:val="00D9504E"/>
    <w:rsid w:val="00D95D55"/>
    <w:rsid w:val="00D96904"/>
    <w:rsid w:val="00D971BD"/>
    <w:rsid w:val="00D97973"/>
    <w:rsid w:val="00DA0E12"/>
    <w:rsid w:val="00DA12CF"/>
    <w:rsid w:val="00DA1982"/>
    <w:rsid w:val="00DA231B"/>
    <w:rsid w:val="00DA270A"/>
    <w:rsid w:val="00DA32E3"/>
    <w:rsid w:val="00DA4AC7"/>
    <w:rsid w:val="00DA4BE2"/>
    <w:rsid w:val="00DA52D6"/>
    <w:rsid w:val="00DA561D"/>
    <w:rsid w:val="00DA5B6E"/>
    <w:rsid w:val="00DA7789"/>
    <w:rsid w:val="00DA7938"/>
    <w:rsid w:val="00DB0B99"/>
    <w:rsid w:val="00DB1806"/>
    <w:rsid w:val="00DB200E"/>
    <w:rsid w:val="00DB32F7"/>
    <w:rsid w:val="00DB367D"/>
    <w:rsid w:val="00DB4F7E"/>
    <w:rsid w:val="00DB7EEF"/>
    <w:rsid w:val="00DC0234"/>
    <w:rsid w:val="00DC19A2"/>
    <w:rsid w:val="00DC534A"/>
    <w:rsid w:val="00DC55DE"/>
    <w:rsid w:val="00DC58A9"/>
    <w:rsid w:val="00DC6889"/>
    <w:rsid w:val="00DC68CD"/>
    <w:rsid w:val="00DC7017"/>
    <w:rsid w:val="00DD0962"/>
    <w:rsid w:val="00DD0FF7"/>
    <w:rsid w:val="00DD154A"/>
    <w:rsid w:val="00DD2761"/>
    <w:rsid w:val="00DD3605"/>
    <w:rsid w:val="00DD3629"/>
    <w:rsid w:val="00DD5B5F"/>
    <w:rsid w:val="00DD6947"/>
    <w:rsid w:val="00DD69F5"/>
    <w:rsid w:val="00DD77AD"/>
    <w:rsid w:val="00DD7E31"/>
    <w:rsid w:val="00DE0460"/>
    <w:rsid w:val="00DE07AE"/>
    <w:rsid w:val="00DE1761"/>
    <w:rsid w:val="00DE18EE"/>
    <w:rsid w:val="00DE331B"/>
    <w:rsid w:val="00DE5C6E"/>
    <w:rsid w:val="00DE5F03"/>
    <w:rsid w:val="00DE680C"/>
    <w:rsid w:val="00DE73A3"/>
    <w:rsid w:val="00DE756B"/>
    <w:rsid w:val="00DE7AD9"/>
    <w:rsid w:val="00DF0664"/>
    <w:rsid w:val="00DF1164"/>
    <w:rsid w:val="00DF15A8"/>
    <w:rsid w:val="00DF39AB"/>
    <w:rsid w:val="00DF3EE4"/>
    <w:rsid w:val="00DF47EB"/>
    <w:rsid w:val="00DF482B"/>
    <w:rsid w:val="00DF5B46"/>
    <w:rsid w:val="00DF5CA3"/>
    <w:rsid w:val="00DF6726"/>
    <w:rsid w:val="00DF7526"/>
    <w:rsid w:val="00E007A4"/>
    <w:rsid w:val="00E00C1B"/>
    <w:rsid w:val="00E02032"/>
    <w:rsid w:val="00E021D3"/>
    <w:rsid w:val="00E02AD5"/>
    <w:rsid w:val="00E0469B"/>
    <w:rsid w:val="00E0787E"/>
    <w:rsid w:val="00E10E84"/>
    <w:rsid w:val="00E11671"/>
    <w:rsid w:val="00E12E1E"/>
    <w:rsid w:val="00E12F88"/>
    <w:rsid w:val="00E13F5B"/>
    <w:rsid w:val="00E1474D"/>
    <w:rsid w:val="00E14CAC"/>
    <w:rsid w:val="00E206FE"/>
    <w:rsid w:val="00E2110A"/>
    <w:rsid w:val="00E22437"/>
    <w:rsid w:val="00E236CD"/>
    <w:rsid w:val="00E240B3"/>
    <w:rsid w:val="00E27AE8"/>
    <w:rsid w:val="00E27DD4"/>
    <w:rsid w:val="00E32525"/>
    <w:rsid w:val="00E33BE3"/>
    <w:rsid w:val="00E33D10"/>
    <w:rsid w:val="00E33EF4"/>
    <w:rsid w:val="00E3411A"/>
    <w:rsid w:val="00E34189"/>
    <w:rsid w:val="00E347F8"/>
    <w:rsid w:val="00E36A62"/>
    <w:rsid w:val="00E36D6B"/>
    <w:rsid w:val="00E36ECA"/>
    <w:rsid w:val="00E37CD0"/>
    <w:rsid w:val="00E40274"/>
    <w:rsid w:val="00E40AE0"/>
    <w:rsid w:val="00E41770"/>
    <w:rsid w:val="00E42962"/>
    <w:rsid w:val="00E4401E"/>
    <w:rsid w:val="00E44EF0"/>
    <w:rsid w:val="00E46828"/>
    <w:rsid w:val="00E47BC0"/>
    <w:rsid w:val="00E47D2E"/>
    <w:rsid w:val="00E50338"/>
    <w:rsid w:val="00E51E00"/>
    <w:rsid w:val="00E524A7"/>
    <w:rsid w:val="00E53299"/>
    <w:rsid w:val="00E55FFA"/>
    <w:rsid w:val="00E569C4"/>
    <w:rsid w:val="00E56BFD"/>
    <w:rsid w:val="00E574EA"/>
    <w:rsid w:val="00E611AC"/>
    <w:rsid w:val="00E6264E"/>
    <w:rsid w:val="00E62F96"/>
    <w:rsid w:val="00E6388C"/>
    <w:rsid w:val="00E64D11"/>
    <w:rsid w:val="00E65407"/>
    <w:rsid w:val="00E71F83"/>
    <w:rsid w:val="00E7325D"/>
    <w:rsid w:val="00E7635E"/>
    <w:rsid w:val="00E8058A"/>
    <w:rsid w:val="00E80CC0"/>
    <w:rsid w:val="00E81C77"/>
    <w:rsid w:val="00E825F3"/>
    <w:rsid w:val="00E85BE6"/>
    <w:rsid w:val="00E86333"/>
    <w:rsid w:val="00E87201"/>
    <w:rsid w:val="00E87EE4"/>
    <w:rsid w:val="00E9113A"/>
    <w:rsid w:val="00E91433"/>
    <w:rsid w:val="00E91A99"/>
    <w:rsid w:val="00E9562E"/>
    <w:rsid w:val="00E95823"/>
    <w:rsid w:val="00E961E8"/>
    <w:rsid w:val="00E96616"/>
    <w:rsid w:val="00E96770"/>
    <w:rsid w:val="00EA0562"/>
    <w:rsid w:val="00EA131A"/>
    <w:rsid w:val="00EA38E7"/>
    <w:rsid w:val="00EA3C7D"/>
    <w:rsid w:val="00EA4279"/>
    <w:rsid w:val="00EA4A82"/>
    <w:rsid w:val="00EA4FB5"/>
    <w:rsid w:val="00EA5213"/>
    <w:rsid w:val="00EA5479"/>
    <w:rsid w:val="00EA5A29"/>
    <w:rsid w:val="00EA621B"/>
    <w:rsid w:val="00EA6BD1"/>
    <w:rsid w:val="00EA6D08"/>
    <w:rsid w:val="00EB1C77"/>
    <w:rsid w:val="00EB255A"/>
    <w:rsid w:val="00EB3CA2"/>
    <w:rsid w:val="00EB40EE"/>
    <w:rsid w:val="00EB463F"/>
    <w:rsid w:val="00EB5C8D"/>
    <w:rsid w:val="00EB6564"/>
    <w:rsid w:val="00EB7CE8"/>
    <w:rsid w:val="00EC05E1"/>
    <w:rsid w:val="00EC06FA"/>
    <w:rsid w:val="00EC09A0"/>
    <w:rsid w:val="00EC0DEF"/>
    <w:rsid w:val="00EC1AE2"/>
    <w:rsid w:val="00EC3AB3"/>
    <w:rsid w:val="00EC3EE0"/>
    <w:rsid w:val="00EC478B"/>
    <w:rsid w:val="00EC4D59"/>
    <w:rsid w:val="00EC5BF7"/>
    <w:rsid w:val="00ED18B3"/>
    <w:rsid w:val="00ED28BD"/>
    <w:rsid w:val="00ED30AA"/>
    <w:rsid w:val="00EE02A3"/>
    <w:rsid w:val="00EE0E59"/>
    <w:rsid w:val="00EE399C"/>
    <w:rsid w:val="00EE48CB"/>
    <w:rsid w:val="00EE5EB2"/>
    <w:rsid w:val="00EE6767"/>
    <w:rsid w:val="00EF1B62"/>
    <w:rsid w:val="00EF2AB4"/>
    <w:rsid w:val="00EF47D7"/>
    <w:rsid w:val="00EF54BE"/>
    <w:rsid w:val="00EF5C6A"/>
    <w:rsid w:val="00EF6159"/>
    <w:rsid w:val="00EF6581"/>
    <w:rsid w:val="00EF6828"/>
    <w:rsid w:val="00EF73D2"/>
    <w:rsid w:val="00F00937"/>
    <w:rsid w:val="00F0215F"/>
    <w:rsid w:val="00F02398"/>
    <w:rsid w:val="00F0266B"/>
    <w:rsid w:val="00F02784"/>
    <w:rsid w:val="00F02DB1"/>
    <w:rsid w:val="00F0420B"/>
    <w:rsid w:val="00F054F7"/>
    <w:rsid w:val="00F078B7"/>
    <w:rsid w:val="00F07E4A"/>
    <w:rsid w:val="00F11376"/>
    <w:rsid w:val="00F116A7"/>
    <w:rsid w:val="00F11840"/>
    <w:rsid w:val="00F1601F"/>
    <w:rsid w:val="00F169BE"/>
    <w:rsid w:val="00F21D04"/>
    <w:rsid w:val="00F2240B"/>
    <w:rsid w:val="00F22818"/>
    <w:rsid w:val="00F2399D"/>
    <w:rsid w:val="00F25C37"/>
    <w:rsid w:val="00F2697E"/>
    <w:rsid w:val="00F302D3"/>
    <w:rsid w:val="00F3031F"/>
    <w:rsid w:val="00F3149B"/>
    <w:rsid w:val="00F34DE0"/>
    <w:rsid w:val="00F35C84"/>
    <w:rsid w:val="00F421E5"/>
    <w:rsid w:val="00F42700"/>
    <w:rsid w:val="00F437E2"/>
    <w:rsid w:val="00F43E20"/>
    <w:rsid w:val="00F449FB"/>
    <w:rsid w:val="00F46520"/>
    <w:rsid w:val="00F53923"/>
    <w:rsid w:val="00F55C5C"/>
    <w:rsid w:val="00F568AC"/>
    <w:rsid w:val="00F56E4A"/>
    <w:rsid w:val="00F56F6B"/>
    <w:rsid w:val="00F618DB"/>
    <w:rsid w:val="00F626E5"/>
    <w:rsid w:val="00F63C76"/>
    <w:rsid w:val="00F67DE0"/>
    <w:rsid w:val="00F70938"/>
    <w:rsid w:val="00F710AD"/>
    <w:rsid w:val="00F7153D"/>
    <w:rsid w:val="00F71A1A"/>
    <w:rsid w:val="00F720F5"/>
    <w:rsid w:val="00F7280F"/>
    <w:rsid w:val="00F7308F"/>
    <w:rsid w:val="00F7492D"/>
    <w:rsid w:val="00F76989"/>
    <w:rsid w:val="00F76DCC"/>
    <w:rsid w:val="00F772C6"/>
    <w:rsid w:val="00F80202"/>
    <w:rsid w:val="00F80A7D"/>
    <w:rsid w:val="00F82897"/>
    <w:rsid w:val="00F82E13"/>
    <w:rsid w:val="00F83395"/>
    <w:rsid w:val="00F84737"/>
    <w:rsid w:val="00F863A1"/>
    <w:rsid w:val="00F90699"/>
    <w:rsid w:val="00F906DE"/>
    <w:rsid w:val="00F9203B"/>
    <w:rsid w:val="00F92A2B"/>
    <w:rsid w:val="00F9398A"/>
    <w:rsid w:val="00F93F7F"/>
    <w:rsid w:val="00F94957"/>
    <w:rsid w:val="00F94FB6"/>
    <w:rsid w:val="00F952E2"/>
    <w:rsid w:val="00F95DF1"/>
    <w:rsid w:val="00F9609F"/>
    <w:rsid w:val="00F969C8"/>
    <w:rsid w:val="00F96F31"/>
    <w:rsid w:val="00FA0BF0"/>
    <w:rsid w:val="00FA152B"/>
    <w:rsid w:val="00FA67C7"/>
    <w:rsid w:val="00FA7BA3"/>
    <w:rsid w:val="00FA7F94"/>
    <w:rsid w:val="00FB0302"/>
    <w:rsid w:val="00FB0593"/>
    <w:rsid w:val="00FB0704"/>
    <w:rsid w:val="00FB0D94"/>
    <w:rsid w:val="00FB0DCE"/>
    <w:rsid w:val="00FB2A99"/>
    <w:rsid w:val="00FB2C6C"/>
    <w:rsid w:val="00FB473A"/>
    <w:rsid w:val="00FB4FB3"/>
    <w:rsid w:val="00FB5363"/>
    <w:rsid w:val="00FB6543"/>
    <w:rsid w:val="00FB6B3E"/>
    <w:rsid w:val="00FB73E7"/>
    <w:rsid w:val="00FB7E6C"/>
    <w:rsid w:val="00FC1139"/>
    <w:rsid w:val="00FC16D3"/>
    <w:rsid w:val="00FC2868"/>
    <w:rsid w:val="00FC2D9A"/>
    <w:rsid w:val="00FC35EC"/>
    <w:rsid w:val="00FC3D5E"/>
    <w:rsid w:val="00FC3ED7"/>
    <w:rsid w:val="00FC406E"/>
    <w:rsid w:val="00FC529A"/>
    <w:rsid w:val="00FC532F"/>
    <w:rsid w:val="00FC6423"/>
    <w:rsid w:val="00FC6959"/>
    <w:rsid w:val="00FC6E0D"/>
    <w:rsid w:val="00FD0018"/>
    <w:rsid w:val="00FD09C3"/>
    <w:rsid w:val="00FD3287"/>
    <w:rsid w:val="00FD43E1"/>
    <w:rsid w:val="00FD5C09"/>
    <w:rsid w:val="00FE09E9"/>
    <w:rsid w:val="00FE1283"/>
    <w:rsid w:val="00FE1F00"/>
    <w:rsid w:val="00FE2935"/>
    <w:rsid w:val="00FE38E6"/>
    <w:rsid w:val="00FE3DE8"/>
    <w:rsid w:val="00FE4909"/>
    <w:rsid w:val="00FE5051"/>
    <w:rsid w:val="00FE540C"/>
    <w:rsid w:val="00FE559B"/>
    <w:rsid w:val="00FE62CD"/>
    <w:rsid w:val="00FE78B3"/>
    <w:rsid w:val="00FF03CF"/>
    <w:rsid w:val="00FF0A99"/>
    <w:rsid w:val="00FF0E9F"/>
    <w:rsid w:val="00FF1284"/>
    <w:rsid w:val="00FF129B"/>
    <w:rsid w:val="00FF1ABA"/>
    <w:rsid w:val="00FF2058"/>
    <w:rsid w:val="00FF2181"/>
    <w:rsid w:val="00FF21B6"/>
    <w:rsid w:val="00FF21F6"/>
    <w:rsid w:val="00FF3D69"/>
    <w:rsid w:val="00FF4B72"/>
    <w:rsid w:val="00FF6312"/>
    <w:rsid w:val="00FF6CBF"/>
    <w:rsid w:val="00FF6DA0"/>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49"/>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autoSpaceDE w:val="0"/>
      <w:autoSpaceDN w:val="0"/>
      <w:adjustRightInd w:val="0"/>
      <w:ind w:left="360"/>
      <w:outlineLvl w:val="7"/>
    </w:pPr>
    <w:rPr>
      <w:rFonts w:cs="Arial"/>
      <w:u w:val="single"/>
      <w:lang w:val="en-US"/>
    </w:rPr>
  </w:style>
  <w:style w:type="paragraph" w:styleId="Heading9">
    <w:name w:val="heading 9"/>
    <w:basedOn w:val="Normal"/>
    <w:next w:val="Normal"/>
    <w:qFormat/>
    <w:pPr>
      <w:keepNext/>
      <w:numPr>
        <w:numId w:val="1"/>
      </w:numPr>
      <w:tabs>
        <w:tab w:val="clear" w:pos="360"/>
        <w:tab w:val="num" w:pos="709"/>
      </w:tabs>
      <w:spacing w:after="240"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t"/>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customStyle="1" w:styleId="Heading">
    <w:name w:val="Heading"/>
    <w:basedOn w:val="Normal"/>
    <w:pPr>
      <w:keepNext/>
      <w:spacing w:before="480" w:line="360" w:lineRule="atLeast"/>
      <w:jc w:val="both"/>
    </w:pPr>
    <w:rPr>
      <w:rFonts w:ascii="Optima" w:hAnsi="Optima"/>
      <w:b/>
    </w:rPr>
  </w:style>
  <w:style w:type="character" w:styleId="FootnoteReference">
    <w:name w:val="footnote reference"/>
    <w:semiHidden/>
    <w:rPr>
      <w:vertAlign w:val="superscript"/>
    </w:rPr>
  </w:style>
  <w:style w:type="paragraph" w:styleId="BodyTextIndent2">
    <w:name w:val="Body Text Indent 2"/>
    <w:basedOn w:val="Normal"/>
    <w:pPr>
      <w:spacing w:after="240" w:line="360" w:lineRule="auto"/>
      <w:ind w:left="709" w:hanging="709"/>
    </w:pPr>
    <w:rPr>
      <w:rFonts w:ascii="Garamond" w:hAnsi="Garamond"/>
      <w:lang w:val="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lgForm">
    <w:name w:val="alg_Form"/>
    <w:basedOn w:val="Normal"/>
    <w:pPr>
      <w:spacing w:before="120" w:after="120"/>
    </w:pPr>
  </w:style>
  <w:style w:type="paragraph" w:customStyle="1" w:styleId="Spacer">
    <w:name w:val="Spacer"/>
    <w:basedOn w:val="Header"/>
    <w:pPr>
      <w:spacing w:before="0"/>
    </w:pPr>
    <w:rPr>
      <w:sz w:val="12"/>
    </w:r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AC60CE"/>
    <w:pPr>
      <w:ind w:right="-108"/>
    </w:pPr>
    <w:rPr>
      <w:rFonts w:ascii="Arial" w:hAnsi="Arial" w:cs="Arial"/>
      <w:noProof/>
      <w:sz w:val="40"/>
      <w:szCs w:val="40"/>
      <w:lang w:val="en-US" w:eastAsia="en-GB"/>
    </w:rPr>
  </w:style>
  <w:style w:type="paragraph" w:customStyle="1" w:styleId="algHeading3">
    <w:name w:val="alg_Heading3"/>
    <w:basedOn w:val="Normal"/>
    <w:pPr>
      <w:ind w:left="-108"/>
    </w:pPr>
    <w:rPr>
      <w:sz w:val="32"/>
    </w:rPr>
  </w:style>
  <w:style w:type="paragraph" w:styleId="BodyTextIndent3">
    <w:name w:val="Body Text Indent 3"/>
    <w:basedOn w:val="Normal"/>
    <w:pPr>
      <w:keepNext/>
      <w:spacing w:after="240" w:line="360" w:lineRule="auto"/>
      <w:ind w:left="720" w:hanging="720"/>
    </w:pPr>
    <w:rPr>
      <w:rFonts w:ascii="Garamond" w:hAnsi="Garamond"/>
      <w:lang w:val="en-US"/>
    </w:rPr>
  </w:style>
  <w:style w:type="paragraph" w:customStyle="1" w:styleId="ALGBody">
    <w:name w:val="ALG Body"/>
    <w:pPr>
      <w:spacing w:after="240"/>
    </w:pPr>
    <w:rPr>
      <w:rFonts w:ascii="Hiroshige Book" w:hAnsi="Hiroshige Book"/>
      <w:sz w:val="22"/>
      <w:lang w:eastAsia="en-US"/>
    </w:rPr>
  </w:style>
  <w:style w:type="paragraph" w:styleId="BodyTextIndent">
    <w:name w:val="Body Text Indent"/>
    <w:basedOn w:val="Normal"/>
    <w:pPr>
      <w:keepNext/>
      <w:spacing w:after="240" w:line="360" w:lineRule="auto"/>
      <w:ind w:left="851" w:hanging="851"/>
    </w:pPr>
    <w:rPr>
      <w:bCs/>
    </w:rPr>
  </w:style>
  <w:style w:type="paragraph" w:customStyle="1" w:styleId="ALGNumberedBody">
    <w:name w:val="ALG Numbered Body"/>
    <w:basedOn w:val="Normal"/>
    <w:pPr>
      <w:numPr>
        <w:numId w:val="2"/>
      </w:numPr>
      <w:tabs>
        <w:tab w:val="clear" w:pos="927"/>
        <w:tab w:val="left" w:pos="454"/>
      </w:tabs>
      <w:spacing w:after="180"/>
      <w:ind w:left="454" w:hanging="454"/>
    </w:pPr>
    <w:rPr>
      <w:rFonts w:ascii="Hiroshige Book" w:hAnsi="Hiroshige Book"/>
      <w:sz w:val="22"/>
    </w:rPr>
  </w:style>
  <w:style w:type="paragraph" w:styleId="BalloonText">
    <w:name w:val="Balloon Text"/>
    <w:basedOn w:val="Normal"/>
    <w:semiHidden/>
    <w:rsid w:val="00942E52"/>
    <w:rPr>
      <w:rFonts w:ascii="Tahoma" w:hAnsi="Tahoma" w:cs="Tahoma"/>
      <w:sz w:val="16"/>
      <w:szCs w:val="16"/>
    </w:rPr>
  </w:style>
  <w:style w:type="character" w:styleId="CommentReference">
    <w:name w:val="annotation reference"/>
    <w:semiHidden/>
    <w:rsid w:val="005404B7"/>
    <w:rPr>
      <w:sz w:val="16"/>
      <w:szCs w:val="16"/>
    </w:rPr>
  </w:style>
  <w:style w:type="paragraph" w:styleId="CommentText">
    <w:name w:val="annotation text"/>
    <w:basedOn w:val="Normal"/>
    <w:semiHidden/>
    <w:rsid w:val="005404B7"/>
    <w:rPr>
      <w:sz w:val="20"/>
    </w:rPr>
  </w:style>
  <w:style w:type="paragraph" w:styleId="CommentSubject">
    <w:name w:val="annotation subject"/>
    <w:basedOn w:val="CommentText"/>
    <w:next w:val="CommentText"/>
    <w:semiHidden/>
    <w:rsid w:val="005404B7"/>
    <w:rPr>
      <w:b/>
      <w:bCs/>
    </w:rPr>
  </w:style>
  <w:style w:type="paragraph" w:styleId="FootnoteText">
    <w:name w:val="footnote text"/>
    <w:basedOn w:val="Normal"/>
    <w:semiHidden/>
    <w:rsid w:val="00DF6726"/>
    <w:rPr>
      <w:sz w:val="20"/>
    </w:rPr>
  </w:style>
  <w:style w:type="character" w:styleId="FollowedHyperlink">
    <w:name w:val="FollowedHyperlink"/>
    <w:rsid w:val="00CA232C"/>
    <w:rPr>
      <w:color w:val="800080"/>
      <w:u w:val="single"/>
    </w:rPr>
  </w:style>
  <w:style w:type="paragraph" w:customStyle="1" w:styleId="Default">
    <w:name w:val="Default"/>
    <w:rsid w:val="00662C94"/>
    <w:pPr>
      <w:widowControl w:val="0"/>
      <w:autoSpaceDE w:val="0"/>
      <w:autoSpaceDN w:val="0"/>
      <w:adjustRightInd w:val="0"/>
    </w:pPr>
    <w:rPr>
      <w:rFonts w:ascii="Arial" w:hAnsi="Arial" w:cs="Arial"/>
      <w:color w:val="000000"/>
      <w:sz w:val="24"/>
      <w:szCs w:val="24"/>
    </w:rPr>
  </w:style>
  <w:style w:type="paragraph" w:customStyle="1" w:styleId="numberedpara">
    <w:name w:val="numbered para"/>
    <w:basedOn w:val="Normal"/>
    <w:rsid w:val="00687AD1"/>
    <w:pPr>
      <w:keepNext/>
      <w:widowControl w:val="0"/>
      <w:suppressAutoHyphens/>
      <w:autoSpaceDE w:val="0"/>
      <w:autoSpaceDN w:val="0"/>
      <w:adjustRightInd w:val="0"/>
      <w:spacing w:after="170" w:line="300" w:lineRule="atLeast"/>
      <w:ind w:left="369" w:hanging="369"/>
      <w:textAlignment w:val="center"/>
    </w:pPr>
    <w:rPr>
      <w:rFonts w:ascii="FoundryFormSans-Book" w:hAnsi="FoundryFormSans-Book" w:cs="FoundryFormSans-Book"/>
      <w:color w:val="000000"/>
      <w:szCs w:val="24"/>
      <w:lang w:val="en-US"/>
    </w:rPr>
  </w:style>
  <w:style w:type="paragraph" w:customStyle="1" w:styleId="Bulletlevel2">
    <w:name w:val="Bullet level 2"/>
    <w:basedOn w:val="Normal"/>
    <w:rsid w:val="00687AD1"/>
    <w:pPr>
      <w:widowControl w:val="0"/>
      <w:tabs>
        <w:tab w:val="left" w:pos="360"/>
      </w:tabs>
      <w:suppressAutoHyphens/>
      <w:autoSpaceDE w:val="0"/>
      <w:autoSpaceDN w:val="0"/>
      <w:adjustRightInd w:val="0"/>
      <w:spacing w:line="300" w:lineRule="atLeast"/>
      <w:ind w:left="680" w:hanging="340"/>
      <w:textAlignment w:val="center"/>
    </w:pPr>
    <w:rPr>
      <w:rFonts w:ascii="FoundryFormSans-Book" w:hAnsi="FoundryFormSans-Book" w:cs="FoundryFormSans-Book"/>
      <w:color w:val="000000"/>
      <w:spacing w:val="-2"/>
      <w:szCs w:val="24"/>
      <w:lang w:val="en-US"/>
    </w:rPr>
  </w:style>
  <w:style w:type="paragraph" w:customStyle="1" w:styleId="NoParagraphStyle">
    <w:name w:val="[No Paragraph Style]"/>
    <w:rsid w:val="00CA518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number">
    <w:name w:val="number"/>
    <w:rsid w:val="00CA5185"/>
    <w:rPr>
      <w:sz w:val="18"/>
    </w:rPr>
  </w:style>
  <w:style w:type="paragraph" w:customStyle="1" w:styleId="Textheading1">
    <w:name w:val="Text heading 1"/>
    <w:basedOn w:val="NoParagraphStyle"/>
    <w:rsid w:val="00F9398A"/>
    <w:pPr>
      <w:keepNext/>
      <w:suppressAutoHyphens/>
      <w:spacing w:line="300" w:lineRule="atLeast"/>
    </w:pPr>
    <w:rPr>
      <w:rFonts w:ascii="FoundryFormSans-Bold" w:hAnsi="FoundryFormSans-Bold" w:cs="FoundryFormSans-Bold"/>
      <w:b/>
      <w:bCs/>
      <w:color w:val="0061A2"/>
      <w:sz w:val="26"/>
      <w:szCs w:val="26"/>
    </w:rPr>
  </w:style>
  <w:style w:type="table" w:styleId="TableGrid">
    <w:name w:val="Table Grid"/>
    <w:basedOn w:val="TableNormal"/>
    <w:rsid w:val="00DA561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rsid w:val="00E37CD0"/>
    <w:pPr>
      <w:spacing w:before="60" w:after="120"/>
      <w:ind w:left="1134"/>
    </w:pPr>
    <w:rPr>
      <w:rFonts w:ascii="Arial" w:hAnsi="Arial"/>
      <w:lang w:eastAsia="en-US"/>
    </w:rPr>
  </w:style>
  <w:style w:type="paragraph" w:styleId="ListBullet">
    <w:name w:val="List Bullet"/>
    <w:basedOn w:val="Normal"/>
    <w:rsid w:val="00E37CD0"/>
    <w:pPr>
      <w:tabs>
        <w:tab w:val="num" w:pos="1701"/>
      </w:tabs>
      <w:ind w:left="1701" w:hanging="567"/>
    </w:pPr>
    <w:rPr>
      <w:rFonts w:ascii="Arial" w:hAnsi="Arial"/>
      <w:sz w:val="20"/>
      <w:szCs w:val="24"/>
    </w:rPr>
  </w:style>
  <w:style w:type="paragraph" w:styleId="ListBullet2">
    <w:name w:val="List Bullet 2"/>
    <w:basedOn w:val="Normal"/>
    <w:rsid w:val="00E37CD0"/>
    <w:pPr>
      <w:tabs>
        <w:tab w:val="num" w:pos="2268"/>
      </w:tabs>
      <w:ind w:left="2268" w:hanging="567"/>
    </w:pPr>
    <w:rPr>
      <w:rFonts w:ascii="Arial" w:hAnsi="Arial"/>
      <w:sz w:val="20"/>
      <w:szCs w:val="24"/>
    </w:rPr>
  </w:style>
  <w:style w:type="paragraph" w:styleId="ListBullet3">
    <w:name w:val="List Bullet 3"/>
    <w:basedOn w:val="Normal"/>
    <w:link w:val="ListBullet3Char"/>
    <w:rsid w:val="00E37CD0"/>
    <w:pPr>
      <w:tabs>
        <w:tab w:val="num" w:pos="1701"/>
      </w:tabs>
      <w:ind w:left="1701" w:hanging="567"/>
    </w:pPr>
    <w:rPr>
      <w:rFonts w:ascii="Arial" w:hAnsi="Arial"/>
      <w:sz w:val="20"/>
      <w:szCs w:val="24"/>
    </w:rPr>
  </w:style>
  <w:style w:type="paragraph" w:styleId="BodyText2">
    <w:name w:val="Body Text 2"/>
    <w:basedOn w:val="BodyText"/>
    <w:next w:val="BodyText"/>
    <w:rsid w:val="00E37CD0"/>
    <w:rPr>
      <w:rFonts w:ascii="Bookman Old Style" w:hAnsi="Bookman Old Style"/>
      <w:i/>
    </w:rPr>
  </w:style>
  <w:style w:type="paragraph" w:customStyle="1" w:styleId="ExtraHeading">
    <w:name w:val="Extra Heading"/>
    <w:basedOn w:val="Heading4"/>
    <w:rsid w:val="00E37CD0"/>
    <w:pPr>
      <w:spacing w:before="240" w:after="60" w:line="240" w:lineRule="auto"/>
      <w:ind w:left="1134"/>
    </w:pPr>
    <w:rPr>
      <w:rFonts w:ascii="Arial" w:hAnsi="Arial"/>
      <w:i/>
      <w:sz w:val="22"/>
      <w:szCs w:val="24"/>
      <w:u w:val="none"/>
    </w:rPr>
  </w:style>
  <w:style w:type="paragraph" w:customStyle="1" w:styleId="TableSource">
    <w:name w:val="TableSource"/>
    <w:basedOn w:val="Caption"/>
    <w:next w:val="Normal"/>
    <w:rsid w:val="00E37CD0"/>
    <w:pPr>
      <w:keepNext/>
      <w:tabs>
        <w:tab w:val="left" w:pos="2466"/>
      </w:tabs>
      <w:spacing w:after="120"/>
      <w:ind w:left="1134"/>
    </w:pPr>
    <w:rPr>
      <w:rFonts w:ascii="Arial" w:hAnsi="Arial"/>
      <w:b w:val="0"/>
      <w:bCs w:val="0"/>
      <w:i/>
      <w:sz w:val="16"/>
    </w:rPr>
  </w:style>
  <w:style w:type="character" w:customStyle="1" w:styleId="ListBullet3Char">
    <w:name w:val="List Bullet 3 Char"/>
    <w:link w:val="ListBullet3"/>
    <w:rsid w:val="00E37CD0"/>
    <w:rPr>
      <w:rFonts w:ascii="Arial" w:hAnsi="Arial"/>
      <w:szCs w:val="24"/>
      <w:lang w:val="en-GB" w:eastAsia="en-US" w:bidi="ar-SA"/>
    </w:rPr>
  </w:style>
  <w:style w:type="paragraph" w:styleId="Caption">
    <w:name w:val="caption"/>
    <w:basedOn w:val="Normal"/>
    <w:next w:val="Normal"/>
    <w:qFormat/>
    <w:rsid w:val="00E37CD0"/>
    <w:rPr>
      <w:b/>
      <w:bCs/>
      <w:sz w:val="20"/>
    </w:rPr>
  </w:style>
  <w:style w:type="character" w:styleId="Strong">
    <w:name w:val="Strong"/>
    <w:uiPriority w:val="22"/>
    <w:qFormat/>
    <w:rsid w:val="001B1654"/>
    <w:rPr>
      <w:b/>
      <w:bCs/>
    </w:rPr>
  </w:style>
  <w:style w:type="paragraph" w:customStyle="1" w:styleId="algFormList">
    <w:name w:val="alg_FormList"/>
    <w:basedOn w:val="algForm"/>
    <w:rsid w:val="00457770"/>
    <w:pPr>
      <w:spacing w:before="0" w:after="0"/>
    </w:pPr>
    <w:rPr>
      <w:rFonts w:ascii="Arial" w:hAnsi="Arial"/>
      <w:sz w:val="22"/>
      <w:szCs w:val="22"/>
    </w:rPr>
  </w:style>
  <w:style w:type="paragraph" w:customStyle="1" w:styleId="CM38">
    <w:name w:val="CM38"/>
    <w:basedOn w:val="Normal"/>
    <w:next w:val="Normal"/>
    <w:rsid w:val="00457770"/>
    <w:pPr>
      <w:autoSpaceDE w:val="0"/>
      <w:autoSpaceDN w:val="0"/>
      <w:adjustRightInd w:val="0"/>
      <w:spacing w:after="440"/>
    </w:pPr>
    <w:rPr>
      <w:rFonts w:ascii="Arial" w:hAnsi="Arial"/>
      <w:szCs w:val="24"/>
      <w:lang w:eastAsia="en-GB"/>
    </w:rPr>
  </w:style>
  <w:style w:type="paragraph" w:styleId="NormalWeb">
    <w:name w:val="Normal (Web)"/>
    <w:basedOn w:val="Normal"/>
    <w:uiPriority w:val="99"/>
    <w:rsid w:val="00BF71C5"/>
    <w:pPr>
      <w:spacing w:before="100" w:beforeAutospacing="1" w:after="100" w:afterAutospacing="1"/>
    </w:pPr>
    <w:rPr>
      <w:rFonts w:ascii="Times New Roman" w:hAnsi="Times New Roman"/>
      <w:szCs w:val="24"/>
      <w:lang w:eastAsia="en-GB"/>
    </w:rPr>
  </w:style>
  <w:style w:type="paragraph" w:customStyle="1" w:styleId="StylealgDetailsLeft-005cm">
    <w:name w:val="Style alg_Details + Left:  -0.05 cm"/>
    <w:basedOn w:val="algDetails"/>
    <w:rsid w:val="00274CC6"/>
    <w:pPr>
      <w:ind w:left="-28"/>
    </w:pPr>
  </w:style>
  <w:style w:type="paragraph" w:customStyle="1" w:styleId="algDetails">
    <w:name w:val="alg_Details"/>
    <w:basedOn w:val="Normal"/>
    <w:rsid w:val="00274CC6"/>
    <w:pPr>
      <w:spacing w:after="40"/>
    </w:pPr>
    <w:rPr>
      <w:rFonts w:ascii="Arial" w:hAnsi="Arial"/>
      <w:sz w:val="20"/>
      <w:szCs w:val="22"/>
    </w:rPr>
  </w:style>
  <w:style w:type="character" w:customStyle="1" w:styleId="apple-style-span">
    <w:name w:val="apple-style-span"/>
    <w:basedOn w:val="DefaultParagraphFont"/>
    <w:rsid w:val="009D419D"/>
  </w:style>
  <w:style w:type="paragraph" w:customStyle="1" w:styleId="algform0">
    <w:name w:val="algform"/>
    <w:basedOn w:val="Normal"/>
    <w:rsid w:val="007B272A"/>
    <w:pPr>
      <w:spacing w:before="120" w:after="120"/>
    </w:pPr>
    <w:rPr>
      <w:szCs w:val="24"/>
      <w:lang w:eastAsia="en-GB"/>
    </w:rPr>
  </w:style>
  <w:style w:type="paragraph" w:customStyle="1" w:styleId="cm21">
    <w:name w:val="cm21"/>
    <w:basedOn w:val="Normal"/>
    <w:rsid w:val="00157343"/>
    <w:pPr>
      <w:autoSpaceDE w:val="0"/>
      <w:autoSpaceDN w:val="0"/>
      <w:spacing w:line="276" w:lineRule="atLeast"/>
    </w:pPr>
    <w:rPr>
      <w:rFonts w:ascii="Arial" w:hAnsi="Arial" w:cs="Arial"/>
      <w:szCs w:val="24"/>
      <w:lang w:eastAsia="en-GB"/>
    </w:rPr>
  </w:style>
  <w:style w:type="character" w:styleId="Emphasis">
    <w:name w:val="Emphasis"/>
    <w:qFormat/>
    <w:rsid w:val="001E0BB5"/>
    <w:rPr>
      <w:b/>
      <w:bCs/>
      <w:i w:val="0"/>
      <w:iCs w:val="0"/>
    </w:rPr>
  </w:style>
  <w:style w:type="paragraph" w:styleId="ListParagraph">
    <w:name w:val="List Paragraph"/>
    <w:basedOn w:val="Normal"/>
    <w:uiPriority w:val="34"/>
    <w:qFormat/>
    <w:rsid w:val="00273EB1"/>
    <w:pPr>
      <w:ind w:left="720"/>
    </w:pPr>
    <w:rPr>
      <w:rFonts w:ascii="Arial" w:hAnsi="Arial"/>
      <w:sz w:val="22"/>
      <w:szCs w:val="22"/>
    </w:rPr>
  </w:style>
  <w:style w:type="character" w:customStyle="1" w:styleId="st">
    <w:name w:val="st"/>
    <w:rsid w:val="0040287D"/>
  </w:style>
  <w:style w:type="paragraph" w:customStyle="1" w:styleId="link2">
    <w:name w:val="link2"/>
    <w:basedOn w:val="Normal"/>
    <w:rsid w:val="00A349B2"/>
    <w:pPr>
      <w:jc w:val="right"/>
    </w:pPr>
    <w:rPr>
      <w:rFonts w:ascii="Times New Roman" w:hAnsi="Times New Roman"/>
      <w:sz w:val="22"/>
      <w:szCs w:val="22"/>
      <w:lang w:eastAsia="en-GB"/>
    </w:rPr>
  </w:style>
  <w:style w:type="paragraph" w:customStyle="1" w:styleId="subscribe1">
    <w:name w:val="subscribe1"/>
    <w:basedOn w:val="Normal"/>
    <w:rsid w:val="00A349B2"/>
    <w:pPr>
      <w:jc w:val="right"/>
    </w:pPr>
    <w:rPr>
      <w:rFonts w:ascii="Times New Roman" w:hAnsi="Times New Roman"/>
      <w:sz w:val="22"/>
      <w:szCs w:val="22"/>
      <w:lang w:eastAsia="en-GB"/>
    </w:rPr>
  </w:style>
  <w:style w:type="character" w:customStyle="1" w:styleId="docsize">
    <w:name w:val="docsize"/>
    <w:rsid w:val="00A349B2"/>
  </w:style>
  <w:style w:type="character" w:customStyle="1" w:styleId="hide1">
    <w:name w:val="hide1"/>
    <w:rsid w:val="00A349B2"/>
  </w:style>
  <w:style w:type="paragraph" w:styleId="z-TopofForm">
    <w:name w:val="HTML Top of Form"/>
    <w:basedOn w:val="Normal"/>
    <w:next w:val="Normal"/>
    <w:link w:val="z-TopofFormChar"/>
    <w:hidden/>
    <w:uiPriority w:val="99"/>
    <w:unhideWhenUsed/>
    <w:rsid w:val="00A349B2"/>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349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49B2"/>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349B2"/>
    <w:rPr>
      <w:rFonts w:ascii="Arial" w:hAnsi="Arial" w:cs="Arial"/>
      <w:vanish/>
      <w:sz w:val="16"/>
      <w:szCs w:val="16"/>
    </w:rPr>
  </w:style>
  <w:style w:type="paragraph" w:styleId="Revision">
    <w:name w:val="Revision"/>
    <w:hidden/>
    <w:uiPriority w:val="99"/>
    <w:semiHidden/>
    <w:rsid w:val="00260A21"/>
    <w:rPr>
      <w:rFonts w:ascii="Officina Sans ITC TT" w:hAnsi="Officina Sans ITC TT"/>
      <w:sz w:val="24"/>
      <w:lang w:eastAsia="en-US"/>
    </w:rPr>
  </w:style>
  <w:style w:type="paragraph" w:styleId="PlainText">
    <w:name w:val="Plain Text"/>
    <w:basedOn w:val="Normal"/>
    <w:link w:val="PlainTextChar"/>
    <w:uiPriority w:val="99"/>
    <w:unhideWhenUsed/>
    <w:rsid w:val="00B50BAA"/>
    <w:rPr>
      <w:rFonts w:ascii="Arial" w:eastAsia="Calibri" w:hAnsi="Arial"/>
      <w:sz w:val="21"/>
      <w:szCs w:val="21"/>
      <w:lang w:eastAsia="en-GB"/>
    </w:rPr>
  </w:style>
  <w:style w:type="character" w:customStyle="1" w:styleId="PlainTextChar">
    <w:name w:val="Plain Text Char"/>
    <w:link w:val="PlainText"/>
    <w:uiPriority w:val="99"/>
    <w:rsid w:val="00B50BAA"/>
    <w:rPr>
      <w:rFonts w:ascii="Arial" w:eastAsia="Calibri" w:hAnsi="Arial"/>
      <w:sz w:val="21"/>
      <w:szCs w:val="21"/>
    </w:rPr>
  </w:style>
  <w:style w:type="table" w:customStyle="1" w:styleId="TableGrid1">
    <w:name w:val="Table Grid1"/>
    <w:basedOn w:val="TableNormal"/>
    <w:next w:val="TableGrid"/>
    <w:uiPriority w:val="59"/>
    <w:rsid w:val="005466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49"/>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autoSpaceDE w:val="0"/>
      <w:autoSpaceDN w:val="0"/>
      <w:adjustRightInd w:val="0"/>
      <w:ind w:left="360"/>
      <w:outlineLvl w:val="7"/>
    </w:pPr>
    <w:rPr>
      <w:rFonts w:cs="Arial"/>
      <w:u w:val="single"/>
      <w:lang w:val="en-US"/>
    </w:rPr>
  </w:style>
  <w:style w:type="paragraph" w:styleId="Heading9">
    <w:name w:val="heading 9"/>
    <w:basedOn w:val="Normal"/>
    <w:next w:val="Normal"/>
    <w:qFormat/>
    <w:pPr>
      <w:keepNext/>
      <w:numPr>
        <w:numId w:val="1"/>
      </w:numPr>
      <w:tabs>
        <w:tab w:val="clear" w:pos="360"/>
        <w:tab w:val="num" w:pos="709"/>
      </w:tabs>
      <w:spacing w:after="240"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t"/>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customStyle="1" w:styleId="Heading">
    <w:name w:val="Heading"/>
    <w:basedOn w:val="Normal"/>
    <w:pPr>
      <w:keepNext/>
      <w:spacing w:before="480" w:line="360" w:lineRule="atLeast"/>
      <w:jc w:val="both"/>
    </w:pPr>
    <w:rPr>
      <w:rFonts w:ascii="Optima" w:hAnsi="Optima"/>
      <w:b/>
    </w:rPr>
  </w:style>
  <w:style w:type="character" w:styleId="FootnoteReference">
    <w:name w:val="footnote reference"/>
    <w:semiHidden/>
    <w:rPr>
      <w:vertAlign w:val="superscript"/>
    </w:rPr>
  </w:style>
  <w:style w:type="paragraph" w:styleId="BodyTextIndent2">
    <w:name w:val="Body Text Indent 2"/>
    <w:basedOn w:val="Normal"/>
    <w:pPr>
      <w:spacing w:after="240" w:line="360" w:lineRule="auto"/>
      <w:ind w:left="709" w:hanging="709"/>
    </w:pPr>
    <w:rPr>
      <w:rFonts w:ascii="Garamond" w:hAnsi="Garamond"/>
      <w:lang w:val="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lgForm">
    <w:name w:val="alg_Form"/>
    <w:basedOn w:val="Normal"/>
    <w:pPr>
      <w:spacing w:before="120" w:after="120"/>
    </w:pPr>
  </w:style>
  <w:style w:type="paragraph" w:customStyle="1" w:styleId="Spacer">
    <w:name w:val="Spacer"/>
    <w:basedOn w:val="Header"/>
    <w:pPr>
      <w:spacing w:before="0"/>
    </w:pPr>
    <w:rPr>
      <w:sz w:val="12"/>
    </w:r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AC60CE"/>
    <w:pPr>
      <w:ind w:right="-108"/>
    </w:pPr>
    <w:rPr>
      <w:rFonts w:ascii="Arial" w:hAnsi="Arial" w:cs="Arial"/>
      <w:noProof/>
      <w:sz w:val="40"/>
      <w:szCs w:val="40"/>
      <w:lang w:val="en-US" w:eastAsia="en-GB"/>
    </w:rPr>
  </w:style>
  <w:style w:type="paragraph" w:customStyle="1" w:styleId="algHeading3">
    <w:name w:val="alg_Heading3"/>
    <w:basedOn w:val="Normal"/>
    <w:pPr>
      <w:ind w:left="-108"/>
    </w:pPr>
    <w:rPr>
      <w:sz w:val="32"/>
    </w:rPr>
  </w:style>
  <w:style w:type="paragraph" w:styleId="BodyTextIndent3">
    <w:name w:val="Body Text Indent 3"/>
    <w:basedOn w:val="Normal"/>
    <w:pPr>
      <w:keepNext/>
      <w:spacing w:after="240" w:line="360" w:lineRule="auto"/>
      <w:ind w:left="720" w:hanging="720"/>
    </w:pPr>
    <w:rPr>
      <w:rFonts w:ascii="Garamond" w:hAnsi="Garamond"/>
      <w:lang w:val="en-US"/>
    </w:rPr>
  </w:style>
  <w:style w:type="paragraph" w:customStyle="1" w:styleId="ALGBody">
    <w:name w:val="ALG Body"/>
    <w:pPr>
      <w:spacing w:after="240"/>
    </w:pPr>
    <w:rPr>
      <w:rFonts w:ascii="Hiroshige Book" w:hAnsi="Hiroshige Book"/>
      <w:sz w:val="22"/>
      <w:lang w:eastAsia="en-US"/>
    </w:rPr>
  </w:style>
  <w:style w:type="paragraph" w:styleId="BodyTextIndent">
    <w:name w:val="Body Text Indent"/>
    <w:basedOn w:val="Normal"/>
    <w:pPr>
      <w:keepNext/>
      <w:spacing w:after="240" w:line="360" w:lineRule="auto"/>
      <w:ind w:left="851" w:hanging="851"/>
    </w:pPr>
    <w:rPr>
      <w:bCs/>
    </w:rPr>
  </w:style>
  <w:style w:type="paragraph" w:customStyle="1" w:styleId="ALGNumberedBody">
    <w:name w:val="ALG Numbered Body"/>
    <w:basedOn w:val="Normal"/>
    <w:pPr>
      <w:numPr>
        <w:numId w:val="2"/>
      </w:numPr>
      <w:tabs>
        <w:tab w:val="clear" w:pos="927"/>
        <w:tab w:val="left" w:pos="454"/>
      </w:tabs>
      <w:spacing w:after="180"/>
      <w:ind w:left="454" w:hanging="454"/>
    </w:pPr>
    <w:rPr>
      <w:rFonts w:ascii="Hiroshige Book" w:hAnsi="Hiroshige Book"/>
      <w:sz w:val="22"/>
    </w:rPr>
  </w:style>
  <w:style w:type="paragraph" w:styleId="BalloonText">
    <w:name w:val="Balloon Text"/>
    <w:basedOn w:val="Normal"/>
    <w:semiHidden/>
    <w:rsid w:val="00942E52"/>
    <w:rPr>
      <w:rFonts w:ascii="Tahoma" w:hAnsi="Tahoma" w:cs="Tahoma"/>
      <w:sz w:val="16"/>
      <w:szCs w:val="16"/>
    </w:rPr>
  </w:style>
  <w:style w:type="character" w:styleId="CommentReference">
    <w:name w:val="annotation reference"/>
    <w:semiHidden/>
    <w:rsid w:val="005404B7"/>
    <w:rPr>
      <w:sz w:val="16"/>
      <w:szCs w:val="16"/>
    </w:rPr>
  </w:style>
  <w:style w:type="paragraph" w:styleId="CommentText">
    <w:name w:val="annotation text"/>
    <w:basedOn w:val="Normal"/>
    <w:semiHidden/>
    <w:rsid w:val="005404B7"/>
    <w:rPr>
      <w:sz w:val="20"/>
    </w:rPr>
  </w:style>
  <w:style w:type="paragraph" w:styleId="CommentSubject">
    <w:name w:val="annotation subject"/>
    <w:basedOn w:val="CommentText"/>
    <w:next w:val="CommentText"/>
    <w:semiHidden/>
    <w:rsid w:val="005404B7"/>
    <w:rPr>
      <w:b/>
      <w:bCs/>
    </w:rPr>
  </w:style>
  <w:style w:type="paragraph" w:styleId="FootnoteText">
    <w:name w:val="footnote text"/>
    <w:basedOn w:val="Normal"/>
    <w:semiHidden/>
    <w:rsid w:val="00DF6726"/>
    <w:rPr>
      <w:sz w:val="20"/>
    </w:rPr>
  </w:style>
  <w:style w:type="character" w:styleId="FollowedHyperlink">
    <w:name w:val="FollowedHyperlink"/>
    <w:rsid w:val="00CA232C"/>
    <w:rPr>
      <w:color w:val="800080"/>
      <w:u w:val="single"/>
    </w:rPr>
  </w:style>
  <w:style w:type="paragraph" w:customStyle="1" w:styleId="Default">
    <w:name w:val="Default"/>
    <w:rsid w:val="00662C94"/>
    <w:pPr>
      <w:widowControl w:val="0"/>
      <w:autoSpaceDE w:val="0"/>
      <w:autoSpaceDN w:val="0"/>
      <w:adjustRightInd w:val="0"/>
    </w:pPr>
    <w:rPr>
      <w:rFonts w:ascii="Arial" w:hAnsi="Arial" w:cs="Arial"/>
      <w:color w:val="000000"/>
      <w:sz w:val="24"/>
      <w:szCs w:val="24"/>
    </w:rPr>
  </w:style>
  <w:style w:type="paragraph" w:customStyle="1" w:styleId="numberedpara">
    <w:name w:val="numbered para"/>
    <w:basedOn w:val="Normal"/>
    <w:rsid w:val="00687AD1"/>
    <w:pPr>
      <w:keepNext/>
      <w:widowControl w:val="0"/>
      <w:suppressAutoHyphens/>
      <w:autoSpaceDE w:val="0"/>
      <w:autoSpaceDN w:val="0"/>
      <w:adjustRightInd w:val="0"/>
      <w:spacing w:after="170" w:line="300" w:lineRule="atLeast"/>
      <w:ind w:left="369" w:hanging="369"/>
      <w:textAlignment w:val="center"/>
    </w:pPr>
    <w:rPr>
      <w:rFonts w:ascii="FoundryFormSans-Book" w:hAnsi="FoundryFormSans-Book" w:cs="FoundryFormSans-Book"/>
      <w:color w:val="000000"/>
      <w:szCs w:val="24"/>
      <w:lang w:val="en-US"/>
    </w:rPr>
  </w:style>
  <w:style w:type="paragraph" w:customStyle="1" w:styleId="Bulletlevel2">
    <w:name w:val="Bullet level 2"/>
    <w:basedOn w:val="Normal"/>
    <w:rsid w:val="00687AD1"/>
    <w:pPr>
      <w:widowControl w:val="0"/>
      <w:tabs>
        <w:tab w:val="left" w:pos="360"/>
      </w:tabs>
      <w:suppressAutoHyphens/>
      <w:autoSpaceDE w:val="0"/>
      <w:autoSpaceDN w:val="0"/>
      <w:adjustRightInd w:val="0"/>
      <w:spacing w:line="300" w:lineRule="atLeast"/>
      <w:ind w:left="680" w:hanging="340"/>
      <w:textAlignment w:val="center"/>
    </w:pPr>
    <w:rPr>
      <w:rFonts w:ascii="FoundryFormSans-Book" w:hAnsi="FoundryFormSans-Book" w:cs="FoundryFormSans-Book"/>
      <w:color w:val="000000"/>
      <w:spacing w:val="-2"/>
      <w:szCs w:val="24"/>
      <w:lang w:val="en-US"/>
    </w:rPr>
  </w:style>
  <w:style w:type="paragraph" w:customStyle="1" w:styleId="NoParagraphStyle">
    <w:name w:val="[No Paragraph Style]"/>
    <w:rsid w:val="00CA518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number">
    <w:name w:val="number"/>
    <w:rsid w:val="00CA5185"/>
    <w:rPr>
      <w:sz w:val="18"/>
    </w:rPr>
  </w:style>
  <w:style w:type="paragraph" w:customStyle="1" w:styleId="Textheading1">
    <w:name w:val="Text heading 1"/>
    <w:basedOn w:val="NoParagraphStyle"/>
    <w:rsid w:val="00F9398A"/>
    <w:pPr>
      <w:keepNext/>
      <w:suppressAutoHyphens/>
      <w:spacing w:line="300" w:lineRule="atLeast"/>
    </w:pPr>
    <w:rPr>
      <w:rFonts w:ascii="FoundryFormSans-Bold" w:hAnsi="FoundryFormSans-Bold" w:cs="FoundryFormSans-Bold"/>
      <w:b/>
      <w:bCs/>
      <w:color w:val="0061A2"/>
      <w:sz w:val="26"/>
      <w:szCs w:val="26"/>
    </w:rPr>
  </w:style>
  <w:style w:type="table" w:styleId="TableGrid">
    <w:name w:val="Table Grid"/>
    <w:basedOn w:val="TableNormal"/>
    <w:rsid w:val="00DA561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rsid w:val="00E37CD0"/>
    <w:pPr>
      <w:spacing w:before="60" w:after="120"/>
      <w:ind w:left="1134"/>
    </w:pPr>
    <w:rPr>
      <w:rFonts w:ascii="Arial" w:hAnsi="Arial"/>
      <w:lang w:eastAsia="en-US"/>
    </w:rPr>
  </w:style>
  <w:style w:type="paragraph" w:styleId="ListBullet">
    <w:name w:val="List Bullet"/>
    <w:basedOn w:val="Normal"/>
    <w:rsid w:val="00E37CD0"/>
    <w:pPr>
      <w:tabs>
        <w:tab w:val="num" w:pos="1701"/>
      </w:tabs>
      <w:ind w:left="1701" w:hanging="567"/>
    </w:pPr>
    <w:rPr>
      <w:rFonts w:ascii="Arial" w:hAnsi="Arial"/>
      <w:sz w:val="20"/>
      <w:szCs w:val="24"/>
    </w:rPr>
  </w:style>
  <w:style w:type="paragraph" w:styleId="ListBullet2">
    <w:name w:val="List Bullet 2"/>
    <w:basedOn w:val="Normal"/>
    <w:rsid w:val="00E37CD0"/>
    <w:pPr>
      <w:tabs>
        <w:tab w:val="num" w:pos="2268"/>
      </w:tabs>
      <w:ind w:left="2268" w:hanging="567"/>
    </w:pPr>
    <w:rPr>
      <w:rFonts w:ascii="Arial" w:hAnsi="Arial"/>
      <w:sz w:val="20"/>
      <w:szCs w:val="24"/>
    </w:rPr>
  </w:style>
  <w:style w:type="paragraph" w:styleId="ListBullet3">
    <w:name w:val="List Bullet 3"/>
    <w:basedOn w:val="Normal"/>
    <w:link w:val="ListBullet3Char"/>
    <w:rsid w:val="00E37CD0"/>
    <w:pPr>
      <w:tabs>
        <w:tab w:val="num" w:pos="1701"/>
      </w:tabs>
      <w:ind w:left="1701" w:hanging="567"/>
    </w:pPr>
    <w:rPr>
      <w:rFonts w:ascii="Arial" w:hAnsi="Arial"/>
      <w:sz w:val="20"/>
      <w:szCs w:val="24"/>
    </w:rPr>
  </w:style>
  <w:style w:type="paragraph" w:styleId="BodyText2">
    <w:name w:val="Body Text 2"/>
    <w:basedOn w:val="BodyText"/>
    <w:next w:val="BodyText"/>
    <w:rsid w:val="00E37CD0"/>
    <w:rPr>
      <w:rFonts w:ascii="Bookman Old Style" w:hAnsi="Bookman Old Style"/>
      <w:i/>
    </w:rPr>
  </w:style>
  <w:style w:type="paragraph" w:customStyle="1" w:styleId="ExtraHeading">
    <w:name w:val="Extra Heading"/>
    <w:basedOn w:val="Heading4"/>
    <w:rsid w:val="00E37CD0"/>
    <w:pPr>
      <w:spacing w:before="240" w:after="60" w:line="240" w:lineRule="auto"/>
      <w:ind w:left="1134"/>
    </w:pPr>
    <w:rPr>
      <w:rFonts w:ascii="Arial" w:hAnsi="Arial"/>
      <w:i/>
      <w:sz w:val="22"/>
      <w:szCs w:val="24"/>
      <w:u w:val="none"/>
    </w:rPr>
  </w:style>
  <w:style w:type="paragraph" w:customStyle="1" w:styleId="TableSource">
    <w:name w:val="TableSource"/>
    <w:basedOn w:val="Caption"/>
    <w:next w:val="Normal"/>
    <w:rsid w:val="00E37CD0"/>
    <w:pPr>
      <w:keepNext/>
      <w:tabs>
        <w:tab w:val="left" w:pos="2466"/>
      </w:tabs>
      <w:spacing w:after="120"/>
      <w:ind w:left="1134"/>
    </w:pPr>
    <w:rPr>
      <w:rFonts w:ascii="Arial" w:hAnsi="Arial"/>
      <w:b w:val="0"/>
      <w:bCs w:val="0"/>
      <w:i/>
      <w:sz w:val="16"/>
    </w:rPr>
  </w:style>
  <w:style w:type="character" w:customStyle="1" w:styleId="ListBullet3Char">
    <w:name w:val="List Bullet 3 Char"/>
    <w:link w:val="ListBullet3"/>
    <w:rsid w:val="00E37CD0"/>
    <w:rPr>
      <w:rFonts w:ascii="Arial" w:hAnsi="Arial"/>
      <w:szCs w:val="24"/>
      <w:lang w:val="en-GB" w:eastAsia="en-US" w:bidi="ar-SA"/>
    </w:rPr>
  </w:style>
  <w:style w:type="paragraph" w:styleId="Caption">
    <w:name w:val="caption"/>
    <w:basedOn w:val="Normal"/>
    <w:next w:val="Normal"/>
    <w:qFormat/>
    <w:rsid w:val="00E37CD0"/>
    <w:rPr>
      <w:b/>
      <w:bCs/>
      <w:sz w:val="20"/>
    </w:rPr>
  </w:style>
  <w:style w:type="character" w:styleId="Strong">
    <w:name w:val="Strong"/>
    <w:uiPriority w:val="22"/>
    <w:qFormat/>
    <w:rsid w:val="001B1654"/>
    <w:rPr>
      <w:b/>
      <w:bCs/>
    </w:rPr>
  </w:style>
  <w:style w:type="paragraph" w:customStyle="1" w:styleId="algFormList">
    <w:name w:val="alg_FormList"/>
    <w:basedOn w:val="algForm"/>
    <w:rsid w:val="00457770"/>
    <w:pPr>
      <w:spacing w:before="0" w:after="0"/>
    </w:pPr>
    <w:rPr>
      <w:rFonts w:ascii="Arial" w:hAnsi="Arial"/>
      <w:sz w:val="22"/>
      <w:szCs w:val="22"/>
    </w:rPr>
  </w:style>
  <w:style w:type="paragraph" w:customStyle="1" w:styleId="CM38">
    <w:name w:val="CM38"/>
    <w:basedOn w:val="Normal"/>
    <w:next w:val="Normal"/>
    <w:rsid w:val="00457770"/>
    <w:pPr>
      <w:autoSpaceDE w:val="0"/>
      <w:autoSpaceDN w:val="0"/>
      <w:adjustRightInd w:val="0"/>
      <w:spacing w:after="440"/>
    </w:pPr>
    <w:rPr>
      <w:rFonts w:ascii="Arial" w:hAnsi="Arial"/>
      <w:szCs w:val="24"/>
      <w:lang w:eastAsia="en-GB"/>
    </w:rPr>
  </w:style>
  <w:style w:type="paragraph" w:styleId="NormalWeb">
    <w:name w:val="Normal (Web)"/>
    <w:basedOn w:val="Normal"/>
    <w:uiPriority w:val="99"/>
    <w:rsid w:val="00BF71C5"/>
    <w:pPr>
      <w:spacing w:before="100" w:beforeAutospacing="1" w:after="100" w:afterAutospacing="1"/>
    </w:pPr>
    <w:rPr>
      <w:rFonts w:ascii="Times New Roman" w:hAnsi="Times New Roman"/>
      <w:szCs w:val="24"/>
      <w:lang w:eastAsia="en-GB"/>
    </w:rPr>
  </w:style>
  <w:style w:type="paragraph" w:customStyle="1" w:styleId="StylealgDetailsLeft-005cm">
    <w:name w:val="Style alg_Details + Left:  -0.05 cm"/>
    <w:basedOn w:val="algDetails"/>
    <w:rsid w:val="00274CC6"/>
    <w:pPr>
      <w:ind w:left="-28"/>
    </w:pPr>
  </w:style>
  <w:style w:type="paragraph" w:customStyle="1" w:styleId="algDetails">
    <w:name w:val="alg_Details"/>
    <w:basedOn w:val="Normal"/>
    <w:rsid w:val="00274CC6"/>
    <w:pPr>
      <w:spacing w:after="40"/>
    </w:pPr>
    <w:rPr>
      <w:rFonts w:ascii="Arial" w:hAnsi="Arial"/>
      <w:sz w:val="20"/>
      <w:szCs w:val="22"/>
    </w:rPr>
  </w:style>
  <w:style w:type="character" w:customStyle="1" w:styleId="apple-style-span">
    <w:name w:val="apple-style-span"/>
    <w:basedOn w:val="DefaultParagraphFont"/>
    <w:rsid w:val="009D419D"/>
  </w:style>
  <w:style w:type="paragraph" w:customStyle="1" w:styleId="algform0">
    <w:name w:val="algform"/>
    <w:basedOn w:val="Normal"/>
    <w:rsid w:val="007B272A"/>
    <w:pPr>
      <w:spacing w:before="120" w:after="120"/>
    </w:pPr>
    <w:rPr>
      <w:szCs w:val="24"/>
      <w:lang w:eastAsia="en-GB"/>
    </w:rPr>
  </w:style>
  <w:style w:type="paragraph" w:customStyle="1" w:styleId="cm21">
    <w:name w:val="cm21"/>
    <w:basedOn w:val="Normal"/>
    <w:rsid w:val="00157343"/>
    <w:pPr>
      <w:autoSpaceDE w:val="0"/>
      <w:autoSpaceDN w:val="0"/>
      <w:spacing w:line="276" w:lineRule="atLeast"/>
    </w:pPr>
    <w:rPr>
      <w:rFonts w:ascii="Arial" w:hAnsi="Arial" w:cs="Arial"/>
      <w:szCs w:val="24"/>
      <w:lang w:eastAsia="en-GB"/>
    </w:rPr>
  </w:style>
  <w:style w:type="character" w:styleId="Emphasis">
    <w:name w:val="Emphasis"/>
    <w:qFormat/>
    <w:rsid w:val="001E0BB5"/>
    <w:rPr>
      <w:b/>
      <w:bCs/>
      <w:i w:val="0"/>
      <w:iCs w:val="0"/>
    </w:rPr>
  </w:style>
  <w:style w:type="paragraph" w:styleId="ListParagraph">
    <w:name w:val="List Paragraph"/>
    <w:basedOn w:val="Normal"/>
    <w:uiPriority w:val="34"/>
    <w:qFormat/>
    <w:rsid w:val="00273EB1"/>
    <w:pPr>
      <w:ind w:left="720"/>
    </w:pPr>
    <w:rPr>
      <w:rFonts w:ascii="Arial" w:hAnsi="Arial"/>
      <w:sz w:val="22"/>
      <w:szCs w:val="22"/>
    </w:rPr>
  </w:style>
  <w:style w:type="character" w:customStyle="1" w:styleId="st">
    <w:name w:val="st"/>
    <w:rsid w:val="0040287D"/>
  </w:style>
  <w:style w:type="paragraph" w:customStyle="1" w:styleId="link2">
    <w:name w:val="link2"/>
    <w:basedOn w:val="Normal"/>
    <w:rsid w:val="00A349B2"/>
    <w:pPr>
      <w:jc w:val="right"/>
    </w:pPr>
    <w:rPr>
      <w:rFonts w:ascii="Times New Roman" w:hAnsi="Times New Roman"/>
      <w:sz w:val="22"/>
      <w:szCs w:val="22"/>
      <w:lang w:eastAsia="en-GB"/>
    </w:rPr>
  </w:style>
  <w:style w:type="paragraph" w:customStyle="1" w:styleId="subscribe1">
    <w:name w:val="subscribe1"/>
    <w:basedOn w:val="Normal"/>
    <w:rsid w:val="00A349B2"/>
    <w:pPr>
      <w:jc w:val="right"/>
    </w:pPr>
    <w:rPr>
      <w:rFonts w:ascii="Times New Roman" w:hAnsi="Times New Roman"/>
      <w:sz w:val="22"/>
      <w:szCs w:val="22"/>
      <w:lang w:eastAsia="en-GB"/>
    </w:rPr>
  </w:style>
  <w:style w:type="character" w:customStyle="1" w:styleId="docsize">
    <w:name w:val="docsize"/>
    <w:rsid w:val="00A349B2"/>
  </w:style>
  <w:style w:type="character" w:customStyle="1" w:styleId="hide1">
    <w:name w:val="hide1"/>
    <w:rsid w:val="00A349B2"/>
  </w:style>
  <w:style w:type="paragraph" w:styleId="z-TopofForm">
    <w:name w:val="HTML Top of Form"/>
    <w:basedOn w:val="Normal"/>
    <w:next w:val="Normal"/>
    <w:link w:val="z-TopofFormChar"/>
    <w:hidden/>
    <w:uiPriority w:val="99"/>
    <w:unhideWhenUsed/>
    <w:rsid w:val="00A349B2"/>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349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49B2"/>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349B2"/>
    <w:rPr>
      <w:rFonts w:ascii="Arial" w:hAnsi="Arial" w:cs="Arial"/>
      <w:vanish/>
      <w:sz w:val="16"/>
      <w:szCs w:val="16"/>
    </w:rPr>
  </w:style>
  <w:style w:type="paragraph" w:styleId="Revision">
    <w:name w:val="Revision"/>
    <w:hidden/>
    <w:uiPriority w:val="99"/>
    <w:semiHidden/>
    <w:rsid w:val="00260A21"/>
    <w:rPr>
      <w:rFonts w:ascii="Officina Sans ITC TT" w:hAnsi="Officina Sans ITC TT"/>
      <w:sz w:val="24"/>
      <w:lang w:eastAsia="en-US"/>
    </w:rPr>
  </w:style>
  <w:style w:type="paragraph" w:styleId="PlainText">
    <w:name w:val="Plain Text"/>
    <w:basedOn w:val="Normal"/>
    <w:link w:val="PlainTextChar"/>
    <w:uiPriority w:val="99"/>
    <w:unhideWhenUsed/>
    <w:rsid w:val="00B50BAA"/>
    <w:rPr>
      <w:rFonts w:ascii="Arial" w:eastAsia="Calibri" w:hAnsi="Arial"/>
      <w:sz w:val="21"/>
      <w:szCs w:val="21"/>
      <w:lang w:eastAsia="en-GB"/>
    </w:rPr>
  </w:style>
  <w:style w:type="character" w:customStyle="1" w:styleId="PlainTextChar">
    <w:name w:val="Plain Text Char"/>
    <w:link w:val="PlainText"/>
    <w:uiPriority w:val="99"/>
    <w:rsid w:val="00B50BAA"/>
    <w:rPr>
      <w:rFonts w:ascii="Arial" w:eastAsia="Calibri" w:hAnsi="Arial"/>
      <w:sz w:val="21"/>
      <w:szCs w:val="21"/>
    </w:rPr>
  </w:style>
  <w:style w:type="table" w:customStyle="1" w:styleId="TableGrid1">
    <w:name w:val="Table Grid1"/>
    <w:basedOn w:val="TableNormal"/>
    <w:next w:val="TableGrid"/>
    <w:uiPriority w:val="59"/>
    <w:rsid w:val="005466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232">
      <w:bodyDiv w:val="1"/>
      <w:marLeft w:val="0"/>
      <w:marRight w:val="0"/>
      <w:marTop w:val="0"/>
      <w:marBottom w:val="0"/>
      <w:divBdr>
        <w:top w:val="none" w:sz="0" w:space="0" w:color="auto"/>
        <w:left w:val="none" w:sz="0" w:space="0" w:color="auto"/>
        <w:bottom w:val="none" w:sz="0" w:space="0" w:color="auto"/>
        <w:right w:val="none" w:sz="0" w:space="0" w:color="auto"/>
      </w:divBdr>
    </w:div>
    <w:div w:id="83377247">
      <w:bodyDiv w:val="1"/>
      <w:marLeft w:val="0"/>
      <w:marRight w:val="0"/>
      <w:marTop w:val="0"/>
      <w:marBottom w:val="0"/>
      <w:divBdr>
        <w:top w:val="none" w:sz="0" w:space="0" w:color="auto"/>
        <w:left w:val="none" w:sz="0" w:space="0" w:color="auto"/>
        <w:bottom w:val="none" w:sz="0" w:space="0" w:color="auto"/>
        <w:right w:val="none" w:sz="0" w:space="0" w:color="auto"/>
      </w:divBdr>
      <w:divsChild>
        <w:div w:id="827477668">
          <w:marLeft w:val="0"/>
          <w:marRight w:val="0"/>
          <w:marTop w:val="0"/>
          <w:marBottom w:val="0"/>
          <w:divBdr>
            <w:top w:val="none" w:sz="0" w:space="0" w:color="auto"/>
            <w:left w:val="none" w:sz="0" w:space="0" w:color="auto"/>
            <w:bottom w:val="none" w:sz="0" w:space="0" w:color="auto"/>
            <w:right w:val="none" w:sz="0" w:space="0" w:color="auto"/>
          </w:divBdr>
          <w:divsChild>
            <w:div w:id="768164630">
              <w:marLeft w:val="1050"/>
              <w:marRight w:val="1050"/>
              <w:marTop w:val="0"/>
              <w:marBottom w:val="0"/>
              <w:divBdr>
                <w:top w:val="none" w:sz="0" w:space="0" w:color="auto"/>
                <w:left w:val="none" w:sz="0" w:space="0" w:color="auto"/>
                <w:bottom w:val="none" w:sz="0" w:space="0" w:color="auto"/>
                <w:right w:val="none" w:sz="0" w:space="0" w:color="auto"/>
              </w:divBdr>
              <w:divsChild>
                <w:div w:id="358896710">
                  <w:marLeft w:val="0"/>
                  <w:marRight w:val="0"/>
                  <w:marTop w:val="0"/>
                  <w:marBottom w:val="0"/>
                  <w:divBdr>
                    <w:top w:val="none" w:sz="0" w:space="0" w:color="auto"/>
                    <w:left w:val="none" w:sz="0" w:space="0" w:color="auto"/>
                    <w:bottom w:val="none" w:sz="0" w:space="0" w:color="auto"/>
                    <w:right w:val="none" w:sz="0" w:space="0" w:color="auto"/>
                  </w:divBdr>
                  <w:divsChild>
                    <w:div w:id="1777014729">
                      <w:marLeft w:val="0"/>
                      <w:marRight w:val="0"/>
                      <w:marTop w:val="0"/>
                      <w:marBottom w:val="0"/>
                      <w:divBdr>
                        <w:top w:val="none" w:sz="0" w:space="0" w:color="auto"/>
                        <w:left w:val="none" w:sz="0" w:space="0" w:color="auto"/>
                        <w:bottom w:val="none" w:sz="0" w:space="0" w:color="auto"/>
                        <w:right w:val="none" w:sz="0" w:space="0" w:color="auto"/>
                      </w:divBdr>
                      <w:divsChild>
                        <w:div w:id="1054309995">
                          <w:marLeft w:val="0"/>
                          <w:marRight w:val="0"/>
                          <w:marTop w:val="0"/>
                          <w:marBottom w:val="0"/>
                          <w:divBdr>
                            <w:top w:val="none" w:sz="0" w:space="0" w:color="auto"/>
                            <w:left w:val="none" w:sz="0" w:space="0" w:color="auto"/>
                            <w:bottom w:val="none" w:sz="0" w:space="0" w:color="auto"/>
                            <w:right w:val="none" w:sz="0" w:space="0" w:color="auto"/>
                          </w:divBdr>
                          <w:divsChild>
                            <w:div w:id="945313036">
                              <w:marLeft w:val="2700"/>
                              <w:marRight w:val="0"/>
                              <w:marTop w:val="0"/>
                              <w:marBottom w:val="0"/>
                              <w:divBdr>
                                <w:top w:val="none" w:sz="0" w:space="0" w:color="auto"/>
                                <w:left w:val="none" w:sz="0" w:space="0" w:color="auto"/>
                                <w:bottom w:val="none" w:sz="0" w:space="0" w:color="auto"/>
                                <w:right w:val="none" w:sz="0" w:space="0" w:color="auto"/>
                              </w:divBdr>
                              <w:divsChild>
                                <w:div w:id="1021665705">
                                  <w:marLeft w:val="0"/>
                                  <w:marRight w:val="0"/>
                                  <w:marTop w:val="0"/>
                                  <w:marBottom w:val="0"/>
                                  <w:divBdr>
                                    <w:top w:val="none" w:sz="0" w:space="0" w:color="auto"/>
                                    <w:left w:val="none" w:sz="0" w:space="0" w:color="auto"/>
                                    <w:bottom w:val="none" w:sz="0" w:space="0" w:color="auto"/>
                                    <w:right w:val="none" w:sz="0" w:space="0" w:color="auto"/>
                                  </w:divBdr>
                                  <w:divsChild>
                                    <w:div w:id="9897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65094">
      <w:bodyDiv w:val="1"/>
      <w:marLeft w:val="0"/>
      <w:marRight w:val="0"/>
      <w:marTop w:val="0"/>
      <w:marBottom w:val="0"/>
      <w:divBdr>
        <w:top w:val="none" w:sz="0" w:space="0" w:color="auto"/>
        <w:left w:val="none" w:sz="0" w:space="0" w:color="auto"/>
        <w:bottom w:val="none" w:sz="0" w:space="0" w:color="auto"/>
        <w:right w:val="none" w:sz="0" w:space="0" w:color="auto"/>
      </w:divBdr>
    </w:div>
    <w:div w:id="237204577">
      <w:bodyDiv w:val="1"/>
      <w:marLeft w:val="0"/>
      <w:marRight w:val="0"/>
      <w:marTop w:val="0"/>
      <w:marBottom w:val="0"/>
      <w:divBdr>
        <w:top w:val="none" w:sz="0" w:space="0" w:color="auto"/>
        <w:left w:val="none" w:sz="0" w:space="0" w:color="auto"/>
        <w:bottom w:val="none" w:sz="0" w:space="0" w:color="auto"/>
        <w:right w:val="none" w:sz="0" w:space="0" w:color="auto"/>
      </w:divBdr>
    </w:div>
    <w:div w:id="242877270">
      <w:bodyDiv w:val="1"/>
      <w:marLeft w:val="0"/>
      <w:marRight w:val="0"/>
      <w:marTop w:val="450"/>
      <w:marBottom w:val="0"/>
      <w:divBdr>
        <w:top w:val="none" w:sz="0" w:space="0" w:color="auto"/>
        <w:left w:val="none" w:sz="0" w:space="0" w:color="auto"/>
        <w:bottom w:val="none" w:sz="0" w:space="0" w:color="auto"/>
        <w:right w:val="none" w:sz="0" w:space="0" w:color="auto"/>
      </w:divBdr>
      <w:divsChild>
        <w:div w:id="339937778">
          <w:marLeft w:val="0"/>
          <w:marRight w:val="0"/>
          <w:marTop w:val="0"/>
          <w:marBottom w:val="0"/>
          <w:divBdr>
            <w:top w:val="none" w:sz="0" w:space="0" w:color="auto"/>
            <w:left w:val="none" w:sz="0" w:space="0" w:color="auto"/>
            <w:bottom w:val="none" w:sz="0" w:space="0" w:color="auto"/>
            <w:right w:val="none" w:sz="0" w:space="0" w:color="auto"/>
          </w:divBdr>
          <w:divsChild>
            <w:div w:id="1461724547">
              <w:marLeft w:val="0"/>
              <w:marRight w:val="0"/>
              <w:marTop w:val="0"/>
              <w:marBottom w:val="0"/>
              <w:divBdr>
                <w:top w:val="none" w:sz="0" w:space="0" w:color="auto"/>
                <w:left w:val="none" w:sz="0" w:space="0" w:color="auto"/>
                <w:bottom w:val="none" w:sz="0" w:space="0" w:color="auto"/>
                <w:right w:val="none" w:sz="0" w:space="0" w:color="auto"/>
              </w:divBdr>
              <w:divsChild>
                <w:div w:id="1810316218">
                  <w:marLeft w:val="0"/>
                  <w:marRight w:val="0"/>
                  <w:marTop w:val="0"/>
                  <w:marBottom w:val="225"/>
                  <w:divBdr>
                    <w:top w:val="single" w:sz="6" w:space="14" w:color="D4DDEC"/>
                    <w:left w:val="single" w:sz="6" w:space="14" w:color="D4DDEC"/>
                    <w:bottom w:val="single" w:sz="6" w:space="14" w:color="D4DDEC"/>
                    <w:right w:val="single" w:sz="6" w:space="14" w:color="D4DDEC"/>
                  </w:divBdr>
                </w:div>
              </w:divsChild>
            </w:div>
          </w:divsChild>
        </w:div>
      </w:divsChild>
    </w:div>
    <w:div w:id="331875799">
      <w:bodyDiv w:val="1"/>
      <w:marLeft w:val="0"/>
      <w:marRight w:val="0"/>
      <w:marTop w:val="0"/>
      <w:marBottom w:val="0"/>
      <w:divBdr>
        <w:top w:val="none" w:sz="0" w:space="0" w:color="auto"/>
        <w:left w:val="none" w:sz="0" w:space="0" w:color="auto"/>
        <w:bottom w:val="none" w:sz="0" w:space="0" w:color="auto"/>
        <w:right w:val="none" w:sz="0" w:space="0" w:color="auto"/>
      </w:divBdr>
    </w:div>
    <w:div w:id="358435563">
      <w:bodyDiv w:val="1"/>
      <w:marLeft w:val="0"/>
      <w:marRight w:val="0"/>
      <w:marTop w:val="0"/>
      <w:marBottom w:val="0"/>
      <w:divBdr>
        <w:top w:val="none" w:sz="0" w:space="0" w:color="auto"/>
        <w:left w:val="none" w:sz="0" w:space="0" w:color="auto"/>
        <w:bottom w:val="none" w:sz="0" w:space="0" w:color="auto"/>
        <w:right w:val="none" w:sz="0" w:space="0" w:color="auto"/>
      </w:divBdr>
    </w:div>
    <w:div w:id="366639412">
      <w:bodyDiv w:val="1"/>
      <w:marLeft w:val="0"/>
      <w:marRight w:val="0"/>
      <w:marTop w:val="0"/>
      <w:marBottom w:val="0"/>
      <w:divBdr>
        <w:top w:val="none" w:sz="0" w:space="0" w:color="auto"/>
        <w:left w:val="none" w:sz="0" w:space="0" w:color="auto"/>
        <w:bottom w:val="none" w:sz="0" w:space="0" w:color="auto"/>
        <w:right w:val="none" w:sz="0" w:space="0" w:color="auto"/>
      </w:divBdr>
      <w:divsChild>
        <w:div w:id="511334510">
          <w:marLeft w:val="0"/>
          <w:marRight w:val="0"/>
          <w:marTop w:val="0"/>
          <w:marBottom w:val="0"/>
          <w:divBdr>
            <w:top w:val="none" w:sz="0" w:space="0" w:color="auto"/>
            <w:left w:val="none" w:sz="0" w:space="0" w:color="auto"/>
            <w:bottom w:val="none" w:sz="0" w:space="0" w:color="auto"/>
            <w:right w:val="none" w:sz="0" w:space="0" w:color="auto"/>
          </w:divBdr>
          <w:divsChild>
            <w:div w:id="573317744">
              <w:marLeft w:val="0"/>
              <w:marRight w:val="0"/>
              <w:marTop w:val="0"/>
              <w:marBottom w:val="0"/>
              <w:divBdr>
                <w:top w:val="none" w:sz="0" w:space="0" w:color="auto"/>
                <w:left w:val="none" w:sz="0" w:space="0" w:color="auto"/>
                <w:bottom w:val="none" w:sz="0" w:space="0" w:color="auto"/>
                <w:right w:val="none" w:sz="0" w:space="0" w:color="auto"/>
              </w:divBdr>
            </w:div>
            <w:div w:id="813110355">
              <w:marLeft w:val="0"/>
              <w:marRight w:val="0"/>
              <w:marTop w:val="0"/>
              <w:marBottom w:val="0"/>
              <w:divBdr>
                <w:top w:val="none" w:sz="0" w:space="0" w:color="auto"/>
                <w:left w:val="none" w:sz="0" w:space="0" w:color="auto"/>
                <w:bottom w:val="none" w:sz="0" w:space="0" w:color="auto"/>
                <w:right w:val="none" w:sz="0" w:space="0" w:color="auto"/>
              </w:divBdr>
            </w:div>
            <w:div w:id="1768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380">
      <w:bodyDiv w:val="1"/>
      <w:marLeft w:val="0"/>
      <w:marRight w:val="0"/>
      <w:marTop w:val="0"/>
      <w:marBottom w:val="0"/>
      <w:divBdr>
        <w:top w:val="none" w:sz="0" w:space="0" w:color="auto"/>
        <w:left w:val="none" w:sz="0" w:space="0" w:color="auto"/>
        <w:bottom w:val="none" w:sz="0" w:space="0" w:color="auto"/>
        <w:right w:val="none" w:sz="0" w:space="0" w:color="auto"/>
      </w:divBdr>
      <w:divsChild>
        <w:div w:id="350108673">
          <w:marLeft w:val="0"/>
          <w:marRight w:val="0"/>
          <w:marTop w:val="0"/>
          <w:marBottom w:val="0"/>
          <w:divBdr>
            <w:top w:val="none" w:sz="0" w:space="0" w:color="auto"/>
            <w:left w:val="none" w:sz="0" w:space="0" w:color="auto"/>
            <w:bottom w:val="none" w:sz="0" w:space="0" w:color="auto"/>
            <w:right w:val="none" w:sz="0" w:space="0" w:color="auto"/>
          </w:divBdr>
          <w:divsChild>
            <w:div w:id="1114985288">
              <w:marLeft w:val="1050"/>
              <w:marRight w:val="1050"/>
              <w:marTop w:val="0"/>
              <w:marBottom w:val="0"/>
              <w:divBdr>
                <w:top w:val="none" w:sz="0" w:space="0" w:color="auto"/>
                <w:left w:val="none" w:sz="0" w:space="0" w:color="auto"/>
                <w:bottom w:val="none" w:sz="0" w:space="0" w:color="auto"/>
                <w:right w:val="none" w:sz="0" w:space="0" w:color="auto"/>
              </w:divBdr>
              <w:divsChild>
                <w:div w:id="1274899195">
                  <w:marLeft w:val="0"/>
                  <w:marRight w:val="0"/>
                  <w:marTop w:val="0"/>
                  <w:marBottom w:val="0"/>
                  <w:divBdr>
                    <w:top w:val="none" w:sz="0" w:space="0" w:color="auto"/>
                    <w:left w:val="none" w:sz="0" w:space="0" w:color="auto"/>
                    <w:bottom w:val="none" w:sz="0" w:space="0" w:color="auto"/>
                    <w:right w:val="none" w:sz="0" w:space="0" w:color="auto"/>
                  </w:divBdr>
                  <w:divsChild>
                    <w:div w:id="2019119415">
                      <w:marLeft w:val="0"/>
                      <w:marRight w:val="0"/>
                      <w:marTop w:val="0"/>
                      <w:marBottom w:val="0"/>
                      <w:divBdr>
                        <w:top w:val="none" w:sz="0" w:space="0" w:color="auto"/>
                        <w:left w:val="none" w:sz="0" w:space="0" w:color="auto"/>
                        <w:bottom w:val="none" w:sz="0" w:space="0" w:color="auto"/>
                        <w:right w:val="none" w:sz="0" w:space="0" w:color="auto"/>
                      </w:divBdr>
                      <w:divsChild>
                        <w:div w:id="1576549283">
                          <w:marLeft w:val="0"/>
                          <w:marRight w:val="0"/>
                          <w:marTop w:val="0"/>
                          <w:marBottom w:val="0"/>
                          <w:divBdr>
                            <w:top w:val="none" w:sz="0" w:space="0" w:color="auto"/>
                            <w:left w:val="none" w:sz="0" w:space="0" w:color="auto"/>
                            <w:bottom w:val="none" w:sz="0" w:space="0" w:color="auto"/>
                            <w:right w:val="none" w:sz="0" w:space="0" w:color="auto"/>
                          </w:divBdr>
                          <w:divsChild>
                            <w:div w:id="1099447526">
                              <w:marLeft w:val="2700"/>
                              <w:marRight w:val="0"/>
                              <w:marTop w:val="0"/>
                              <w:marBottom w:val="0"/>
                              <w:divBdr>
                                <w:top w:val="none" w:sz="0" w:space="0" w:color="auto"/>
                                <w:left w:val="none" w:sz="0" w:space="0" w:color="auto"/>
                                <w:bottom w:val="none" w:sz="0" w:space="0" w:color="auto"/>
                                <w:right w:val="none" w:sz="0" w:space="0" w:color="auto"/>
                              </w:divBdr>
                              <w:divsChild>
                                <w:div w:id="179585147">
                                  <w:marLeft w:val="0"/>
                                  <w:marRight w:val="0"/>
                                  <w:marTop w:val="0"/>
                                  <w:marBottom w:val="0"/>
                                  <w:divBdr>
                                    <w:top w:val="none" w:sz="0" w:space="0" w:color="auto"/>
                                    <w:left w:val="none" w:sz="0" w:space="0" w:color="auto"/>
                                    <w:bottom w:val="none" w:sz="0" w:space="0" w:color="auto"/>
                                    <w:right w:val="none" w:sz="0" w:space="0" w:color="auto"/>
                                  </w:divBdr>
                                  <w:divsChild>
                                    <w:div w:id="867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45573">
      <w:bodyDiv w:val="1"/>
      <w:marLeft w:val="0"/>
      <w:marRight w:val="0"/>
      <w:marTop w:val="0"/>
      <w:marBottom w:val="0"/>
      <w:divBdr>
        <w:top w:val="none" w:sz="0" w:space="0" w:color="auto"/>
        <w:left w:val="none" w:sz="0" w:space="0" w:color="auto"/>
        <w:bottom w:val="none" w:sz="0" w:space="0" w:color="auto"/>
        <w:right w:val="none" w:sz="0" w:space="0" w:color="auto"/>
      </w:divBdr>
    </w:div>
    <w:div w:id="637344744">
      <w:bodyDiv w:val="1"/>
      <w:marLeft w:val="0"/>
      <w:marRight w:val="0"/>
      <w:marTop w:val="0"/>
      <w:marBottom w:val="0"/>
      <w:divBdr>
        <w:top w:val="none" w:sz="0" w:space="0" w:color="auto"/>
        <w:left w:val="none" w:sz="0" w:space="0" w:color="auto"/>
        <w:bottom w:val="none" w:sz="0" w:space="0" w:color="auto"/>
        <w:right w:val="none" w:sz="0" w:space="0" w:color="auto"/>
      </w:divBdr>
    </w:div>
    <w:div w:id="641810445">
      <w:bodyDiv w:val="1"/>
      <w:marLeft w:val="0"/>
      <w:marRight w:val="0"/>
      <w:marTop w:val="0"/>
      <w:marBottom w:val="0"/>
      <w:divBdr>
        <w:top w:val="none" w:sz="0" w:space="0" w:color="auto"/>
        <w:left w:val="none" w:sz="0" w:space="0" w:color="auto"/>
        <w:bottom w:val="none" w:sz="0" w:space="0" w:color="auto"/>
        <w:right w:val="none" w:sz="0" w:space="0" w:color="auto"/>
      </w:divBdr>
      <w:divsChild>
        <w:div w:id="1537086596">
          <w:marLeft w:val="0"/>
          <w:marRight w:val="0"/>
          <w:marTop w:val="0"/>
          <w:marBottom w:val="0"/>
          <w:divBdr>
            <w:top w:val="none" w:sz="0" w:space="0" w:color="auto"/>
            <w:left w:val="none" w:sz="0" w:space="0" w:color="auto"/>
            <w:bottom w:val="none" w:sz="0" w:space="0" w:color="auto"/>
            <w:right w:val="none" w:sz="0" w:space="0" w:color="auto"/>
          </w:divBdr>
          <w:divsChild>
            <w:div w:id="1043093332">
              <w:marLeft w:val="0"/>
              <w:marRight w:val="0"/>
              <w:marTop w:val="0"/>
              <w:marBottom w:val="0"/>
              <w:divBdr>
                <w:top w:val="none" w:sz="0" w:space="0" w:color="auto"/>
                <w:left w:val="none" w:sz="0" w:space="0" w:color="auto"/>
                <w:bottom w:val="none" w:sz="0" w:space="0" w:color="auto"/>
                <w:right w:val="none" w:sz="0" w:space="0" w:color="auto"/>
              </w:divBdr>
              <w:divsChild>
                <w:div w:id="710300966">
                  <w:marLeft w:val="0"/>
                  <w:marRight w:val="0"/>
                  <w:marTop w:val="0"/>
                  <w:marBottom w:val="0"/>
                  <w:divBdr>
                    <w:top w:val="none" w:sz="0" w:space="0" w:color="auto"/>
                    <w:left w:val="none" w:sz="0" w:space="0" w:color="auto"/>
                    <w:bottom w:val="none" w:sz="0" w:space="0" w:color="auto"/>
                    <w:right w:val="none" w:sz="0" w:space="0" w:color="auto"/>
                  </w:divBdr>
                  <w:divsChild>
                    <w:div w:id="527791954">
                      <w:marLeft w:val="0"/>
                      <w:marRight w:val="0"/>
                      <w:marTop w:val="0"/>
                      <w:marBottom w:val="0"/>
                      <w:divBdr>
                        <w:top w:val="none" w:sz="0" w:space="0" w:color="auto"/>
                        <w:left w:val="none" w:sz="0" w:space="0" w:color="auto"/>
                        <w:bottom w:val="none" w:sz="0" w:space="0" w:color="auto"/>
                        <w:right w:val="none" w:sz="0" w:space="0" w:color="auto"/>
                      </w:divBdr>
                      <w:divsChild>
                        <w:div w:id="698239849">
                          <w:marLeft w:val="0"/>
                          <w:marRight w:val="0"/>
                          <w:marTop w:val="0"/>
                          <w:marBottom w:val="0"/>
                          <w:divBdr>
                            <w:top w:val="none" w:sz="0" w:space="0" w:color="auto"/>
                            <w:left w:val="none" w:sz="0" w:space="0" w:color="auto"/>
                            <w:bottom w:val="none" w:sz="0" w:space="0" w:color="auto"/>
                            <w:right w:val="none" w:sz="0" w:space="0" w:color="auto"/>
                          </w:divBdr>
                          <w:divsChild>
                            <w:div w:id="877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1537">
      <w:bodyDiv w:val="1"/>
      <w:marLeft w:val="0"/>
      <w:marRight w:val="0"/>
      <w:marTop w:val="0"/>
      <w:marBottom w:val="0"/>
      <w:divBdr>
        <w:top w:val="none" w:sz="0" w:space="0" w:color="auto"/>
        <w:left w:val="none" w:sz="0" w:space="0" w:color="auto"/>
        <w:bottom w:val="none" w:sz="0" w:space="0" w:color="auto"/>
        <w:right w:val="none" w:sz="0" w:space="0" w:color="auto"/>
      </w:divBdr>
    </w:div>
    <w:div w:id="656417076">
      <w:bodyDiv w:val="1"/>
      <w:marLeft w:val="0"/>
      <w:marRight w:val="0"/>
      <w:marTop w:val="0"/>
      <w:marBottom w:val="0"/>
      <w:divBdr>
        <w:top w:val="none" w:sz="0" w:space="0" w:color="auto"/>
        <w:left w:val="none" w:sz="0" w:space="0" w:color="auto"/>
        <w:bottom w:val="none" w:sz="0" w:space="0" w:color="auto"/>
        <w:right w:val="none" w:sz="0" w:space="0" w:color="auto"/>
      </w:divBdr>
    </w:div>
    <w:div w:id="692727586">
      <w:bodyDiv w:val="1"/>
      <w:marLeft w:val="0"/>
      <w:marRight w:val="0"/>
      <w:marTop w:val="0"/>
      <w:marBottom w:val="0"/>
      <w:divBdr>
        <w:top w:val="none" w:sz="0" w:space="0" w:color="auto"/>
        <w:left w:val="none" w:sz="0" w:space="0" w:color="auto"/>
        <w:bottom w:val="none" w:sz="0" w:space="0" w:color="auto"/>
        <w:right w:val="none" w:sz="0" w:space="0" w:color="auto"/>
      </w:divBdr>
    </w:div>
    <w:div w:id="732898046">
      <w:bodyDiv w:val="1"/>
      <w:marLeft w:val="0"/>
      <w:marRight w:val="0"/>
      <w:marTop w:val="0"/>
      <w:marBottom w:val="0"/>
      <w:divBdr>
        <w:top w:val="none" w:sz="0" w:space="0" w:color="auto"/>
        <w:left w:val="none" w:sz="0" w:space="0" w:color="auto"/>
        <w:bottom w:val="none" w:sz="0" w:space="0" w:color="auto"/>
        <w:right w:val="none" w:sz="0" w:space="0" w:color="auto"/>
      </w:divBdr>
    </w:div>
    <w:div w:id="774054946">
      <w:bodyDiv w:val="1"/>
      <w:marLeft w:val="0"/>
      <w:marRight w:val="0"/>
      <w:marTop w:val="0"/>
      <w:marBottom w:val="0"/>
      <w:divBdr>
        <w:top w:val="none" w:sz="0" w:space="0" w:color="auto"/>
        <w:left w:val="none" w:sz="0" w:space="0" w:color="auto"/>
        <w:bottom w:val="none" w:sz="0" w:space="0" w:color="auto"/>
        <w:right w:val="none" w:sz="0" w:space="0" w:color="auto"/>
      </w:divBdr>
      <w:divsChild>
        <w:div w:id="1203250276">
          <w:marLeft w:val="0"/>
          <w:marRight w:val="0"/>
          <w:marTop w:val="0"/>
          <w:marBottom w:val="0"/>
          <w:divBdr>
            <w:top w:val="none" w:sz="0" w:space="0" w:color="auto"/>
            <w:left w:val="none" w:sz="0" w:space="0" w:color="auto"/>
            <w:bottom w:val="none" w:sz="0" w:space="0" w:color="auto"/>
            <w:right w:val="none" w:sz="0" w:space="0" w:color="auto"/>
          </w:divBdr>
          <w:divsChild>
            <w:div w:id="1063675776">
              <w:marLeft w:val="0"/>
              <w:marRight w:val="-2700"/>
              <w:marTop w:val="0"/>
              <w:marBottom w:val="0"/>
              <w:divBdr>
                <w:top w:val="none" w:sz="0" w:space="0" w:color="auto"/>
                <w:left w:val="none" w:sz="0" w:space="0" w:color="auto"/>
                <w:bottom w:val="none" w:sz="0" w:space="0" w:color="auto"/>
                <w:right w:val="none" w:sz="0" w:space="0" w:color="auto"/>
              </w:divBdr>
              <w:divsChild>
                <w:div w:id="16394328">
                  <w:marLeft w:val="-2850"/>
                  <w:marRight w:val="0"/>
                  <w:marTop w:val="0"/>
                  <w:marBottom w:val="0"/>
                  <w:divBdr>
                    <w:top w:val="none" w:sz="0" w:space="0" w:color="auto"/>
                    <w:left w:val="none" w:sz="0" w:space="0" w:color="auto"/>
                    <w:bottom w:val="none" w:sz="0" w:space="0" w:color="auto"/>
                    <w:right w:val="none" w:sz="0" w:space="0" w:color="auto"/>
                  </w:divBdr>
                  <w:divsChild>
                    <w:div w:id="1727798734">
                      <w:marLeft w:val="2775"/>
                      <w:marRight w:val="2700"/>
                      <w:marTop w:val="0"/>
                      <w:marBottom w:val="0"/>
                      <w:divBdr>
                        <w:top w:val="none" w:sz="0" w:space="0" w:color="auto"/>
                        <w:left w:val="none" w:sz="0" w:space="0" w:color="auto"/>
                        <w:bottom w:val="none" w:sz="0" w:space="0" w:color="auto"/>
                        <w:right w:val="none" w:sz="0" w:space="0" w:color="auto"/>
                      </w:divBdr>
                      <w:divsChild>
                        <w:div w:id="10002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42267">
      <w:bodyDiv w:val="1"/>
      <w:marLeft w:val="0"/>
      <w:marRight w:val="0"/>
      <w:marTop w:val="0"/>
      <w:marBottom w:val="0"/>
      <w:divBdr>
        <w:top w:val="none" w:sz="0" w:space="0" w:color="auto"/>
        <w:left w:val="none" w:sz="0" w:space="0" w:color="auto"/>
        <w:bottom w:val="none" w:sz="0" w:space="0" w:color="auto"/>
        <w:right w:val="none" w:sz="0" w:space="0" w:color="auto"/>
      </w:divBdr>
    </w:div>
    <w:div w:id="839198041">
      <w:bodyDiv w:val="1"/>
      <w:marLeft w:val="0"/>
      <w:marRight w:val="0"/>
      <w:marTop w:val="0"/>
      <w:marBottom w:val="0"/>
      <w:divBdr>
        <w:top w:val="none" w:sz="0" w:space="0" w:color="auto"/>
        <w:left w:val="none" w:sz="0" w:space="0" w:color="auto"/>
        <w:bottom w:val="none" w:sz="0" w:space="0" w:color="auto"/>
        <w:right w:val="none" w:sz="0" w:space="0" w:color="auto"/>
      </w:divBdr>
    </w:div>
    <w:div w:id="871577344">
      <w:bodyDiv w:val="1"/>
      <w:marLeft w:val="0"/>
      <w:marRight w:val="0"/>
      <w:marTop w:val="0"/>
      <w:marBottom w:val="0"/>
      <w:divBdr>
        <w:top w:val="none" w:sz="0" w:space="0" w:color="auto"/>
        <w:left w:val="none" w:sz="0" w:space="0" w:color="auto"/>
        <w:bottom w:val="none" w:sz="0" w:space="0" w:color="auto"/>
        <w:right w:val="none" w:sz="0" w:space="0" w:color="auto"/>
      </w:divBdr>
      <w:divsChild>
        <w:div w:id="1863128767">
          <w:marLeft w:val="0"/>
          <w:marRight w:val="0"/>
          <w:marTop w:val="0"/>
          <w:marBottom w:val="0"/>
          <w:divBdr>
            <w:top w:val="none" w:sz="0" w:space="0" w:color="auto"/>
            <w:left w:val="none" w:sz="0" w:space="0" w:color="auto"/>
            <w:bottom w:val="none" w:sz="0" w:space="0" w:color="auto"/>
            <w:right w:val="none" w:sz="0" w:space="0" w:color="auto"/>
          </w:divBdr>
          <w:divsChild>
            <w:div w:id="13610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2200">
      <w:bodyDiv w:val="1"/>
      <w:marLeft w:val="0"/>
      <w:marRight w:val="0"/>
      <w:marTop w:val="0"/>
      <w:marBottom w:val="0"/>
      <w:divBdr>
        <w:top w:val="none" w:sz="0" w:space="0" w:color="auto"/>
        <w:left w:val="none" w:sz="0" w:space="0" w:color="auto"/>
        <w:bottom w:val="none" w:sz="0" w:space="0" w:color="auto"/>
        <w:right w:val="none" w:sz="0" w:space="0" w:color="auto"/>
      </w:divBdr>
    </w:div>
    <w:div w:id="936519148">
      <w:bodyDiv w:val="1"/>
      <w:marLeft w:val="0"/>
      <w:marRight w:val="0"/>
      <w:marTop w:val="0"/>
      <w:marBottom w:val="0"/>
      <w:divBdr>
        <w:top w:val="none" w:sz="0" w:space="0" w:color="auto"/>
        <w:left w:val="none" w:sz="0" w:space="0" w:color="auto"/>
        <w:bottom w:val="none" w:sz="0" w:space="0" w:color="auto"/>
        <w:right w:val="none" w:sz="0" w:space="0" w:color="auto"/>
      </w:divBdr>
    </w:div>
    <w:div w:id="1125657947">
      <w:bodyDiv w:val="1"/>
      <w:marLeft w:val="0"/>
      <w:marRight w:val="0"/>
      <w:marTop w:val="0"/>
      <w:marBottom w:val="0"/>
      <w:divBdr>
        <w:top w:val="none" w:sz="0" w:space="0" w:color="auto"/>
        <w:left w:val="none" w:sz="0" w:space="0" w:color="auto"/>
        <w:bottom w:val="none" w:sz="0" w:space="0" w:color="auto"/>
        <w:right w:val="none" w:sz="0" w:space="0" w:color="auto"/>
      </w:divBdr>
      <w:divsChild>
        <w:div w:id="1908373898">
          <w:marLeft w:val="0"/>
          <w:marRight w:val="0"/>
          <w:marTop w:val="0"/>
          <w:marBottom w:val="0"/>
          <w:divBdr>
            <w:top w:val="none" w:sz="0" w:space="0" w:color="auto"/>
            <w:left w:val="none" w:sz="0" w:space="0" w:color="auto"/>
            <w:bottom w:val="none" w:sz="0" w:space="0" w:color="auto"/>
            <w:right w:val="none" w:sz="0" w:space="0" w:color="auto"/>
          </w:divBdr>
          <w:divsChild>
            <w:div w:id="2030637510">
              <w:marLeft w:val="1050"/>
              <w:marRight w:val="1050"/>
              <w:marTop w:val="0"/>
              <w:marBottom w:val="0"/>
              <w:divBdr>
                <w:top w:val="none" w:sz="0" w:space="0" w:color="auto"/>
                <w:left w:val="none" w:sz="0" w:space="0" w:color="auto"/>
                <w:bottom w:val="none" w:sz="0" w:space="0" w:color="auto"/>
                <w:right w:val="none" w:sz="0" w:space="0" w:color="auto"/>
              </w:divBdr>
              <w:divsChild>
                <w:div w:id="1581475984">
                  <w:marLeft w:val="0"/>
                  <w:marRight w:val="0"/>
                  <w:marTop w:val="0"/>
                  <w:marBottom w:val="0"/>
                  <w:divBdr>
                    <w:top w:val="none" w:sz="0" w:space="0" w:color="auto"/>
                    <w:left w:val="none" w:sz="0" w:space="0" w:color="auto"/>
                    <w:bottom w:val="none" w:sz="0" w:space="0" w:color="auto"/>
                    <w:right w:val="none" w:sz="0" w:space="0" w:color="auto"/>
                  </w:divBdr>
                  <w:divsChild>
                    <w:div w:id="312026757">
                      <w:marLeft w:val="0"/>
                      <w:marRight w:val="0"/>
                      <w:marTop w:val="0"/>
                      <w:marBottom w:val="0"/>
                      <w:divBdr>
                        <w:top w:val="none" w:sz="0" w:space="0" w:color="auto"/>
                        <w:left w:val="none" w:sz="0" w:space="0" w:color="auto"/>
                        <w:bottom w:val="none" w:sz="0" w:space="0" w:color="auto"/>
                        <w:right w:val="none" w:sz="0" w:space="0" w:color="auto"/>
                      </w:divBdr>
                      <w:divsChild>
                        <w:div w:id="906841946">
                          <w:marLeft w:val="0"/>
                          <w:marRight w:val="0"/>
                          <w:marTop w:val="0"/>
                          <w:marBottom w:val="0"/>
                          <w:divBdr>
                            <w:top w:val="none" w:sz="0" w:space="0" w:color="auto"/>
                            <w:left w:val="none" w:sz="0" w:space="0" w:color="auto"/>
                            <w:bottom w:val="none" w:sz="0" w:space="0" w:color="auto"/>
                            <w:right w:val="none" w:sz="0" w:space="0" w:color="auto"/>
                          </w:divBdr>
                          <w:divsChild>
                            <w:div w:id="2127187401">
                              <w:marLeft w:val="2700"/>
                              <w:marRight w:val="0"/>
                              <w:marTop w:val="0"/>
                              <w:marBottom w:val="0"/>
                              <w:divBdr>
                                <w:top w:val="none" w:sz="0" w:space="0" w:color="auto"/>
                                <w:left w:val="none" w:sz="0" w:space="0" w:color="auto"/>
                                <w:bottom w:val="none" w:sz="0" w:space="0" w:color="auto"/>
                                <w:right w:val="none" w:sz="0" w:space="0" w:color="auto"/>
                              </w:divBdr>
                              <w:divsChild>
                                <w:div w:id="6446907">
                                  <w:marLeft w:val="0"/>
                                  <w:marRight w:val="0"/>
                                  <w:marTop w:val="0"/>
                                  <w:marBottom w:val="0"/>
                                  <w:divBdr>
                                    <w:top w:val="none" w:sz="0" w:space="0" w:color="auto"/>
                                    <w:left w:val="none" w:sz="0" w:space="0" w:color="auto"/>
                                    <w:bottom w:val="none" w:sz="0" w:space="0" w:color="auto"/>
                                    <w:right w:val="none" w:sz="0" w:space="0" w:color="auto"/>
                                  </w:divBdr>
                                  <w:divsChild>
                                    <w:div w:id="996491876">
                                      <w:marLeft w:val="0"/>
                                      <w:marRight w:val="0"/>
                                      <w:marTop w:val="0"/>
                                      <w:marBottom w:val="150"/>
                                      <w:divBdr>
                                        <w:top w:val="none" w:sz="0" w:space="0" w:color="auto"/>
                                        <w:left w:val="none" w:sz="0" w:space="0" w:color="auto"/>
                                        <w:bottom w:val="none" w:sz="0" w:space="0" w:color="auto"/>
                                        <w:right w:val="none" w:sz="0" w:space="0" w:color="auto"/>
                                      </w:divBdr>
                                      <w:divsChild>
                                        <w:div w:id="18358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400">
                          <w:marLeft w:val="0"/>
                          <w:marRight w:val="0"/>
                          <w:marTop w:val="0"/>
                          <w:marBottom w:val="0"/>
                          <w:divBdr>
                            <w:top w:val="none" w:sz="0" w:space="0" w:color="auto"/>
                            <w:left w:val="none" w:sz="0" w:space="0" w:color="auto"/>
                            <w:bottom w:val="none" w:sz="0" w:space="0" w:color="auto"/>
                            <w:right w:val="none" w:sz="0" w:space="0" w:color="auto"/>
                          </w:divBdr>
                          <w:divsChild>
                            <w:div w:id="965308983">
                              <w:marLeft w:val="0"/>
                              <w:marRight w:val="0"/>
                              <w:marTop w:val="0"/>
                              <w:marBottom w:val="150"/>
                              <w:divBdr>
                                <w:top w:val="none" w:sz="0" w:space="0" w:color="auto"/>
                                <w:left w:val="none" w:sz="0" w:space="0" w:color="auto"/>
                                <w:bottom w:val="none" w:sz="0" w:space="0" w:color="auto"/>
                                <w:right w:val="none" w:sz="0" w:space="0" w:color="auto"/>
                              </w:divBdr>
                              <w:divsChild>
                                <w:div w:id="942036562">
                                  <w:marLeft w:val="0"/>
                                  <w:marRight w:val="0"/>
                                  <w:marTop w:val="0"/>
                                  <w:marBottom w:val="0"/>
                                  <w:divBdr>
                                    <w:top w:val="none" w:sz="0" w:space="0" w:color="auto"/>
                                    <w:left w:val="none" w:sz="0" w:space="0" w:color="auto"/>
                                    <w:bottom w:val="none" w:sz="0" w:space="0" w:color="auto"/>
                                    <w:right w:val="none" w:sz="0" w:space="0" w:color="auto"/>
                                  </w:divBdr>
                                </w:div>
                              </w:divsChild>
                            </w:div>
                            <w:div w:id="1455754112">
                              <w:marLeft w:val="0"/>
                              <w:marRight w:val="0"/>
                              <w:marTop w:val="0"/>
                              <w:marBottom w:val="150"/>
                              <w:divBdr>
                                <w:top w:val="none" w:sz="0" w:space="0" w:color="auto"/>
                                <w:left w:val="none" w:sz="0" w:space="0" w:color="auto"/>
                                <w:bottom w:val="none" w:sz="0" w:space="0" w:color="auto"/>
                                <w:right w:val="none" w:sz="0" w:space="0" w:color="auto"/>
                              </w:divBdr>
                              <w:divsChild>
                                <w:div w:id="222109917">
                                  <w:marLeft w:val="0"/>
                                  <w:marRight w:val="0"/>
                                  <w:marTop w:val="0"/>
                                  <w:marBottom w:val="0"/>
                                  <w:divBdr>
                                    <w:top w:val="none" w:sz="0" w:space="0" w:color="auto"/>
                                    <w:left w:val="none" w:sz="0" w:space="0" w:color="auto"/>
                                    <w:bottom w:val="none" w:sz="0" w:space="0" w:color="auto"/>
                                    <w:right w:val="none" w:sz="0" w:space="0" w:color="auto"/>
                                  </w:divBdr>
                                </w:div>
                              </w:divsChild>
                            </w:div>
                            <w:div w:id="1474255809">
                              <w:marLeft w:val="0"/>
                              <w:marRight w:val="0"/>
                              <w:marTop w:val="0"/>
                              <w:marBottom w:val="150"/>
                              <w:divBdr>
                                <w:top w:val="none" w:sz="0" w:space="0" w:color="auto"/>
                                <w:left w:val="none" w:sz="0" w:space="0" w:color="auto"/>
                                <w:bottom w:val="none" w:sz="0" w:space="0" w:color="auto"/>
                                <w:right w:val="none" w:sz="0" w:space="0" w:color="auto"/>
                              </w:divBdr>
                              <w:divsChild>
                                <w:div w:id="13040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01929">
      <w:bodyDiv w:val="1"/>
      <w:marLeft w:val="0"/>
      <w:marRight w:val="0"/>
      <w:marTop w:val="0"/>
      <w:marBottom w:val="0"/>
      <w:divBdr>
        <w:top w:val="none" w:sz="0" w:space="0" w:color="auto"/>
        <w:left w:val="none" w:sz="0" w:space="0" w:color="auto"/>
        <w:bottom w:val="none" w:sz="0" w:space="0" w:color="auto"/>
        <w:right w:val="none" w:sz="0" w:space="0" w:color="auto"/>
      </w:divBdr>
      <w:divsChild>
        <w:div w:id="1129201967">
          <w:marLeft w:val="0"/>
          <w:marRight w:val="0"/>
          <w:marTop w:val="0"/>
          <w:marBottom w:val="0"/>
          <w:divBdr>
            <w:top w:val="none" w:sz="0" w:space="0" w:color="auto"/>
            <w:left w:val="none" w:sz="0" w:space="0" w:color="auto"/>
            <w:bottom w:val="none" w:sz="0" w:space="0" w:color="auto"/>
            <w:right w:val="none" w:sz="0" w:space="0" w:color="auto"/>
          </w:divBdr>
          <w:divsChild>
            <w:div w:id="632367679">
              <w:marLeft w:val="0"/>
              <w:marRight w:val="-2700"/>
              <w:marTop w:val="0"/>
              <w:marBottom w:val="0"/>
              <w:divBdr>
                <w:top w:val="none" w:sz="0" w:space="0" w:color="auto"/>
                <w:left w:val="none" w:sz="0" w:space="0" w:color="auto"/>
                <w:bottom w:val="none" w:sz="0" w:space="0" w:color="auto"/>
                <w:right w:val="none" w:sz="0" w:space="0" w:color="auto"/>
              </w:divBdr>
              <w:divsChild>
                <w:div w:id="1561941319">
                  <w:marLeft w:val="-2850"/>
                  <w:marRight w:val="0"/>
                  <w:marTop w:val="0"/>
                  <w:marBottom w:val="0"/>
                  <w:divBdr>
                    <w:top w:val="none" w:sz="0" w:space="0" w:color="auto"/>
                    <w:left w:val="none" w:sz="0" w:space="0" w:color="auto"/>
                    <w:bottom w:val="none" w:sz="0" w:space="0" w:color="auto"/>
                    <w:right w:val="none" w:sz="0" w:space="0" w:color="auto"/>
                  </w:divBdr>
                  <w:divsChild>
                    <w:div w:id="959529427">
                      <w:marLeft w:val="2775"/>
                      <w:marRight w:val="2700"/>
                      <w:marTop w:val="0"/>
                      <w:marBottom w:val="0"/>
                      <w:divBdr>
                        <w:top w:val="none" w:sz="0" w:space="0" w:color="auto"/>
                        <w:left w:val="none" w:sz="0" w:space="0" w:color="auto"/>
                        <w:bottom w:val="none" w:sz="0" w:space="0" w:color="auto"/>
                        <w:right w:val="none" w:sz="0" w:space="0" w:color="auto"/>
                      </w:divBdr>
                      <w:divsChild>
                        <w:div w:id="368072328">
                          <w:marLeft w:val="0"/>
                          <w:marRight w:val="0"/>
                          <w:marTop w:val="0"/>
                          <w:marBottom w:val="0"/>
                          <w:divBdr>
                            <w:top w:val="none" w:sz="0" w:space="0" w:color="auto"/>
                            <w:left w:val="none" w:sz="0" w:space="0" w:color="auto"/>
                            <w:bottom w:val="none" w:sz="0" w:space="0" w:color="auto"/>
                            <w:right w:val="none" w:sz="0" w:space="0" w:color="auto"/>
                          </w:divBdr>
                          <w:divsChild>
                            <w:div w:id="432091977">
                              <w:marLeft w:val="0"/>
                              <w:marRight w:val="0"/>
                              <w:marTop w:val="0"/>
                              <w:marBottom w:val="0"/>
                              <w:divBdr>
                                <w:top w:val="none" w:sz="0" w:space="0" w:color="auto"/>
                                <w:left w:val="none" w:sz="0" w:space="0" w:color="auto"/>
                                <w:bottom w:val="none" w:sz="0" w:space="0" w:color="auto"/>
                                <w:right w:val="none" w:sz="0" w:space="0" w:color="auto"/>
                              </w:divBdr>
                              <w:divsChild>
                                <w:div w:id="2133401156">
                                  <w:marLeft w:val="0"/>
                                  <w:marRight w:val="0"/>
                                  <w:marTop w:val="0"/>
                                  <w:marBottom w:val="0"/>
                                  <w:divBdr>
                                    <w:top w:val="none" w:sz="0" w:space="0" w:color="auto"/>
                                    <w:left w:val="none" w:sz="0" w:space="0" w:color="auto"/>
                                    <w:bottom w:val="none" w:sz="0" w:space="0" w:color="auto"/>
                                    <w:right w:val="none" w:sz="0" w:space="0" w:color="auto"/>
                                  </w:divBdr>
                                  <w:divsChild>
                                    <w:div w:id="14115216">
                                      <w:marLeft w:val="0"/>
                                      <w:marRight w:val="0"/>
                                      <w:marTop w:val="0"/>
                                      <w:marBottom w:val="0"/>
                                      <w:divBdr>
                                        <w:top w:val="none" w:sz="0" w:space="0" w:color="auto"/>
                                        <w:left w:val="none" w:sz="0" w:space="0" w:color="auto"/>
                                        <w:bottom w:val="none" w:sz="0" w:space="0" w:color="auto"/>
                                        <w:right w:val="none" w:sz="0" w:space="0" w:color="auto"/>
                                      </w:divBdr>
                                      <w:divsChild>
                                        <w:div w:id="989401870">
                                          <w:marLeft w:val="0"/>
                                          <w:marRight w:val="0"/>
                                          <w:marTop w:val="0"/>
                                          <w:marBottom w:val="0"/>
                                          <w:divBdr>
                                            <w:top w:val="none" w:sz="0" w:space="0" w:color="auto"/>
                                            <w:left w:val="none" w:sz="0" w:space="0" w:color="auto"/>
                                            <w:bottom w:val="none" w:sz="0" w:space="0" w:color="auto"/>
                                            <w:right w:val="none" w:sz="0" w:space="0" w:color="auto"/>
                                          </w:divBdr>
                                          <w:divsChild>
                                            <w:div w:id="2060320906">
                                              <w:marLeft w:val="0"/>
                                              <w:marRight w:val="0"/>
                                              <w:marTop w:val="0"/>
                                              <w:marBottom w:val="0"/>
                                              <w:divBdr>
                                                <w:top w:val="none" w:sz="0" w:space="0" w:color="auto"/>
                                                <w:left w:val="none" w:sz="0" w:space="0" w:color="auto"/>
                                                <w:bottom w:val="none" w:sz="0" w:space="0" w:color="auto"/>
                                                <w:right w:val="none" w:sz="0" w:space="0" w:color="auto"/>
                                              </w:divBdr>
                                              <w:divsChild>
                                                <w:div w:id="181408055">
                                                  <w:marLeft w:val="0"/>
                                                  <w:marRight w:val="0"/>
                                                  <w:marTop w:val="0"/>
                                                  <w:marBottom w:val="0"/>
                                                  <w:divBdr>
                                                    <w:top w:val="none" w:sz="0" w:space="0" w:color="auto"/>
                                                    <w:left w:val="none" w:sz="0" w:space="0" w:color="auto"/>
                                                    <w:bottom w:val="none" w:sz="0" w:space="0" w:color="auto"/>
                                                    <w:right w:val="none" w:sz="0" w:space="0" w:color="auto"/>
                                                  </w:divBdr>
                                                  <w:divsChild>
                                                    <w:div w:id="780297983">
                                                      <w:marLeft w:val="0"/>
                                                      <w:marRight w:val="0"/>
                                                      <w:marTop w:val="0"/>
                                                      <w:marBottom w:val="0"/>
                                                      <w:divBdr>
                                                        <w:top w:val="none" w:sz="0" w:space="0" w:color="auto"/>
                                                        <w:left w:val="none" w:sz="0" w:space="0" w:color="auto"/>
                                                        <w:bottom w:val="none" w:sz="0" w:space="0" w:color="auto"/>
                                                        <w:right w:val="none" w:sz="0" w:space="0" w:color="auto"/>
                                                      </w:divBdr>
                                                    </w:div>
                                                    <w:div w:id="834959659">
                                                      <w:marLeft w:val="0"/>
                                                      <w:marRight w:val="0"/>
                                                      <w:marTop w:val="0"/>
                                                      <w:marBottom w:val="0"/>
                                                      <w:divBdr>
                                                        <w:top w:val="none" w:sz="0" w:space="0" w:color="auto"/>
                                                        <w:left w:val="none" w:sz="0" w:space="0" w:color="auto"/>
                                                        <w:bottom w:val="none" w:sz="0" w:space="0" w:color="auto"/>
                                                        <w:right w:val="none" w:sz="0" w:space="0" w:color="auto"/>
                                                      </w:divBdr>
                                                    </w:div>
                                                    <w:div w:id="1800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61573">
      <w:bodyDiv w:val="1"/>
      <w:marLeft w:val="0"/>
      <w:marRight w:val="0"/>
      <w:marTop w:val="0"/>
      <w:marBottom w:val="0"/>
      <w:divBdr>
        <w:top w:val="none" w:sz="0" w:space="0" w:color="auto"/>
        <w:left w:val="none" w:sz="0" w:space="0" w:color="auto"/>
        <w:bottom w:val="none" w:sz="0" w:space="0" w:color="auto"/>
        <w:right w:val="none" w:sz="0" w:space="0" w:color="auto"/>
      </w:divBdr>
    </w:div>
    <w:div w:id="1287664966">
      <w:bodyDiv w:val="1"/>
      <w:marLeft w:val="80"/>
      <w:marRight w:val="80"/>
      <w:marTop w:val="80"/>
      <w:marBottom w:val="20"/>
      <w:divBdr>
        <w:top w:val="none" w:sz="0" w:space="0" w:color="auto"/>
        <w:left w:val="none" w:sz="0" w:space="0" w:color="auto"/>
        <w:bottom w:val="none" w:sz="0" w:space="0" w:color="auto"/>
        <w:right w:val="none" w:sz="0" w:space="0" w:color="auto"/>
      </w:divBdr>
    </w:div>
    <w:div w:id="1320772709">
      <w:bodyDiv w:val="1"/>
      <w:marLeft w:val="0"/>
      <w:marRight w:val="0"/>
      <w:marTop w:val="0"/>
      <w:marBottom w:val="0"/>
      <w:divBdr>
        <w:top w:val="none" w:sz="0" w:space="0" w:color="auto"/>
        <w:left w:val="none" w:sz="0" w:space="0" w:color="auto"/>
        <w:bottom w:val="none" w:sz="0" w:space="0" w:color="auto"/>
        <w:right w:val="none" w:sz="0" w:space="0" w:color="auto"/>
      </w:divBdr>
    </w:div>
    <w:div w:id="1361928424">
      <w:bodyDiv w:val="1"/>
      <w:marLeft w:val="0"/>
      <w:marRight w:val="0"/>
      <w:marTop w:val="0"/>
      <w:marBottom w:val="0"/>
      <w:divBdr>
        <w:top w:val="none" w:sz="0" w:space="0" w:color="auto"/>
        <w:left w:val="none" w:sz="0" w:space="0" w:color="auto"/>
        <w:bottom w:val="none" w:sz="0" w:space="0" w:color="auto"/>
        <w:right w:val="none" w:sz="0" w:space="0" w:color="auto"/>
      </w:divBdr>
      <w:divsChild>
        <w:div w:id="1223521697">
          <w:marLeft w:val="0"/>
          <w:marRight w:val="0"/>
          <w:marTop w:val="0"/>
          <w:marBottom w:val="0"/>
          <w:divBdr>
            <w:top w:val="none" w:sz="0" w:space="0" w:color="auto"/>
            <w:left w:val="none" w:sz="0" w:space="0" w:color="auto"/>
            <w:bottom w:val="none" w:sz="0" w:space="0" w:color="auto"/>
            <w:right w:val="none" w:sz="0" w:space="0" w:color="auto"/>
          </w:divBdr>
          <w:divsChild>
            <w:div w:id="316761913">
              <w:marLeft w:val="0"/>
              <w:marRight w:val="0"/>
              <w:marTop w:val="0"/>
              <w:marBottom w:val="0"/>
              <w:divBdr>
                <w:top w:val="none" w:sz="0" w:space="0" w:color="auto"/>
                <w:left w:val="none" w:sz="0" w:space="0" w:color="auto"/>
                <w:bottom w:val="none" w:sz="0" w:space="0" w:color="auto"/>
                <w:right w:val="none" w:sz="0" w:space="0" w:color="auto"/>
              </w:divBdr>
            </w:div>
            <w:div w:id="434446210">
              <w:marLeft w:val="0"/>
              <w:marRight w:val="0"/>
              <w:marTop w:val="0"/>
              <w:marBottom w:val="0"/>
              <w:divBdr>
                <w:top w:val="none" w:sz="0" w:space="0" w:color="auto"/>
                <w:left w:val="none" w:sz="0" w:space="0" w:color="auto"/>
                <w:bottom w:val="none" w:sz="0" w:space="0" w:color="auto"/>
                <w:right w:val="none" w:sz="0" w:space="0" w:color="auto"/>
              </w:divBdr>
            </w:div>
            <w:div w:id="547881113">
              <w:marLeft w:val="0"/>
              <w:marRight w:val="0"/>
              <w:marTop w:val="0"/>
              <w:marBottom w:val="0"/>
              <w:divBdr>
                <w:top w:val="none" w:sz="0" w:space="0" w:color="auto"/>
                <w:left w:val="none" w:sz="0" w:space="0" w:color="auto"/>
                <w:bottom w:val="none" w:sz="0" w:space="0" w:color="auto"/>
                <w:right w:val="none" w:sz="0" w:space="0" w:color="auto"/>
              </w:divBdr>
            </w:div>
            <w:div w:id="673383678">
              <w:marLeft w:val="0"/>
              <w:marRight w:val="0"/>
              <w:marTop w:val="0"/>
              <w:marBottom w:val="0"/>
              <w:divBdr>
                <w:top w:val="none" w:sz="0" w:space="0" w:color="auto"/>
                <w:left w:val="none" w:sz="0" w:space="0" w:color="auto"/>
                <w:bottom w:val="none" w:sz="0" w:space="0" w:color="auto"/>
                <w:right w:val="none" w:sz="0" w:space="0" w:color="auto"/>
              </w:divBdr>
            </w:div>
            <w:div w:id="21049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2018">
      <w:bodyDiv w:val="1"/>
      <w:marLeft w:val="0"/>
      <w:marRight w:val="0"/>
      <w:marTop w:val="0"/>
      <w:marBottom w:val="0"/>
      <w:divBdr>
        <w:top w:val="none" w:sz="0" w:space="0" w:color="auto"/>
        <w:left w:val="none" w:sz="0" w:space="0" w:color="auto"/>
        <w:bottom w:val="none" w:sz="0" w:space="0" w:color="auto"/>
        <w:right w:val="none" w:sz="0" w:space="0" w:color="auto"/>
      </w:divBdr>
    </w:div>
    <w:div w:id="1506893638">
      <w:bodyDiv w:val="1"/>
      <w:marLeft w:val="0"/>
      <w:marRight w:val="0"/>
      <w:marTop w:val="0"/>
      <w:marBottom w:val="0"/>
      <w:divBdr>
        <w:top w:val="none" w:sz="0" w:space="0" w:color="auto"/>
        <w:left w:val="none" w:sz="0" w:space="0" w:color="auto"/>
        <w:bottom w:val="none" w:sz="0" w:space="0" w:color="auto"/>
        <w:right w:val="none" w:sz="0" w:space="0" w:color="auto"/>
      </w:divBdr>
    </w:div>
    <w:div w:id="1529445888">
      <w:bodyDiv w:val="1"/>
      <w:marLeft w:val="0"/>
      <w:marRight w:val="0"/>
      <w:marTop w:val="0"/>
      <w:marBottom w:val="0"/>
      <w:divBdr>
        <w:top w:val="none" w:sz="0" w:space="0" w:color="auto"/>
        <w:left w:val="none" w:sz="0" w:space="0" w:color="auto"/>
        <w:bottom w:val="none" w:sz="0" w:space="0" w:color="auto"/>
        <w:right w:val="none" w:sz="0" w:space="0" w:color="auto"/>
      </w:divBdr>
      <w:divsChild>
        <w:div w:id="1053888212">
          <w:marLeft w:val="0"/>
          <w:marRight w:val="0"/>
          <w:marTop w:val="0"/>
          <w:marBottom w:val="0"/>
          <w:divBdr>
            <w:top w:val="none" w:sz="0" w:space="0" w:color="auto"/>
            <w:left w:val="none" w:sz="0" w:space="0" w:color="auto"/>
            <w:bottom w:val="none" w:sz="0" w:space="0" w:color="auto"/>
            <w:right w:val="none" w:sz="0" w:space="0" w:color="auto"/>
          </w:divBdr>
          <w:divsChild>
            <w:div w:id="1749038022">
              <w:marLeft w:val="1050"/>
              <w:marRight w:val="1050"/>
              <w:marTop w:val="0"/>
              <w:marBottom w:val="0"/>
              <w:divBdr>
                <w:top w:val="none" w:sz="0" w:space="0" w:color="auto"/>
                <w:left w:val="none" w:sz="0" w:space="0" w:color="auto"/>
                <w:bottom w:val="none" w:sz="0" w:space="0" w:color="auto"/>
                <w:right w:val="none" w:sz="0" w:space="0" w:color="auto"/>
              </w:divBdr>
              <w:divsChild>
                <w:div w:id="810948499">
                  <w:marLeft w:val="0"/>
                  <w:marRight w:val="0"/>
                  <w:marTop w:val="0"/>
                  <w:marBottom w:val="0"/>
                  <w:divBdr>
                    <w:top w:val="none" w:sz="0" w:space="0" w:color="auto"/>
                    <w:left w:val="none" w:sz="0" w:space="0" w:color="auto"/>
                    <w:bottom w:val="none" w:sz="0" w:space="0" w:color="auto"/>
                    <w:right w:val="none" w:sz="0" w:space="0" w:color="auto"/>
                  </w:divBdr>
                  <w:divsChild>
                    <w:div w:id="1141724828">
                      <w:marLeft w:val="0"/>
                      <w:marRight w:val="0"/>
                      <w:marTop w:val="0"/>
                      <w:marBottom w:val="0"/>
                      <w:divBdr>
                        <w:top w:val="none" w:sz="0" w:space="0" w:color="auto"/>
                        <w:left w:val="none" w:sz="0" w:space="0" w:color="auto"/>
                        <w:bottom w:val="none" w:sz="0" w:space="0" w:color="auto"/>
                        <w:right w:val="none" w:sz="0" w:space="0" w:color="auto"/>
                      </w:divBdr>
                      <w:divsChild>
                        <w:div w:id="100878299">
                          <w:marLeft w:val="0"/>
                          <w:marRight w:val="0"/>
                          <w:marTop w:val="0"/>
                          <w:marBottom w:val="0"/>
                          <w:divBdr>
                            <w:top w:val="none" w:sz="0" w:space="0" w:color="auto"/>
                            <w:left w:val="none" w:sz="0" w:space="0" w:color="auto"/>
                            <w:bottom w:val="none" w:sz="0" w:space="0" w:color="auto"/>
                            <w:right w:val="none" w:sz="0" w:space="0" w:color="auto"/>
                          </w:divBdr>
                          <w:divsChild>
                            <w:div w:id="1557273922">
                              <w:marLeft w:val="2700"/>
                              <w:marRight w:val="0"/>
                              <w:marTop w:val="0"/>
                              <w:marBottom w:val="0"/>
                              <w:divBdr>
                                <w:top w:val="none" w:sz="0" w:space="0" w:color="auto"/>
                                <w:left w:val="none" w:sz="0" w:space="0" w:color="auto"/>
                                <w:bottom w:val="none" w:sz="0" w:space="0" w:color="auto"/>
                                <w:right w:val="none" w:sz="0" w:space="0" w:color="auto"/>
                              </w:divBdr>
                              <w:divsChild>
                                <w:div w:id="843667681">
                                  <w:marLeft w:val="0"/>
                                  <w:marRight w:val="0"/>
                                  <w:marTop w:val="0"/>
                                  <w:marBottom w:val="0"/>
                                  <w:divBdr>
                                    <w:top w:val="none" w:sz="0" w:space="0" w:color="auto"/>
                                    <w:left w:val="none" w:sz="0" w:space="0" w:color="auto"/>
                                    <w:bottom w:val="none" w:sz="0" w:space="0" w:color="auto"/>
                                    <w:right w:val="none" w:sz="0" w:space="0" w:color="auto"/>
                                  </w:divBdr>
                                  <w:divsChild>
                                    <w:div w:id="555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029959">
      <w:bodyDiv w:val="1"/>
      <w:marLeft w:val="0"/>
      <w:marRight w:val="0"/>
      <w:marTop w:val="0"/>
      <w:marBottom w:val="0"/>
      <w:divBdr>
        <w:top w:val="none" w:sz="0" w:space="0" w:color="auto"/>
        <w:left w:val="none" w:sz="0" w:space="0" w:color="auto"/>
        <w:bottom w:val="none" w:sz="0" w:space="0" w:color="auto"/>
        <w:right w:val="none" w:sz="0" w:space="0" w:color="auto"/>
      </w:divBdr>
      <w:divsChild>
        <w:div w:id="228928714">
          <w:marLeft w:val="0"/>
          <w:marRight w:val="0"/>
          <w:marTop w:val="0"/>
          <w:marBottom w:val="0"/>
          <w:divBdr>
            <w:top w:val="none" w:sz="0" w:space="0" w:color="auto"/>
            <w:left w:val="none" w:sz="0" w:space="0" w:color="auto"/>
            <w:bottom w:val="none" w:sz="0" w:space="0" w:color="auto"/>
            <w:right w:val="none" w:sz="0" w:space="0" w:color="auto"/>
          </w:divBdr>
          <w:divsChild>
            <w:div w:id="4461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879">
      <w:bodyDiv w:val="1"/>
      <w:marLeft w:val="0"/>
      <w:marRight w:val="0"/>
      <w:marTop w:val="0"/>
      <w:marBottom w:val="0"/>
      <w:divBdr>
        <w:top w:val="none" w:sz="0" w:space="0" w:color="auto"/>
        <w:left w:val="none" w:sz="0" w:space="0" w:color="auto"/>
        <w:bottom w:val="none" w:sz="0" w:space="0" w:color="auto"/>
        <w:right w:val="none" w:sz="0" w:space="0" w:color="auto"/>
      </w:divBdr>
    </w:div>
    <w:div w:id="1890919645">
      <w:bodyDiv w:val="1"/>
      <w:marLeft w:val="0"/>
      <w:marRight w:val="0"/>
      <w:marTop w:val="0"/>
      <w:marBottom w:val="0"/>
      <w:divBdr>
        <w:top w:val="none" w:sz="0" w:space="0" w:color="auto"/>
        <w:left w:val="none" w:sz="0" w:space="0" w:color="auto"/>
        <w:bottom w:val="none" w:sz="0" w:space="0" w:color="auto"/>
        <w:right w:val="none" w:sz="0" w:space="0" w:color="auto"/>
      </w:divBdr>
    </w:div>
    <w:div w:id="1894198691">
      <w:bodyDiv w:val="1"/>
      <w:marLeft w:val="0"/>
      <w:marRight w:val="0"/>
      <w:marTop w:val="0"/>
      <w:marBottom w:val="0"/>
      <w:divBdr>
        <w:top w:val="none" w:sz="0" w:space="0" w:color="auto"/>
        <w:left w:val="none" w:sz="0" w:space="0" w:color="auto"/>
        <w:bottom w:val="none" w:sz="0" w:space="0" w:color="auto"/>
        <w:right w:val="none" w:sz="0" w:space="0" w:color="auto"/>
      </w:divBdr>
      <w:divsChild>
        <w:div w:id="1434087558">
          <w:marLeft w:val="300"/>
          <w:marRight w:val="300"/>
          <w:marTop w:val="150"/>
          <w:marBottom w:val="150"/>
          <w:divBdr>
            <w:top w:val="none" w:sz="0" w:space="0" w:color="auto"/>
            <w:left w:val="none" w:sz="0" w:space="0" w:color="auto"/>
            <w:bottom w:val="none" w:sz="0" w:space="0" w:color="auto"/>
            <w:right w:val="none" w:sz="0" w:space="0" w:color="auto"/>
          </w:divBdr>
          <w:divsChild>
            <w:div w:id="1615286180">
              <w:marLeft w:val="0"/>
              <w:marRight w:val="0"/>
              <w:marTop w:val="0"/>
              <w:marBottom w:val="0"/>
              <w:divBdr>
                <w:top w:val="none" w:sz="0" w:space="0" w:color="auto"/>
                <w:left w:val="none" w:sz="0" w:space="0" w:color="auto"/>
                <w:bottom w:val="none" w:sz="0" w:space="0" w:color="auto"/>
                <w:right w:val="none" w:sz="0" w:space="0" w:color="auto"/>
              </w:divBdr>
              <w:divsChild>
                <w:div w:id="1359967287">
                  <w:marLeft w:val="0"/>
                  <w:marRight w:val="0"/>
                  <w:marTop w:val="0"/>
                  <w:marBottom w:val="0"/>
                  <w:divBdr>
                    <w:top w:val="none" w:sz="0" w:space="0" w:color="auto"/>
                    <w:left w:val="none" w:sz="0" w:space="0" w:color="auto"/>
                    <w:bottom w:val="none" w:sz="0" w:space="0" w:color="auto"/>
                    <w:right w:val="none" w:sz="0" w:space="0" w:color="auto"/>
                  </w:divBdr>
                </w:div>
                <w:div w:id="1880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09637">
      <w:bodyDiv w:val="1"/>
      <w:marLeft w:val="0"/>
      <w:marRight w:val="0"/>
      <w:marTop w:val="0"/>
      <w:marBottom w:val="0"/>
      <w:divBdr>
        <w:top w:val="none" w:sz="0" w:space="0" w:color="auto"/>
        <w:left w:val="none" w:sz="0" w:space="0" w:color="auto"/>
        <w:bottom w:val="none" w:sz="0" w:space="0" w:color="auto"/>
        <w:right w:val="none" w:sz="0" w:space="0" w:color="auto"/>
      </w:divBdr>
      <w:divsChild>
        <w:div w:id="47801184">
          <w:marLeft w:val="0"/>
          <w:marRight w:val="0"/>
          <w:marTop w:val="0"/>
          <w:marBottom w:val="0"/>
          <w:divBdr>
            <w:top w:val="none" w:sz="0" w:space="0" w:color="auto"/>
            <w:left w:val="none" w:sz="0" w:space="0" w:color="auto"/>
            <w:bottom w:val="none" w:sz="0" w:space="0" w:color="auto"/>
            <w:right w:val="none" w:sz="0" w:space="0" w:color="auto"/>
          </w:divBdr>
          <w:divsChild>
            <w:div w:id="697857713">
              <w:marLeft w:val="1050"/>
              <w:marRight w:val="1050"/>
              <w:marTop w:val="0"/>
              <w:marBottom w:val="0"/>
              <w:divBdr>
                <w:top w:val="none" w:sz="0" w:space="0" w:color="auto"/>
                <w:left w:val="none" w:sz="0" w:space="0" w:color="auto"/>
                <w:bottom w:val="none" w:sz="0" w:space="0" w:color="auto"/>
                <w:right w:val="none" w:sz="0" w:space="0" w:color="auto"/>
              </w:divBdr>
              <w:divsChild>
                <w:div w:id="1940869610">
                  <w:marLeft w:val="0"/>
                  <w:marRight w:val="0"/>
                  <w:marTop w:val="0"/>
                  <w:marBottom w:val="0"/>
                  <w:divBdr>
                    <w:top w:val="none" w:sz="0" w:space="0" w:color="auto"/>
                    <w:left w:val="none" w:sz="0" w:space="0" w:color="auto"/>
                    <w:bottom w:val="none" w:sz="0" w:space="0" w:color="auto"/>
                    <w:right w:val="none" w:sz="0" w:space="0" w:color="auto"/>
                  </w:divBdr>
                  <w:divsChild>
                    <w:div w:id="559101462">
                      <w:marLeft w:val="0"/>
                      <w:marRight w:val="0"/>
                      <w:marTop w:val="0"/>
                      <w:marBottom w:val="0"/>
                      <w:divBdr>
                        <w:top w:val="none" w:sz="0" w:space="0" w:color="auto"/>
                        <w:left w:val="none" w:sz="0" w:space="0" w:color="auto"/>
                        <w:bottom w:val="none" w:sz="0" w:space="0" w:color="auto"/>
                        <w:right w:val="none" w:sz="0" w:space="0" w:color="auto"/>
                      </w:divBdr>
                      <w:divsChild>
                        <w:div w:id="15665867">
                          <w:marLeft w:val="0"/>
                          <w:marRight w:val="0"/>
                          <w:marTop w:val="0"/>
                          <w:marBottom w:val="0"/>
                          <w:divBdr>
                            <w:top w:val="none" w:sz="0" w:space="0" w:color="auto"/>
                            <w:left w:val="none" w:sz="0" w:space="0" w:color="auto"/>
                            <w:bottom w:val="none" w:sz="0" w:space="0" w:color="auto"/>
                            <w:right w:val="none" w:sz="0" w:space="0" w:color="auto"/>
                          </w:divBdr>
                          <w:divsChild>
                            <w:div w:id="1183088178">
                              <w:marLeft w:val="2700"/>
                              <w:marRight w:val="0"/>
                              <w:marTop w:val="0"/>
                              <w:marBottom w:val="0"/>
                              <w:divBdr>
                                <w:top w:val="none" w:sz="0" w:space="0" w:color="auto"/>
                                <w:left w:val="none" w:sz="0" w:space="0" w:color="auto"/>
                                <w:bottom w:val="none" w:sz="0" w:space="0" w:color="auto"/>
                                <w:right w:val="none" w:sz="0" w:space="0" w:color="auto"/>
                              </w:divBdr>
                              <w:divsChild>
                                <w:div w:id="1689797178">
                                  <w:marLeft w:val="0"/>
                                  <w:marRight w:val="0"/>
                                  <w:marTop w:val="0"/>
                                  <w:marBottom w:val="0"/>
                                  <w:divBdr>
                                    <w:top w:val="none" w:sz="0" w:space="0" w:color="auto"/>
                                    <w:left w:val="none" w:sz="0" w:space="0" w:color="auto"/>
                                    <w:bottom w:val="none" w:sz="0" w:space="0" w:color="auto"/>
                                    <w:right w:val="none" w:sz="0" w:space="0" w:color="auto"/>
                                  </w:divBdr>
                                  <w:divsChild>
                                    <w:div w:id="5497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MUEL~1.ALG\LOCALS~1\Temp\ALG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CEC0-064E-4309-B9CB-CB5268E1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ALG_Report</Template>
  <TotalTime>13</TotalTime>
  <Pages>4</Pages>
  <Words>1193</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Report</vt:lpstr>
    </vt:vector>
  </TitlesOfParts>
  <Company>Association of London Government</Company>
  <LinksUpToDate>false</LinksUpToDate>
  <CharactersWithSpaces>7620</CharactersWithSpaces>
  <SharedDoc>false</SharedDoc>
  <HLinks>
    <vt:vector size="12" baseType="variant">
      <vt:variant>
        <vt:i4>5701702</vt:i4>
      </vt:variant>
      <vt:variant>
        <vt:i4>3</vt:i4>
      </vt:variant>
      <vt:variant>
        <vt:i4>0</vt:i4>
      </vt:variant>
      <vt:variant>
        <vt:i4>5</vt:i4>
      </vt:variant>
      <vt:variant>
        <vt:lpwstr>http://www.londoncouncils.gov.uk/committees/agenda.htm?pk_agenda_items=4642</vt:lpwstr>
      </vt:variant>
      <vt:variant>
        <vt:lpwstr/>
      </vt:variant>
      <vt:variant>
        <vt:i4>3670097</vt:i4>
      </vt:variant>
      <vt:variant>
        <vt:i4>0</vt:i4>
      </vt:variant>
      <vt:variant>
        <vt:i4>0</vt:i4>
      </vt:variant>
      <vt:variant>
        <vt:i4>5</vt:i4>
      </vt:variant>
      <vt:variant>
        <vt:lpwstr>mailto:@londoncouncils.gov.uk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samuel okakah</dc:creator>
  <cp:lastModifiedBy>Alan Edwards</cp:lastModifiedBy>
  <cp:revision>9</cp:revision>
  <cp:lastPrinted>2014-10-06T11:56:00Z</cp:lastPrinted>
  <dcterms:created xsi:type="dcterms:W3CDTF">2015-12-03T09:44:00Z</dcterms:created>
  <dcterms:modified xsi:type="dcterms:W3CDTF">2015-12-03T10:24:00Z</dcterms:modified>
</cp:coreProperties>
</file>