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5C" w:rsidRPr="00CF4EF3" w:rsidRDefault="00CC195C" w:rsidP="00CC195C">
      <w:pPr>
        <w:pStyle w:val="BodyText"/>
        <w:spacing w:line="240" w:lineRule="atLeast"/>
        <w:jc w:val="center"/>
        <w:rPr>
          <w:b/>
          <w:sz w:val="32"/>
          <w:szCs w:val="32"/>
        </w:rPr>
      </w:pPr>
      <w:r w:rsidRPr="00CF4EF3">
        <w:rPr>
          <w:b/>
          <w:sz w:val="32"/>
          <w:szCs w:val="32"/>
        </w:rPr>
        <w:t xml:space="preserve">LONDON COUNCILS </w:t>
      </w:r>
    </w:p>
    <w:p w:rsidR="00CC195C" w:rsidRPr="00CF4EF3" w:rsidRDefault="00CC195C" w:rsidP="00CC195C">
      <w:pPr>
        <w:pStyle w:val="BodyText"/>
        <w:spacing w:line="240" w:lineRule="atLeast"/>
        <w:jc w:val="center"/>
        <w:rPr>
          <w:b/>
          <w:sz w:val="32"/>
          <w:szCs w:val="32"/>
        </w:rPr>
      </w:pPr>
      <w:r w:rsidRPr="00CF4EF3">
        <w:rPr>
          <w:b/>
          <w:sz w:val="32"/>
          <w:szCs w:val="32"/>
        </w:rPr>
        <w:t xml:space="preserve">TRANSPORT AND ENVIRONMENT COMMITTEE </w:t>
      </w:r>
    </w:p>
    <w:p w:rsidR="00CC195C" w:rsidRPr="00CF4EF3" w:rsidRDefault="00CC195C" w:rsidP="00CC195C">
      <w:pPr>
        <w:pStyle w:val="BodyText"/>
        <w:spacing w:line="240" w:lineRule="atLeast"/>
        <w:jc w:val="center"/>
        <w:rPr>
          <w:b/>
          <w:sz w:val="32"/>
          <w:szCs w:val="32"/>
        </w:rPr>
      </w:pPr>
    </w:p>
    <w:p w:rsidR="00CC195C" w:rsidRPr="00CF4EF3" w:rsidRDefault="00CC195C" w:rsidP="00CC195C">
      <w:pPr>
        <w:pStyle w:val="BodyText"/>
        <w:spacing w:line="240" w:lineRule="atLeast"/>
        <w:jc w:val="center"/>
        <w:rPr>
          <w:b/>
          <w:sz w:val="32"/>
          <w:szCs w:val="32"/>
        </w:rPr>
      </w:pPr>
      <w:r w:rsidRPr="00CF4EF3">
        <w:rPr>
          <w:b/>
          <w:sz w:val="32"/>
          <w:szCs w:val="32"/>
        </w:rPr>
        <w:t>THE BOROUGH ROADS (LONDON SAFER LORRY SCHEME) (RESTRICTION OF GO</w:t>
      </w:r>
      <w:r w:rsidR="002947B8">
        <w:rPr>
          <w:b/>
          <w:sz w:val="32"/>
          <w:szCs w:val="32"/>
        </w:rPr>
        <w:t>ODS VEHICLES) TRAFFIC ORDER 2015</w:t>
      </w:r>
    </w:p>
    <w:p w:rsidR="00CC195C" w:rsidRPr="00CF4EF3" w:rsidRDefault="00CC195C" w:rsidP="00CC195C">
      <w:pPr>
        <w:pStyle w:val="BodyText"/>
        <w:spacing w:line="240" w:lineRule="atLeast"/>
        <w:jc w:val="left"/>
      </w:pPr>
    </w:p>
    <w:p w:rsidR="00CC195C" w:rsidRPr="00CF4EF3" w:rsidRDefault="00CC195C" w:rsidP="00CC195C">
      <w:pPr>
        <w:pStyle w:val="BodyText"/>
        <w:spacing w:line="240" w:lineRule="atLeast"/>
        <w:jc w:val="center"/>
        <w:rPr>
          <w:rFonts w:cs="Arial"/>
          <w:sz w:val="24"/>
          <w:szCs w:val="24"/>
        </w:rPr>
      </w:pPr>
      <w:r w:rsidRPr="00CF4EF3">
        <w:rPr>
          <w:rFonts w:cs="Arial"/>
          <w:sz w:val="24"/>
          <w:szCs w:val="24"/>
        </w:rPr>
        <w:t xml:space="preserve">Made </w:t>
      </w:r>
      <w:r w:rsidRPr="00CF4EF3">
        <w:rPr>
          <w:rFonts w:cs="Arial"/>
          <w:sz w:val="24"/>
          <w:szCs w:val="24"/>
        </w:rPr>
        <w:tab/>
      </w:r>
      <w:r w:rsidRPr="00CF4EF3">
        <w:rPr>
          <w:rFonts w:cs="Arial"/>
          <w:sz w:val="24"/>
          <w:szCs w:val="24"/>
        </w:rPr>
        <w:tab/>
      </w:r>
      <w:r w:rsidRPr="00CF4EF3">
        <w:rPr>
          <w:rFonts w:cs="Arial"/>
          <w:sz w:val="24"/>
          <w:szCs w:val="24"/>
        </w:rPr>
        <w:tab/>
      </w:r>
      <w:r w:rsidRPr="00CF4EF3">
        <w:rPr>
          <w:rFonts w:cs="Arial"/>
          <w:sz w:val="24"/>
          <w:szCs w:val="24"/>
        </w:rPr>
        <w:tab/>
      </w:r>
      <w:r w:rsidR="00B83EE0">
        <w:rPr>
          <w:rFonts w:cs="Arial"/>
          <w:sz w:val="24"/>
          <w:szCs w:val="24"/>
        </w:rPr>
        <w:tab/>
      </w:r>
      <w:r w:rsidR="00B604F3" w:rsidRPr="00CF4EF3" w:rsidDel="00B83EE0">
        <w:rPr>
          <w:rFonts w:cs="Arial"/>
          <w:sz w:val="24"/>
          <w:szCs w:val="24"/>
        </w:rPr>
        <w:t xml:space="preserve"> </w:t>
      </w:r>
    </w:p>
    <w:p w:rsidR="00CC195C" w:rsidRPr="00CF4EF3" w:rsidRDefault="00CC195C" w:rsidP="00CC195C">
      <w:pPr>
        <w:pStyle w:val="BodyText"/>
        <w:spacing w:line="240" w:lineRule="atLeast"/>
        <w:jc w:val="center"/>
        <w:rPr>
          <w:rFonts w:cs="Arial"/>
          <w:sz w:val="24"/>
          <w:szCs w:val="24"/>
        </w:rPr>
      </w:pPr>
      <w:r w:rsidRPr="00CF4EF3">
        <w:rPr>
          <w:rFonts w:cs="Arial"/>
          <w:sz w:val="24"/>
          <w:szCs w:val="24"/>
        </w:rPr>
        <w:t>Coming into Force</w:t>
      </w:r>
      <w:r w:rsidRPr="00CF4EF3">
        <w:rPr>
          <w:rFonts w:cs="Arial"/>
          <w:sz w:val="24"/>
          <w:szCs w:val="24"/>
        </w:rPr>
        <w:tab/>
      </w:r>
      <w:r w:rsidRPr="00CF4EF3">
        <w:rPr>
          <w:rFonts w:cs="Arial"/>
          <w:sz w:val="24"/>
          <w:szCs w:val="24"/>
        </w:rPr>
        <w:tab/>
      </w:r>
      <w:r w:rsidR="005E2889">
        <w:rPr>
          <w:rFonts w:cs="Arial"/>
          <w:sz w:val="24"/>
          <w:szCs w:val="24"/>
        </w:rPr>
        <w:t xml:space="preserve">1 September </w:t>
      </w:r>
      <w:r w:rsidR="00B83EE0">
        <w:rPr>
          <w:rFonts w:cs="Arial"/>
          <w:sz w:val="24"/>
          <w:szCs w:val="24"/>
        </w:rPr>
        <w:t>2015</w:t>
      </w:r>
    </w:p>
    <w:p w:rsidR="00CC195C" w:rsidRPr="00CF4EF3" w:rsidRDefault="00CC195C" w:rsidP="00CC195C">
      <w:pPr>
        <w:spacing w:line="240" w:lineRule="atLeast"/>
        <w:jc w:val="both"/>
        <w:rPr>
          <w:rFonts w:cs="Arial"/>
          <w:sz w:val="24"/>
          <w:szCs w:val="24"/>
        </w:rPr>
      </w:pPr>
      <w:r w:rsidRPr="00CF4EF3">
        <w:rPr>
          <w:rFonts w:cs="Arial"/>
          <w:b/>
          <w:sz w:val="24"/>
          <w:szCs w:val="24"/>
        </w:rPr>
        <w:t>The Transport and Environment Committee of London Councils</w:t>
      </w:r>
      <w:r w:rsidRPr="00CF4EF3">
        <w:rPr>
          <w:rFonts w:cs="Arial"/>
          <w:sz w:val="24"/>
          <w:szCs w:val="24"/>
        </w:rPr>
        <w:t>, after consulting the Common Council of the City of London and the Councils of all the London Boroughs</w:t>
      </w:r>
      <w:r w:rsidR="00780974">
        <w:rPr>
          <w:rFonts w:cs="Arial"/>
          <w:sz w:val="24"/>
          <w:szCs w:val="24"/>
        </w:rPr>
        <w:t xml:space="preserve"> (“the London Boroughs”), the Commissioner of City of London Police, the Commissioner of Police of the Metropolis,   and Transport for London, in exercise of the powers conferred on the London Boroughs by Section 6 of the Road Traffic Regulation Act 1984, and all other powers thereunto enabling (and such powers having been delegated by the London Boroughs to the Transport and Environment Committee of London Councils) hereby makes the following Order.</w:t>
      </w:r>
    </w:p>
    <w:p w:rsidR="00CC195C" w:rsidRPr="00CF4EF3" w:rsidRDefault="00780974" w:rsidP="00CC195C">
      <w:pPr>
        <w:pStyle w:val="Heading1"/>
        <w:spacing w:line="240" w:lineRule="atLeast"/>
        <w:rPr>
          <w:sz w:val="24"/>
          <w:szCs w:val="24"/>
        </w:rPr>
      </w:pPr>
      <w:r>
        <w:rPr>
          <w:sz w:val="24"/>
          <w:szCs w:val="24"/>
        </w:rPr>
        <w:t>commencement and citation</w:t>
      </w:r>
    </w:p>
    <w:p w:rsidR="00CC195C" w:rsidRPr="00CF4EF3" w:rsidRDefault="00780974" w:rsidP="00CC195C">
      <w:pPr>
        <w:pStyle w:val="Body1"/>
        <w:spacing w:line="240" w:lineRule="atLeast"/>
        <w:rPr>
          <w:rFonts w:cs="Arial"/>
          <w:sz w:val="24"/>
          <w:szCs w:val="24"/>
        </w:rPr>
      </w:pPr>
      <w:r>
        <w:rPr>
          <w:rFonts w:cs="Arial"/>
          <w:sz w:val="24"/>
          <w:szCs w:val="24"/>
        </w:rPr>
        <w:t>This Order may be cited as The Borough Roads (London Safer Lorry Scheme) (Restriction of Go</w:t>
      </w:r>
      <w:r w:rsidR="009B06A4">
        <w:rPr>
          <w:rFonts w:cs="Arial"/>
          <w:sz w:val="24"/>
          <w:szCs w:val="24"/>
        </w:rPr>
        <w:t>ods Vehicles) Traffic Order 2015</w:t>
      </w:r>
      <w:r>
        <w:rPr>
          <w:rFonts w:cs="Arial"/>
          <w:sz w:val="24"/>
          <w:szCs w:val="24"/>
        </w:rPr>
        <w:t xml:space="preserve">, and shall come into force on </w:t>
      </w:r>
      <w:r w:rsidR="00882003">
        <w:rPr>
          <w:rFonts w:cs="Arial"/>
          <w:sz w:val="24"/>
          <w:szCs w:val="24"/>
        </w:rPr>
        <w:t xml:space="preserve">1 September </w:t>
      </w:r>
      <w:r>
        <w:rPr>
          <w:rFonts w:cs="Arial"/>
          <w:sz w:val="24"/>
          <w:szCs w:val="24"/>
        </w:rPr>
        <w:t xml:space="preserve">2015. </w:t>
      </w:r>
    </w:p>
    <w:p w:rsidR="00CC195C" w:rsidRPr="00CF4EF3" w:rsidRDefault="00780974" w:rsidP="00CC195C">
      <w:pPr>
        <w:pStyle w:val="Heading1"/>
        <w:spacing w:line="240" w:lineRule="atLeast"/>
        <w:rPr>
          <w:sz w:val="24"/>
          <w:szCs w:val="24"/>
        </w:rPr>
      </w:pPr>
      <w:r>
        <w:rPr>
          <w:sz w:val="24"/>
          <w:szCs w:val="24"/>
        </w:rPr>
        <w:t>interpretation</w:t>
      </w:r>
    </w:p>
    <w:p w:rsidR="00CC195C" w:rsidRPr="00CF4EF3" w:rsidRDefault="00780974" w:rsidP="00CC195C">
      <w:pPr>
        <w:pStyle w:val="Body1"/>
        <w:numPr>
          <w:ilvl w:val="0"/>
          <w:numId w:val="3"/>
        </w:numPr>
        <w:spacing w:line="240" w:lineRule="atLeast"/>
        <w:rPr>
          <w:rFonts w:cs="Arial"/>
          <w:sz w:val="24"/>
          <w:szCs w:val="24"/>
        </w:rPr>
      </w:pPr>
      <w:r>
        <w:rPr>
          <w:rFonts w:cs="Arial"/>
          <w:sz w:val="24"/>
          <w:szCs w:val="24"/>
        </w:rPr>
        <w:t xml:space="preserve">In this Order –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"1986 Regulations" means the Road Vehicles (Construction and Use) Regulations 1986</w:t>
      </w:r>
      <w:r w:rsidR="00CC195C" w:rsidRPr="00CF4EF3">
        <w:rPr>
          <w:rStyle w:val="FootnoteReference"/>
          <w:rFonts w:cs="Arial"/>
          <w:sz w:val="24"/>
          <w:szCs w:val="24"/>
        </w:rPr>
        <w:footnoteReference w:id="1"/>
      </w:r>
      <w:r w:rsidR="00CC195C" w:rsidRPr="00CF4EF3">
        <w:rPr>
          <w:rFonts w:cs="Arial"/>
          <w:sz w:val="24"/>
          <w:szCs w:val="24"/>
        </w:rPr>
        <w:t xml:space="preserve"> as amended;</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 xml:space="preserve">“class V mirror” (a close-proximity exterior mirror) has the meaning given in point 1.1.1.14 of Annex I to Community Directive 2003/97 and includes any corresponding provision in </w:t>
      </w:r>
      <w:r>
        <w:rPr>
          <w:sz w:val="24"/>
          <w:szCs w:val="24"/>
        </w:rPr>
        <w:t xml:space="preserve">ECE Regulation 46 </w:t>
      </w:r>
      <w:r w:rsidR="00882003">
        <w:rPr>
          <w:sz w:val="24"/>
          <w:szCs w:val="24"/>
        </w:rPr>
        <w:t>applicable at the time the mirror was fitted</w:t>
      </w:r>
      <w:r>
        <w:rPr>
          <w:rFonts w:cs="Arial"/>
          <w:sz w:val="24"/>
          <w:szCs w:val="24"/>
        </w:rPr>
        <w:t>;</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 xml:space="preserve">“class VI mirror” (a front mirror) has the meaning given in point 1.1.1.14 of Annex I to Community Directive 2003/97 and includes any </w:t>
      </w:r>
      <w:r>
        <w:rPr>
          <w:rFonts w:cs="Arial"/>
          <w:sz w:val="24"/>
          <w:szCs w:val="24"/>
        </w:rPr>
        <w:lastRenderedPageBreak/>
        <w:t xml:space="preserve">corresponding provision in </w:t>
      </w:r>
      <w:r>
        <w:rPr>
          <w:sz w:val="24"/>
          <w:szCs w:val="24"/>
        </w:rPr>
        <w:t xml:space="preserve">ECE Regulation 46 </w:t>
      </w:r>
      <w:r w:rsidR="00882003">
        <w:rPr>
          <w:sz w:val="24"/>
          <w:szCs w:val="24"/>
        </w:rPr>
        <w:t>applicable at the time the mirror was fitted</w:t>
      </w:r>
      <w:r w:rsidR="00F32C7B">
        <w:rPr>
          <w:rFonts w:cs="Arial"/>
          <w:sz w:val="24"/>
          <w:szCs w:val="24"/>
        </w:rPr>
        <w:t xml:space="preserve">;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"Community Directive 89/297" has the same meaning as in regulation 3 of and Schedule 2 to the 1986 Regulations;</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"Community Directive 2003/97" has the same meaning as in regulation 3 of and Schedule 2 to the 1986 Regulations;</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 xml:space="preserve">“ECE Regulation 46” refers to the </w:t>
      </w:r>
      <w:r w:rsidR="00882003">
        <w:rPr>
          <w:rFonts w:cs="Arial"/>
          <w:sz w:val="24"/>
          <w:szCs w:val="24"/>
        </w:rPr>
        <w:t xml:space="preserve">regulation of that title (including any revisions or amendments) agreed from time to time by the </w:t>
      </w:r>
      <w:r w:rsidR="00380698">
        <w:rPr>
          <w:rFonts w:cs="Arial"/>
          <w:sz w:val="24"/>
          <w:szCs w:val="24"/>
        </w:rPr>
        <w:t>United Nations Economic Commission for Europe (UN ECE) and “Revision 5” of that Regulation refers to the agreement of the UN ECE dated 19 August 2013</w:t>
      </w:r>
      <w:r>
        <w:rPr>
          <w:rFonts w:cs="Arial"/>
          <w:sz w:val="24"/>
          <w:szCs w:val="24"/>
        </w:rPr>
        <w:t xml:space="preserve">;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 xml:space="preserve">“exempted vehicle” means a vehicle listed or described in Part 1 (mirrors) or Part 2 (sideguards) of the Schedule to this Order or any other vehicle or class of vehicles approved by the order-making authority from time to time and published on its website as being an exempted vehicle for the purposes of this Order;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“first use” in relation to a vehicle shall be construed in accordance with regulation 3 (2) of the 1986 Regulations;</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 xml:space="preserve">“goods vehicle” means a motor vehicle or trailer constructed or adapted for use for the carriage or haulage of goods or burden of any description;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"GLA Road" has the same meaning as in section</w:t>
      </w:r>
      <w:r w:rsidR="002A656E">
        <w:rPr>
          <w:rFonts w:cs="Arial"/>
          <w:sz w:val="24"/>
          <w:szCs w:val="24"/>
        </w:rPr>
        <w:t xml:space="preserve"> 142(1) of the Road Traffic Regulation Act 1984</w:t>
      </w:r>
      <w:r>
        <w:rPr>
          <w:rFonts w:cs="Arial"/>
          <w:sz w:val="24"/>
          <w:szCs w:val="24"/>
        </w:rPr>
        <w:t>;</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"GLA Side Road" has the same meaning as in section</w:t>
      </w:r>
      <w:r w:rsidR="002A656E">
        <w:rPr>
          <w:rFonts w:cs="Arial"/>
          <w:sz w:val="24"/>
          <w:szCs w:val="24"/>
        </w:rPr>
        <w:t xml:space="preserve"> </w:t>
      </w:r>
      <w:r>
        <w:rPr>
          <w:rFonts w:cs="Arial"/>
          <w:sz w:val="24"/>
          <w:szCs w:val="24"/>
        </w:rPr>
        <w:t>142(1) of the Road Traffic Regulation Act 1984;</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“London Low Emission Zone” has the same meaning as in paragraph 1 (j) (“definition of the low emission zone”) of the Schedule to the Greater London Low Emission Zone Charging Order 2006 (as amended);</w:t>
      </w:r>
      <w:r w:rsidR="00C56F27">
        <w:rPr>
          <w:rStyle w:val="FootnoteReference"/>
          <w:rFonts w:cs="Arial"/>
          <w:sz w:val="24"/>
          <w:szCs w:val="24"/>
        </w:rPr>
        <w:footnoteReference w:id="2"/>
      </w:r>
      <w:r>
        <w:rPr>
          <w:rFonts w:cs="Arial"/>
          <w:sz w:val="24"/>
          <w:szCs w:val="24"/>
        </w:rPr>
        <w:t xml:space="preserve">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“mirror” has the meaning given in regulation 33 (7)(b) of the 1986 Regulations;</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 xml:space="preserve"> “order-making authority” means the Transport and Environment Committee of London Councils;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 xml:space="preserve"> “registration” has the meaning given in respect of “registered” in the Table in regulation 3(2) of the 1986 Regulations; </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lastRenderedPageBreak/>
        <w:t>"restricted street" means any road within the area of the London Low Emission Zone other than a GLA Road or GLA Side Road;</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"sideguard" has the same meaning as in regulation 51 of the 1986 Regulations and in Community Directive 89/ 297 for a device for lateral protection;</w:t>
      </w:r>
    </w:p>
    <w:p w:rsidR="00CC195C" w:rsidRPr="00CF4EF3" w:rsidRDefault="00780974" w:rsidP="00CC195C">
      <w:pPr>
        <w:pStyle w:val="Body1"/>
        <w:numPr>
          <w:ilvl w:val="0"/>
          <w:numId w:val="2"/>
        </w:numPr>
        <w:spacing w:line="240" w:lineRule="atLeast"/>
        <w:rPr>
          <w:rFonts w:cs="Arial"/>
          <w:sz w:val="24"/>
          <w:szCs w:val="24"/>
        </w:rPr>
      </w:pPr>
      <w:r>
        <w:rPr>
          <w:rFonts w:cs="Arial"/>
          <w:sz w:val="24"/>
          <w:szCs w:val="24"/>
        </w:rPr>
        <w:t>“</w:t>
      </w:r>
      <w:proofErr w:type="gramStart"/>
      <w:r>
        <w:rPr>
          <w:rFonts w:cs="Arial"/>
          <w:sz w:val="24"/>
          <w:szCs w:val="24"/>
        </w:rPr>
        <w:t>vehicle</w:t>
      </w:r>
      <w:proofErr w:type="gramEnd"/>
      <w:r>
        <w:rPr>
          <w:rFonts w:cs="Arial"/>
          <w:sz w:val="24"/>
          <w:szCs w:val="24"/>
        </w:rPr>
        <w:t xml:space="preserve"> categories N2, N3, </w:t>
      </w:r>
      <w:r w:rsidR="003C7A19">
        <w:rPr>
          <w:rFonts w:cs="Arial"/>
          <w:sz w:val="24"/>
          <w:szCs w:val="24"/>
        </w:rPr>
        <w:t>O</w:t>
      </w:r>
      <w:r>
        <w:rPr>
          <w:rFonts w:cs="Arial"/>
          <w:sz w:val="24"/>
          <w:szCs w:val="24"/>
        </w:rPr>
        <w:t xml:space="preserve">3 and </w:t>
      </w:r>
      <w:r w:rsidR="003C7A19">
        <w:rPr>
          <w:rFonts w:cs="Arial"/>
          <w:sz w:val="24"/>
          <w:szCs w:val="24"/>
        </w:rPr>
        <w:t>O</w:t>
      </w:r>
      <w:r>
        <w:rPr>
          <w:rFonts w:cs="Arial"/>
          <w:sz w:val="24"/>
          <w:szCs w:val="24"/>
        </w:rPr>
        <w:t>4” refer to those categories defined as such in Annex II (Definition of vehicle categories and vehicle types) to Directive 2007/46/EC (as amended).</w:t>
      </w:r>
    </w:p>
    <w:p w:rsidR="00CC195C" w:rsidRPr="00CF4EF3" w:rsidRDefault="00780974" w:rsidP="00CC195C">
      <w:pPr>
        <w:pStyle w:val="Body1"/>
        <w:numPr>
          <w:ilvl w:val="0"/>
          <w:numId w:val="3"/>
        </w:numPr>
        <w:spacing w:line="240" w:lineRule="atLeast"/>
        <w:rPr>
          <w:rFonts w:cs="Arial"/>
          <w:sz w:val="24"/>
          <w:szCs w:val="24"/>
        </w:rPr>
      </w:pPr>
      <w:r>
        <w:rPr>
          <w:rFonts w:cs="Arial"/>
          <w:sz w:val="24"/>
          <w:szCs w:val="24"/>
        </w:rPr>
        <w:t xml:space="preserve">A reference in this Order to the fulfilling of the requirements for the fitting of class V and class VI mirrors under Community Directive 2003/ 97 includes reference to the corresponding requirements under ECE Regulation 46 (Revision 5) from the date </w:t>
      </w:r>
      <w:r w:rsidR="005312F2">
        <w:rPr>
          <w:rFonts w:cs="Arial"/>
          <w:sz w:val="24"/>
          <w:szCs w:val="24"/>
        </w:rPr>
        <w:t xml:space="preserve">on which </w:t>
      </w:r>
      <w:r>
        <w:rPr>
          <w:rFonts w:cs="Arial"/>
          <w:sz w:val="24"/>
          <w:szCs w:val="24"/>
        </w:rPr>
        <w:t xml:space="preserve">that </w:t>
      </w:r>
      <w:r w:rsidR="005312F2">
        <w:rPr>
          <w:rFonts w:cs="Arial"/>
          <w:sz w:val="24"/>
          <w:szCs w:val="24"/>
        </w:rPr>
        <w:t>Directive is revoked</w:t>
      </w:r>
      <w:r>
        <w:rPr>
          <w:rFonts w:cs="Arial"/>
          <w:sz w:val="24"/>
          <w:szCs w:val="24"/>
        </w:rPr>
        <w:t xml:space="preserve">. </w:t>
      </w:r>
    </w:p>
    <w:p w:rsidR="00CC195C" w:rsidRPr="00CF4EF3" w:rsidRDefault="00780974" w:rsidP="00CC195C">
      <w:pPr>
        <w:pStyle w:val="Body1"/>
        <w:numPr>
          <w:ilvl w:val="0"/>
          <w:numId w:val="3"/>
        </w:numPr>
        <w:spacing w:line="240" w:lineRule="atLeast"/>
        <w:rPr>
          <w:rFonts w:cs="Arial"/>
          <w:sz w:val="24"/>
          <w:szCs w:val="24"/>
        </w:rPr>
      </w:pPr>
      <w:r>
        <w:rPr>
          <w:rFonts w:cs="Arial"/>
          <w:sz w:val="24"/>
          <w:szCs w:val="24"/>
        </w:rPr>
        <w:t xml:space="preserve">The prohibition and duties imposed by this Order are in addition to and not in derogation of any restriction, prohibition or requirement imposed by any other enactment. </w:t>
      </w:r>
    </w:p>
    <w:p w:rsidR="00CC195C" w:rsidRPr="00CF4EF3" w:rsidRDefault="00780974" w:rsidP="00CC195C">
      <w:pPr>
        <w:pStyle w:val="Body1"/>
        <w:numPr>
          <w:ilvl w:val="0"/>
          <w:numId w:val="3"/>
        </w:numPr>
        <w:spacing w:line="240" w:lineRule="atLeast"/>
        <w:rPr>
          <w:rFonts w:cs="Arial"/>
          <w:sz w:val="24"/>
          <w:szCs w:val="24"/>
        </w:rPr>
      </w:pPr>
      <w:r>
        <w:rPr>
          <w:rFonts w:cs="Arial"/>
          <w:sz w:val="24"/>
          <w:szCs w:val="24"/>
        </w:rPr>
        <w:t>A reference to an article or schedule followed by a number is a reference to the article of, or the schedule to</w:t>
      </w:r>
      <w:r w:rsidR="00F32C7B">
        <w:rPr>
          <w:rFonts w:cs="Arial"/>
          <w:sz w:val="24"/>
          <w:szCs w:val="24"/>
        </w:rPr>
        <w:t>,</w:t>
      </w:r>
      <w:r>
        <w:rPr>
          <w:rFonts w:cs="Arial"/>
          <w:sz w:val="24"/>
          <w:szCs w:val="24"/>
        </w:rPr>
        <w:t xml:space="preserve"> this Order so numbered.</w:t>
      </w:r>
    </w:p>
    <w:p w:rsidR="00CC195C" w:rsidRPr="00CF4EF3" w:rsidRDefault="00780974" w:rsidP="00CC195C">
      <w:pPr>
        <w:pStyle w:val="Body1"/>
        <w:numPr>
          <w:ilvl w:val="0"/>
          <w:numId w:val="3"/>
        </w:numPr>
        <w:spacing w:line="240" w:lineRule="atLeast"/>
        <w:rPr>
          <w:rFonts w:cs="Arial"/>
          <w:sz w:val="24"/>
          <w:szCs w:val="24"/>
        </w:rPr>
      </w:pPr>
      <w:r>
        <w:rPr>
          <w:rFonts w:cs="Arial"/>
          <w:sz w:val="24"/>
          <w:szCs w:val="24"/>
        </w:rPr>
        <w:t>The Interpretation Act 1978 applies to this Order as if it were an enactment.</w:t>
      </w:r>
    </w:p>
    <w:p w:rsidR="00CC195C" w:rsidRPr="00CF4EF3" w:rsidRDefault="00780974" w:rsidP="00CC195C">
      <w:pPr>
        <w:pStyle w:val="Heading1"/>
        <w:spacing w:line="240" w:lineRule="atLeast"/>
        <w:rPr>
          <w:sz w:val="24"/>
          <w:szCs w:val="24"/>
        </w:rPr>
      </w:pPr>
      <w:r>
        <w:rPr>
          <w:sz w:val="24"/>
          <w:szCs w:val="24"/>
        </w:rPr>
        <w:t>prohibition of Goods Vehicles in Restricted streetS without required mirrors and sideguards</w:t>
      </w:r>
    </w:p>
    <w:p w:rsidR="00CC195C" w:rsidRPr="00CF4EF3" w:rsidRDefault="00780974" w:rsidP="00CC195C">
      <w:pPr>
        <w:pStyle w:val="Heading3"/>
        <w:numPr>
          <w:ilvl w:val="0"/>
          <w:numId w:val="0"/>
        </w:numPr>
        <w:spacing w:line="240" w:lineRule="atLeast"/>
        <w:ind w:left="1418" w:hanging="709"/>
        <w:rPr>
          <w:sz w:val="24"/>
          <w:szCs w:val="24"/>
        </w:rPr>
      </w:pPr>
      <w:r>
        <w:rPr>
          <w:sz w:val="24"/>
          <w:szCs w:val="24"/>
        </w:rPr>
        <w:t>(1)</w:t>
      </w:r>
      <w:r>
        <w:rPr>
          <w:sz w:val="24"/>
          <w:szCs w:val="24"/>
        </w:rPr>
        <w:tab/>
        <w:t>Subject to the remainder of this Article and to Article 4 below, no person shall use, drive or cause or permit to be used or driven in any restricted street: -</w:t>
      </w:r>
    </w:p>
    <w:p w:rsidR="00CC195C" w:rsidRPr="00CF4EF3" w:rsidRDefault="00780974" w:rsidP="00CC195C">
      <w:pPr>
        <w:pStyle w:val="Body1"/>
        <w:spacing w:line="240" w:lineRule="atLeast"/>
        <w:ind w:left="2127" w:hanging="709"/>
        <w:rPr>
          <w:rFonts w:cs="Arial"/>
          <w:sz w:val="24"/>
          <w:szCs w:val="24"/>
        </w:rPr>
      </w:pPr>
      <w:r>
        <w:rPr>
          <w:sz w:val="24"/>
          <w:szCs w:val="24"/>
        </w:rPr>
        <w:t>(a)</w:t>
      </w:r>
      <w:r>
        <w:rPr>
          <w:sz w:val="24"/>
          <w:szCs w:val="24"/>
        </w:rPr>
        <w:tab/>
      </w:r>
      <w:proofErr w:type="gramStart"/>
      <w:r>
        <w:rPr>
          <w:sz w:val="24"/>
          <w:szCs w:val="24"/>
        </w:rPr>
        <w:t>a</w:t>
      </w:r>
      <w:proofErr w:type="gramEnd"/>
      <w:r>
        <w:rPr>
          <w:sz w:val="24"/>
          <w:szCs w:val="24"/>
        </w:rPr>
        <w:t xml:space="preserve"> goods vehicle falling in vehicle categories N2 or N3 which is not fitted with</w:t>
      </w:r>
      <w:r>
        <w:rPr>
          <w:rFonts w:cs="Arial"/>
          <w:sz w:val="24"/>
          <w:szCs w:val="24"/>
        </w:rPr>
        <w:t xml:space="preserve"> both – </w:t>
      </w:r>
    </w:p>
    <w:p w:rsidR="00CC195C" w:rsidRPr="00CF4EF3" w:rsidRDefault="00780974" w:rsidP="00CC195C">
      <w:pPr>
        <w:pStyle w:val="Body1"/>
        <w:spacing w:line="240" w:lineRule="atLeast"/>
        <w:ind w:left="2825" w:hanging="698"/>
        <w:rPr>
          <w:rFonts w:cs="Arial"/>
          <w:sz w:val="24"/>
          <w:szCs w:val="24"/>
        </w:rPr>
      </w:pPr>
      <w:r>
        <w:rPr>
          <w:rFonts w:cs="Arial"/>
          <w:sz w:val="24"/>
          <w:szCs w:val="24"/>
        </w:rPr>
        <w:t>(</w:t>
      </w:r>
      <w:proofErr w:type="spellStart"/>
      <w:r>
        <w:rPr>
          <w:rFonts w:cs="Arial"/>
          <w:sz w:val="24"/>
          <w:szCs w:val="24"/>
        </w:rPr>
        <w:t>i</w:t>
      </w:r>
      <w:proofErr w:type="spellEnd"/>
      <w:r>
        <w:rPr>
          <w:rFonts w:cs="Arial"/>
          <w:sz w:val="24"/>
          <w:szCs w:val="24"/>
        </w:rPr>
        <w:t>)</w:t>
      </w:r>
      <w:r>
        <w:rPr>
          <w:rFonts w:cs="Arial"/>
          <w:sz w:val="24"/>
          <w:szCs w:val="24"/>
        </w:rPr>
        <w:tab/>
      </w:r>
      <w:proofErr w:type="gramStart"/>
      <w:r>
        <w:rPr>
          <w:rFonts w:cs="Arial"/>
          <w:sz w:val="24"/>
          <w:szCs w:val="24"/>
        </w:rPr>
        <w:t>a</w:t>
      </w:r>
      <w:proofErr w:type="gramEnd"/>
      <w:r>
        <w:rPr>
          <w:rFonts w:cs="Arial"/>
          <w:sz w:val="24"/>
          <w:szCs w:val="24"/>
        </w:rPr>
        <w:t xml:space="preserve"> class V mirror on the passenger side; and </w:t>
      </w:r>
    </w:p>
    <w:p w:rsidR="00CC195C" w:rsidRPr="00CF4EF3" w:rsidRDefault="00780974" w:rsidP="00CC195C">
      <w:pPr>
        <w:pStyle w:val="Body1"/>
        <w:spacing w:line="240" w:lineRule="atLeast"/>
        <w:ind w:left="2825" w:hanging="698"/>
        <w:rPr>
          <w:rFonts w:cs="Arial"/>
          <w:sz w:val="24"/>
          <w:szCs w:val="24"/>
        </w:rPr>
      </w:pPr>
      <w:r>
        <w:rPr>
          <w:rFonts w:cs="Arial"/>
          <w:sz w:val="24"/>
          <w:szCs w:val="24"/>
        </w:rPr>
        <w:t>(ii)</w:t>
      </w:r>
      <w:r>
        <w:rPr>
          <w:rFonts w:cs="Arial"/>
          <w:sz w:val="24"/>
          <w:szCs w:val="24"/>
        </w:rPr>
        <w:tab/>
      </w:r>
      <w:proofErr w:type="gramStart"/>
      <w:r>
        <w:rPr>
          <w:rFonts w:cs="Arial"/>
          <w:sz w:val="24"/>
          <w:szCs w:val="24"/>
        </w:rPr>
        <w:t>a</w:t>
      </w:r>
      <w:proofErr w:type="gramEnd"/>
      <w:r>
        <w:rPr>
          <w:rFonts w:cs="Arial"/>
          <w:sz w:val="24"/>
          <w:szCs w:val="24"/>
        </w:rPr>
        <w:t xml:space="preserve"> class VI mirror to the front of the vehicle; </w:t>
      </w:r>
    </w:p>
    <w:p w:rsidR="00CC195C" w:rsidRPr="00CF4EF3" w:rsidRDefault="00780974" w:rsidP="00CC195C">
      <w:pPr>
        <w:pStyle w:val="Body1"/>
        <w:spacing w:line="240" w:lineRule="atLeast"/>
        <w:ind w:left="2127"/>
        <w:rPr>
          <w:rFonts w:cs="Arial"/>
          <w:sz w:val="24"/>
          <w:szCs w:val="24"/>
        </w:rPr>
      </w:pPr>
      <w:proofErr w:type="gramStart"/>
      <w:r>
        <w:rPr>
          <w:rFonts w:cs="Arial"/>
          <w:sz w:val="24"/>
          <w:szCs w:val="24"/>
        </w:rPr>
        <w:t>fulfilling</w:t>
      </w:r>
      <w:proofErr w:type="gramEnd"/>
      <w:r>
        <w:rPr>
          <w:rFonts w:cs="Arial"/>
          <w:sz w:val="24"/>
          <w:szCs w:val="24"/>
        </w:rPr>
        <w:t xml:space="preserve"> </w:t>
      </w:r>
      <w:r>
        <w:rPr>
          <w:sz w:val="24"/>
          <w:szCs w:val="24"/>
        </w:rPr>
        <w:t xml:space="preserve">the requirements for the fitting of such mirrors contained in either regulation 33 of the 1986 Regulations or Community </w:t>
      </w:r>
      <w:r>
        <w:rPr>
          <w:rFonts w:cs="Arial"/>
          <w:sz w:val="24"/>
          <w:szCs w:val="24"/>
        </w:rPr>
        <w:t>Directive 2003/ 97; or</w:t>
      </w:r>
    </w:p>
    <w:p w:rsidR="00CC195C" w:rsidRPr="00CF4EF3" w:rsidRDefault="00780974" w:rsidP="00CC195C">
      <w:pPr>
        <w:pStyle w:val="Body1"/>
        <w:spacing w:line="240" w:lineRule="atLeast"/>
        <w:ind w:left="2138" w:hanging="709"/>
        <w:rPr>
          <w:rFonts w:cs="Arial"/>
          <w:sz w:val="24"/>
          <w:szCs w:val="24"/>
        </w:rPr>
      </w:pPr>
      <w:r>
        <w:rPr>
          <w:sz w:val="24"/>
          <w:szCs w:val="24"/>
        </w:rPr>
        <w:t>(b)</w:t>
      </w:r>
      <w:r>
        <w:rPr>
          <w:sz w:val="24"/>
          <w:szCs w:val="24"/>
        </w:rPr>
        <w:tab/>
        <w:t>a goods vehicle falling in vehicle categories N2, N3, O3 or O4 which is not fitted with</w:t>
      </w:r>
      <w:r>
        <w:rPr>
          <w:rFonts w:cs="Arial"/>
          <w:sz w:val="24"/>
          <w:szCs w:val="24"/>
        </w:rPr>
        <w:t xml:space="preserve"> sideguards fulfilling </w:t>
      </w:r>
      <w:r>
        <w:rPr>
          <w:sz w:val="24"/>
          <w:szCs w:val="24"/>
        </w:rPr>
        <w:t>the requirements for the fitting of such devices contained in</w:t>
      </w:r>
      <w:r>
        <w:rPr>
          <w:rFonts w:cs="Arial"/>
          <w:sz w:val="24"/>
          <w:szCs w:val="24"/>
        </w:rPr>
        <w:t xml:space="preserve"> regulation 51 of the 1986 Regulations or in the Annex to Community Directive 89/ 297;</w:t>
      </w:r>
    </w:p>
    <w:p w:rsidR="00CC195C" w:rsidRPr="00CF4EF3" w:rsidRDefault="00780974" w:rsidP="00CC195C">
      <w:pPr>
        <w:pStyle w:val="Heading4"/>
        <w:numPr>
          <w:ilvl w:val="0"/>
          <w:numId w:val="0"/>
        </w:numPr>
        <w:spacing w:line="240" w:lineRule="atLeast"/>
        <w:ind w:left="1417"/>
        <w:rPr>
          <w:rFonts w:cs="Arial"/>
          <w:sz w:val="24"/>
          <w:szCs w:val="24"/>
        </w:rPr>
      </w:pPr>
      <w:proofErr w:type="gramStart"/>
      <w:r>
        <w:rPr>
          <w:rFonts w:cs="Arial"/>
          <w:sz w:val="24"/>
          <w:szCs w:val="24"/>
        </w:rPr>
        <w:t>unless</w:t>
      </w:r>
      <w:proofErr w:type="gramEnd"/>
      <w:r>
        <w:rPr>
          <w:rFonts w:cs="Arial"/>
          <w:sz w:val="24"/>
          <w:szCs w:val="24"/>
        </w:rPr>
        <w:t xml:space="preserve"> the vehicle is an </w:t>
      </w:r>
      <w:r>
        <w:rPr>
          <w:sz w:val="24"/>
          <w:szCs w:val="24"/>
        </w:rPr>
        <w:t>exempted vehicle.</w:t>
      </w:r>
    </w:p>
    <w:p w:rsidR="00CC195C" w:rsidRPr="00CF4EF3" w:rsidRDefault="00780974" w:rsidP="00CC195C">
      <w:pPr>
        <w:pStyle w:val="Heading3"/>
        <w:numPr>
          <w:ilvl w:val="0"/>
          <w:numId w:val="0"/>
        </w:numPr>
        <w:spacing w:line="240" w:lineRule="atLeast"/>
        <w:ind w:left="1418" w:hanging="709"/>
        <w:rPr>
          <w:sz w:val="24"/>
          <w:szCs w:val="24"/>
        </w:rPr>
      </w:pPr>
      <w:r>
        <w:rPr>
          <w:sz w:val="24"/>
          <w:szCs w:val="24"/>
        </w:rPr>
        <w:t>(2)</w:t>
      </w:r>
      <w:r>
        <w:rPr>
          <w:sz w:val="24"/>
          <w:szCs w:val="24"/>
        </w:rPr>
        <w:tab/>
        <w:t>Paragraph (1</w:t>
      </w:r>
      <w:proofErr w:type="gramStart"/>
      <w:r>
        <w:rPr>
          <w:sz w:val="24"/>
          <w:szCs w:val="24"/>
        </w:rPr>
        <w:t>)(</w:t>
      </w:r>
      <w:proofErr w:type="gramEnd"/>
      <w:r>
        <w:rPr>
          <w:sz w:val="24"/>
          <w:szCs w:val="24"/>
        </w:rPr>
        <w:t>a) above shall be deemed to be satisfied by a mirror which fulfils the requirements for a class V mirror under any of the following:</w:t>
      </w:r>
    </w:p>
    <w:p w:rsidR="00CC195C" w:rsidRPr="00CF4EF3" w:rsidRDefault="00780974" w:rsidP="00CC195C">
      <w:pPr>
        <w:pStyle w:val="Heading3"/>
        <w:numPr>
          <w:ilvl w:val="0"/>
          <w:numId w:val="0"/>
        </w:numPr>
        <w:spacing w:line="240" w:lineRule="atLeast"/>
        <w:ind w:left="2127" w:hanging="709"/>
        <w:rPr>
          <w:sz w:val="24"/>
          <w:szCs w:val="24"/>
        </w:rPr>
      </w:pPr>
      <w:r>
        <w:rPr>
          <w:sz w:val="24"/>
          <w:szCs w:val="24"/>
        </w:rPr>
        <w:t>(a)</w:t>
      </w:r>
      <w:r>
        <w:rPr>
          <w:sz w:val="24"/>
          <w:szCs w:val="24"/>
        </w:rPr>
        <w:tab/>
        <w:t xml:space="preserve">Community Directive 2003/ 97 whenever fitted; </w:t>
      </w:r>
    </w:p>
    <w:p w:rsidR="00CC195C" w:rsidRPr="00CF4EF3" w:rsidRDefault="00780974" w:rsidP="00CC195C">
      <w:pPr>
        <w:pStyle w:val="Heading3"/>
        <w:numPr>
          <w:ilvl w:val="0"/>
          <w:numId w:val="0"/>
        </w:numPr>
        <w:spacing w:line="240" w:lineRule="atLeast"/>
        <w:ind w:left="2127" w:hanging="709"/>
        <w:rPr>
          <w:sz w:val="24"/>
          <w:szCs w:val="24"/>
        </w:rPr>
      </w:pPr>
      <w:r>
        <w:rPr>
          <w:sz w:val="24"/>
          <w:szCs w:val="24"/>
        </w:rPr>
        <w:t>(b)</w:t>
      </w:r>
      <w:r>
        <w:rPr>
          <w:sz w:val="24"/>
          <w:szCs w:val="24"/>
        </w:rPr>
        <w:tab/>
        <w:t>ECE Regulation 46</w:t>
      </w:r>
      <w:r w:rsidR="005312F2">
        <w:rPr>
          <w:sz w:val="24"/>
          <w:szCs w:val="24"/>
        </w:rPr>
        <w:t xml:space="preserve"> whenever fitted</w:t>
      </w:r>
      <w:r>
        <w:rPr>
          <w:sz w:val="24"/>
          <w:szCs w:val="24"/>
        </w:rPr>
        <w:t xml:space="preserve">; or </w:t>
      </w:r>
    </w:p>
    <w:p w:rsidR="00CC195C" w:rsidRPr="00CF4EF3" w:rsidRDefault="00780974" w:rsidP="00CC195C">
      <w:pPr>
        <w:pStyle w:val="Heading3"/>
        <w:numPr>
          <w:ilvl w:val="0"/>
          <w:numId w:val="0"/>
        </w:numPr>
        <w:spacing w:line="240" w:lineRule="atLeast"/>
        <w:ind w:left="2127" w:hanging="709"/>
        <w:rPr>
          <w:sz w:val="24"/>
          <w:szCs w:val="24"/>
        </w:rPr>
      </w:pPr>
      <w:r>
        <w:rPr>
          <w:sz w:val="24"/>
          <w:szCs w:val="24"/>
        </w:rPr>
        <w:t>(c)</w:t>
      </w:r>
      <w:r>
        <w:rPr>
          <w:sz w:val="24"/>
          <w:szCs w:val="24"/>
        </w:rPr>
        <w:tab/>
        <w:t>any combination of direct view and</w:t>
      </w:r>
      <w:r w:rsidR="005312F2">
        <w:rPr>
          <w:sz w:val="24"/>
          <w:szCs w:val="24"/>
        </w:rPr>
        <w:t>/or</w:t>
      </w:r>
      <w:r>
        <w:rPr>
          <w:sz w:val="24"/>
          <w:szCs w:val="24"/>
        </w:rPr>
        <w:t xml:space="preserve"> indirect vision devices fulfilling the requirements of paragraphs 15.2.4.5.10 or 15.2.4.5.11 of Regulation</w:t>
      </w:r>
      <w:r w:rsidR="005312F2">
        <w:rPr>
          <w:sz w:val="24"/>
          <w:szCs w:val="24"/>
        </w:rPr>
        <w:t xml:space="preserve"> 46 at the time of fitting </w:t>
      </w:r>
      <w:r w:rsidR="00380698">
        <w:rPr>
          <w:sz w:val="24"/>
          <w:szCs w:val="24"/>
        </w:rPr>
        <w:t xml:space="preserve">which </w:t>
      </w:r>
      <w:r w:rsidR="005312F2">
        <w:rPr>
          <w:sz w:val="24"/>
          <w:szCs w:val="24"/>
        </w:rPr>
        <w:t>were permitted under that Regulation as an alternative to fitting a class V mirror</w:t>
      </w:r>
      <w:r>
        <w:rPr>
          <w:sz w:val="24"/>
          <w:szCs w:val="24"/>
        </w:rPr>
        <w:t xml:space="preserve">.  </w:t>
      </w:r>
    </w:p>
    <w:p w:rsidR="00CC195C" w:rsidRPr="00CF4EF3" w:rsidRDefault="00780974" w:rsidP="00CC195C">
      <w:pPr>
        <w:pStyle w:val="Heading3"/>
        <w:numPr>
          <w:ilvl w:val="0"/>
          <w:numId w:val="0"/>
        </w:numPr>
        <w:spacing w:line="240" w:lineRule="atLeast"/>
        <w:ind w:left="1418" w:hanging="709"/>
        <w:rPr>
          <w:sz w:val="24"/>
          <w:szCs w:val="24"/>
        </w:rPr>
      </w:pPr>
      <w:r>
        <w:rPr>
          <w:sz w:val="24"/>
          <w:szCs w:val="24"/>
        </w:rPr>
        <w:t>(3)</w:t>
      </w:r>
      <w:r>
        <w:rPr>
          <w:sz w:val="24"/>
          <w:szCs w:val="24"/>
        </w:rPr>
        <w:tab/>
        <w:t>The prohibition imposed by paragraph (1) above shall apply notwithstanding that a vehicle would, apart from the requirements of this Order, be exempt or excepted from the obligation to fit:-</w:t>
      </w:r>
    </w:p>
    <w:p w:rsidR="00CC195C" w:rsidRPr="00CF4EF3" w:rsidRDefault="00780974" w:rsidP="00CC195C">
      <w:pPr>
        <w:pStyle w:val="Heading3"/>
        <w:numPr>
          <w:ilvl w:val="0"/>
          <w:numId w:val="0"/>
        </w:numPr>
        <w:spacing w:line="240" w:lineRule="atLeast"/>
        <w:ind w:left="2116" w:hanging="698"/>
        <w:rPr>
          <w:sz w:val="24"/>
          <w:szCs w:val="24"/>
        </w:rPr>
      </w:pPr>
      <w:r>
        <w:rPr>
          <w:sz w:val="24"/>
          <w:szCs w:val="24"/>
        </w:rPr>
        <w:t>(a)</w:t>
      </w:r>
      <w:r>
        <w:rPr>
          <w:sz w:val="24"/>
          <w:szCs w:val="24"/>
        </w:rPr>
        <w:tab/>
        <w:t>class V or VI mirrors under the 1986 Regulations or Community Directive 2003/ 97 solely on the basis of the vehicle’s date of manufacture, first use or registration; or</w:t>
      </w:r>
    </w:p>
    <w:p w:rsidR="00CC195C" w:rsidRPr="00CF4EF3" w:rsidRDefault="00780974" w:rsidP="00CC195C">
      <w:pPr>
        <w:pStyle w:val="Heading3"/>
        <w:numPr>
          <w:ilvl w:val="0"/>
          <w:numId w:val="0"/>
        </w:numPr>
        <w:spacing w:line="240" w:lineRule="atLeast"/>
        <w:ind w:left="2116" w:hanging="698"/>
        <w:rPr>
          <w:sz w:val="24"/>
          <w:szCs w:val="24"/>
        </w:rPr>
      </w:pPr>
      <w:r>
        <w:rPr>
          <w:sz w:val="24"/>
          <w:szCs w:val="24"/>
        </w:rPr>
        <w:t>(b)</w:t>
      </w:r>
      <w:r>
        <w:rPr>
          <w:sz w:val="24"/>
          <w:szCs w:val="24"/>
        </w:rPr>
        <w:tab/>
      </w:r>
      <w:proofErr w:type="gramStart"/>
      <w:r>
        <w:rPr>
          <w:sz w:val="24"/>
          <w:szCs w:val="24"/>
        </w:rPr>
        <w:t>sideguards</w:t>
      </w:r>
      <w:proofErr w:type="gramEnd"/>
      <w:r>
        <w:rPr>
          <w:sz w:val="24"/>
          <w:szCs w:val="24"/>
        </w:rPr>
        <w:t xml:space="preserve"> under the 1986 Regulations (regulations 51(1) and (2) in particular) or Community Directive 89/ 297 (paragraph 1.1 and paragraph 3 of the Annex in particular) or (under either) solely on the basis of the vehicle’s date of manufacture, first use or registration.</w:t>
      </w:r>
    </w:p>
    <w:p w:rsidR="00CC195C" w:rsidRPr="00CF4EF3" w:rsidRDefault="00780974" w:rsidP="00CC195C">
      <w:pPr>
        <w:pStyle w:val="Heading3"/>
        <w:numPr>
          <w:ilvl w:val="0"/>
          <w:numId w:val="0"/>
        </w:numPr>
        <w:spacing w:line="240" w:lineRule="atLeast"/>
        <w:ind w:left="1418" w:hanging="709"/>
        <w:rPr>
          <w:sz w:val="24"/>
          <w:szCs w:val="24"/>
        </w:rPr>
      </w:pPr>
      <w:r>
        <w:rPr>
          <w:sz w:val="24"/>
          <w:szCs w:val="24"/>
        </w:rPr>
        <w:t>(4)</w:t>
      </w:r>
      <w:r>
        <w:rPr>
          <w:sz w:val="24"/>
          <w:szCs w:val="24"/>
        </w:rPr>
        <w:tab/>
        <w:t>In any proceedings relating to paragraph (1) above where it is shown that either: -</w:t>
      </w:r>
    </w:p>
    <w:p w:rsidR="00CC195C" w:rsidRPr="00CF4EF3" w:rsidRDefault="00780974" w:rsidP="00CC195C">
      <w:pPr>
        <w:pStyle w:val="Body1"/>
        <w:numPr>
          <w:ilvl w:val="0"/>
          <w:numId w:val="5"/>
        </w:numPr>
        <w:spacing w:line="240" w:lineRule="atLeast"/>
        <w:rPr>
          <w:rFonts w:cs="Arial"/>
          <w:sz w:val="24"/>
          <w:szCs w:val="24"/>
        </w:rPr>
      </w:pPr>
      <w:r>
        <w:rPr>
          <w:rFonts w:cs="Arial"/>
          <w:sz w:val="24"/>
          <w:szCs w:val="24"/>
        </w:rPr>
        <w:t>a person was the registered keeper of a vehicle at any date; or</w:t>
      </w:r>
    </w:p>
    <w:p w:rsidR="00CC195C" w:rsidRPr="00CF4EF3" w:rsidRDefault="00780974" w:rsidP="00CC195C">
      <w:pPr>
        <w:pStyle w:val="Body1"/>
        <w:numPr>
          <w:ilvl w:val="0"/>
          <w:numId w:val="5"/>
        </w:numPr>
        <w:spacing w:line="240" w:lineRule="atLeast"/>
        <w:rPr>
          <w:rFonts w:cs="Arial"/>
          <w:sz w:val="24"/>
          <w:szCs w:val="24"/>
        </w:rPr>
      </w:pPr>
      <w:r>
        <w:rPr>
          <w:rFonts w:cs="Arial"/>
          <w:sz w:val="24"/>
          <w:szCs w:val="24"/>
        </w:rPr>
        <w:t>a person was a hirer or hire purchaser or lessee or conditional purchaser or owner of a vehicle at any date;</w:t>
      </w:r>
    </w:p>
    <w:p w:rsidR="00CC195C" w:rsidRPr="00CF4EF3" w:rsidRDefault="00780974" w:rsidP="00CC195C">
      <w:pPr>
        <w:pStyle w:val="Body1"/>
        <w:spacing w:line="240" w:lineRule="atLeast"/>
        <w:ind w:left="1440"/>
        <w:rPr>
          <w:rFonts w:cs="Arial"/>
          <w:sz w:val="24"/>
          <w:szCs w:val="24"/>
        </w:rPr>
      </w:pPr>
      <w:r>
        <w:rPr>
          <w:rFonts w:cs="Arial"/>
          <w:sz w:val="24"/>
          <w:szCs w:val="24"/>
        </w:rPr>
        <w:t xml:space="preserve">it shall be presumed that that person was the user of the vehicle at that date unless that person shows on the balance of probabilities that he was not the user of the said vehicle at the said date and for the avoidance of doubt the existence or otherwise of any such agreement as mentioned in sub-paragraph (b) above shall not of itself mean that the registered keeper is not also a user of that vehicle. </w:t>
      </w:r>
    </w:p>
    <w:p w:rsidR="00CC195C" w:rsidRPr="00CF4EF3" w:rsidRDefault="00780974" w:rsidP="00CC195C">
      <w:pPr>
        <w:pStyle w:val="Heading1"/>
        <w:spacing w:line="240" w:lineRule="atLeast"/>
        <w:rPr>
          <w:sz w:val="24"/>
          <w:szCs w:val="24"/>
        </w:rPr>
      </w:pPr>
      <w:r>
        <w:rPr>
          <w:sz w:val="24"/>
          <w:szCs w:val="24"/>
        </w:rPr>
        <w:t>exemptions from REQUIREMENTS OF ARTICLE 3</w:t>
      </w:r>
    </w:p>
    <w:p w:rsidR="00CC195C" w:rsidRPr="00CF4EF3" w:rsidRDefault="00780974" w:rsidP="00CC195C">
      <w:pPr>
        <w:pStyle w:val="Body1"/>
        <w:spacing w:line="240" w:lineRule="atLeast"/>
        <w:rPr>
          <w:rFonts w:cs="Arial"/>
          <w:sz w:val="24"/>
          <w:szCs w:val="24"/>
        </w:rPr>
      </w:pPr>
      <w:r>
        <w:rPr>
          <w:rFonts w:cs="Arial"/>
          <w:sz w:val="24"/>
          <w:szCs w:val="24"/>
        </w:rPr>
        <w:t>Nothing in Article 3 of this Order shall apply to:-</w:t>
      </w:r>
    </w:p>
    <w:p w:rsidR="00CC195C" w:rsidRPr="00CF4EF3" w:rsidRDefault="00780974" w:rsidP="00CC195C">
      <w:pPr>
        <w:pStyle w:val="Body1"/>
        <w:numPr>
          <w:ilvl w:val="0"/>
          <w:numId w:val="4"/>
        </w:numPr>
        <w:spacing w:line="240" w:lineRule="atLeast"/>
        <w:ind w:left="1066" w:hanging="357"/>
        <w:rPr>
          <w:rFonts w:cs="Arial"/>
          <w:sz w:val="24"/>
          <w:szCs w:val="24"/>
        </w:rPr>
      </w:pPr>
      <w:r>
        <w:rPr>
          <w:rFonts w:cs="Arial"/>
          <w:sz w:val="24"/>
          <w:szCs w:val="24"/>
        </w:rPr>
        <w:t>An exempted vehicle;</w:t>
      </w:r>
    </w:p>
    <w:p w:rsidR="00CC195C" w:rsidRPr="00CF4EF3" w:rsidRDefault="00780974" w:rsidP="00CC195C">
      <w:pPr>
        <w:pStyle w:val="Body1"/>
        <w:numPr>
          <w:ilvl w:val="0"/>
          <w:numId w:val="4"/>
        </w:numPr>
        <w:spacing w:line="240" w:lineRule="atLeast"/>
        <w:ind w:left="1066" w:hanging="357"/>
        <w:rPr>
          <w:rFonts w:cs="Arial"/>
          <w:sz w:val="24"/>
          <w:szCs w:val="24"/>
        </w:rPr>
      </w:pPr>
      <w:r>
        <w:rPr>
          <w:rFonts w:cs="Arial"/>
          <w:sz w:val="24"/>
          <w:szCs w:val="24"/>
        </w:rPr>
        <w:t>A vehicle constructed before 1 January 1983;</w:t>
      </w:r>
    </w:p>
    <w:p w:rsidR="00CC195C" w:rsidRPr="00CF4EF3" w:rsidRDefault="00780974" w:rsidP="00CC195C">
      <w:pPr>
        <w:pStyle w:val="Body1"/>
        <w:numPr>
          <w:ilvl w:val="0"/>
          <w:numId w:val="4"/>
        </w:numPr>
        <w:spacing w:line="240" w:lineRule="atLeast"/>
        <w:ind w:left="1066" w:hanging="357"/>
        <w:rPr>
          <w:rFonts w:cs="Arial"/>
          <w:sz w:val="24"/>
          <w:szCs w:val="24"/>
        </w:rPr>
      </w:pPr>
      <w:r>
        <w:rPr>
          <w:rFonts w:cs="Arial"/>
          <w:sz w:val="24"/>
          <w:szCs w:val="24"/>
        </w:rPr>
        <w:t>A vehicle being used for fire brigade, ambulance or police purposes;</w:t>
      </w:r>
    </w:p>
    <w:p w:rsidR="00CC195C" w:rsidRPr="00CF4EF3" w:rsidRDefault="00780974" w:rsidP="00CC195C">
      <w:pPr>
        <w:pStyle w:val="Body1"/>
        <w:numPr>
          <w:ilvl w:val="0"/>
          <w:numId w:val="4"/>
        </w:numPr>
        <w:spacing w:line="240" w:lineRule="atLeast"/>
        <w:rPr>
          <w:rFonts w:cs="Arial"/>
          <w:sz w:val="24"/>
          <w:szCs w:val="24"/>
        </w:rPr>
      </w:pPr>
      <w:r>
        <w:rPr>
          <w:rFonts w:cs="Arial"/>
          <w:sz w:val="24"/>
          <w:szCs w:val="24"/>
        </w:rPr>
        <w:t xml:space="preserve">A vehicle which or whose load is required for the purposes of dealing with any actual or apprehended emergency affecting the safety of persons or property; </w:t>
      </w:r>
    </w:p>
    <w:p w:rsidR="00CC195C" w:rsidRPr="00CF4EF3" w:rsidRDefault="00780974" w:rsidP="00CC195C">
      <w:pPr>
        <w:pStyle w:val="Body1"/>
        <w:numPr>
          <w:ilvl w:val="0"/>
          <w:numId w:val="4"/>
        </w:numPr>
        <w:spacing w:line="240" w:lineRule="atLeast"/>
        <w:rPr>
          <w:rFonts w:cs="Arial"/>
          <w:sz w:val="24"/>
          <w:szCs w:val="24"/>
        </w:rPr>
      </w:pPr>
      <w:r>
        <w:rPr>
          <w:rFonts w:cs="Arial"/>
          <w:sz w:val="24"/>
          <w:szCs w:val="24"/>
        </w:rPr>
        <w:t>A vehicle to which no bodywork has been fitted and which is being driven or towed—</w:t>
      </w:r>
    </w:p>
    <w:p w:rsidR="00CC195C" w:rsidRPr="00CF4EF3" w:rsidRDefault="00780974" w:rsidP="00CC195C">
      <w:pPr>
        <w:pStyle w:val="Body1"/>
        <w:numPr>
          <w:ilvl w:val="0"/>
          <w:numId w:val="6"/>
        </w:numPr>
        <w:spacing w:line="240" w:lineRule="atLeast"/>
        <w:rPr>
          <w:rFonts w:cs="Arial"/>
          <w:sz w:val="24"/>
          <w:szCs w:val="24"/>
        </w:rPr>
      </w:pPr>
      <w:r>
        <w:rPr>
          <w:rFonts w:cs="Arial"/>
          <w:sz w:val="24"/>
          <w:szCs w:val="24"/>
        </w:rPr>
        <w:t>for the purpose of a quality or safety check by its manufacturer or a dealer in, or distributor of, such vehicles;</w:t>
      </w:r>
    </w:p>
    <w:p w:rsidR="00CC195C" w:rsidRPr="00CF4EF3" w:rsidRDefault="00780974" w:rsidP="00CC195C">
      <w:pPr>
        <w:pStyle w:val="Body1"/>
        <w:numPr>
          <w:ilvl w:val="0"/>
          <w:numId w:val="6"/>
        </w:numPr>
        <w:spacing w:line="240" w:lineRule="atLeast"/>
        <w:rPr>
          <w:rFonts w:cs="Arial"/>
          <w:sz w:val="24"/>
          <w:szCs w:val="24"/>
        </w:rPr>
      </w:pPr>
      <w:r>
        <w:rPr>
          <w:rFonts w:cs="Arial"/>
          <w:sz w:val="24"/>
          <w:szCs w:val="24"/>
        </w:rPr>
        <w:t>to a place where, by previous arrangement, bodywork is to be fitted or work preparatory to the fitting of bodywork is to be carried out; or</w:t>
      </w:r>
    </w:p>
    <w:p w:rsidR="00CC195C" w:rsidRPr="00CF4EF3" w:rsidRDefault="00780974" w:rsidP="00CC195C">
      <w:pPr>
        <w:pStyle w:val="Body1"/>
        <w:numPr>
          <w:ilvl w:val="0"/>
          <w:numId w:val="6"/>
        </w:numPr>
        <w:spacing w:line="240" w:lineRule="atLeast"/>
        <w:rPr>
          <w:rFonts w:cs="Arial"/>
          <w:sz w:val="24"/>
          <w:szCs w:val="24"/>
        </w:rPr>
      </w:pPr>
      <w:r>
        <w:rPr>
          <w:rFonts w:cs="Arial"/>
          <w:sz w:val="24"/>
          <w:szCs w:val="24"/>
        </w:rPr>
        <w:t>by previous arrangement to premises of a dealer in, or distributor of, such vehicles;</w:t>
      </w:r>
    </w:p>
    <w:p w:rsidR="00CC195C" w:rsidRPr="00CF4EF3" w:rsidRDefault="00780974" w:rsidP="00CC195C">
      <w:pPr>
        <w:pStyle w:val="Body1"/>
        <w:numPr>
          <w:ilvl w:val="0"/>
          <w:numId w:val="4"/>
        </w:numPr>
        <w:spacing w:line="240" w:lineRule="atLeast"/>
        <w:rPr>
          <w:rFonts w:cs="Arial"/>
          <w:sz w:val="24"/>
          <w:szCs w:val="24"/>
        </w:rPr>
      </w:pPr>
      <w:r>
        <w:rPr>
          <w:rFonts w:cs="Arial"/>
          <w:sz w:val="24"/>
          <w:szCs w:val="24"/>
        </w:rPr>
        <w:t>A vehicle which is being driven or towed to a place where by previous arrangement a sideguard or mirror is to be fitted so that it complies with the requirements of this Order;</w:t>
      </w:r>
    </w:p>
    <w:p w:rsidR="00CC195C" w:rsidRPr="00CF4EF3" w:rsidRDefault="00780974" w:rsidP="00CC195C">
      <w:pPr>
        <w:pStyle w:val="Body1"/>
        <w:numPr>
          <w:ilvl w:val="0"/>
          <w:numId w:val="4"/>
        </w:numPr>
        <w:spacing w:line="240" w:lineRule="atLeast"/>
        <w:ind w:left="1066" w:hanging="357"/>
        <w:rPr>
          <w:rFonts w:cs="Arial"/>
          <w:sz w:val="24"/>
          <w:szCs w:val="24"/>
        </w:rPr>
      </w:pPr>
      <w:r>
        <w:rPr>
          <w:rFonts w:cs="Arial"/>
          <w:sz w:val="24"/>
          <w:szCs w:val="24"/>
        </w:rPr>
        <w:t>A vehicle owned by or used for the purposes of the Secretary of State for Defence and used for naval, military or air force purposes;</w:t>
      </w:r>
    </w:p>
    <w:p w:rsidR="00CC195C" w:rsidRPr="00CF4EF3" w:rsidRDefault="00780974" w:rsidP="00CC195C">
      <w:pPr>
        <w:pStyle w:val="Body1"/>
        <w:numPr>
          <w:ilvl w:val="0"/>
          <w:numId w:val="4"/>
        </w:numPr>
        <w:spacing w:line="240" w:lineRule="atLeast"/>
        <w:rPr>
          <w:rFonts w:cs="Arial"/>
          <w:sz w:val="24"/>
          <w:szCs w:val="24"/>
        </w:rPr>
      </w:pPr>
      <w:r>
        <w:rPr>
          <w:rFonts w:cs="Arial"/>
          <w:sz w:val="24"/>
          <w:szCs w:val="24"/>
        </w:rPr>
        <w:t>A vehicle in the service of a visiting force or of a headquarters as described in Article 8(6) of the Visiting Forces and International Headquarters (Application of Law) Order 1999</w:t>
      </w:r>
      <w:r w:rsidR="00CC195C" w:rsidRPr="00CF4EF3">
        <w:rPr>
          <w:rStyle w:val="FootnoteReference"/>
          <w:rFonts w:cs="Arial"/>
          <w:sz w:val="24"/>
          <w:szCs w:val="24"/>
        </w:rPr>
        <w:footnoteReference w:id="3"/>
      </w:r>
      <w:r w:rsidR="00CC195C" w:rsidRPr="00CF4EF3">
        <w:rPr>
          <w:rFonts w:cs="Arial"/>
          <w:sz w:val="24"/>
          <w:szCs w:val="24"/>
        </w:rPr>
        <w:t>;</w:t>
      </w:r>
    </w:p>
    <w:p w:rsidR="00CC195C" w:rsidRPr="00CF4EF3" w:rsidRDefault="00780974" w:rsidP="00CC195C">
      <w:pPr>
        <w:pStyle w:val="Body1"/>
        <w:numPr>
          <w:ilvl w:val="0"/>
          <w:numId w:val="4"/>
        </w:numPr>
        <w:spacing w:line="240" w:lineRule="atLeast"/>
        <w:rPr>
          <w:rFonts w:cs="Arial"/>
          <w:sz w:val="24"/>
          <w:szCs w:val="24"/>
        </w:rPr>
      </w:pPr>
      <w:r>
        <w:rPr>
          <w:rFonts w:cs="Arial"/>
          <w:sz w:val="24"/>
          <w:szCs w:val="24"/>
        </w:rPr>
        <w:t>Anything done with the permission or at the direction of a police constable in uniform;</w:t>
      </w:r>
    </w:p>
    <w:p w:rsidR="00CC195C" w:rsidRPr="00CF4EF3" w:rsidRDefault="00780974" w:rsidP="00CC195C">
      <w:pPr>
        <w:pStyle w:val="Body1"/>
        <w:numPr>
          <w:ilvl w:val="0"/>
          <w:numId w:val="4"/>
        </w:numPr>
        <w:spacing w:line="240" w:lineRule="atLeast"/>
        <w:rPr>
          <w:rFonts w:cs="Arial"/>
          <w:sz w:val="24"/>
          <w:szCs w:val="24"/>
        </w:rPr>
      </w:pPr>
      <w:r>
        <w:rPr>
          <w:rFonts w:cs="Arial"/>
          <w:sz w:val="24"/>
          <w:szCs w:val="24"/>
        </w:rPr>
        <w:t>In exceptional circumstances, anything done with the written consent of the order-making authority.</w:t>
      </w:r>
    </w:p>
    <w:p w:rsidR="00CC195C" w:rsidRPr="00CF4EF3" w:rsidRDefault="00CC195C" w:rsidP="00CC195C">
      <w:pPr>
        <w:pStyle w:val="Body1"/>
        <w:spacing w:line="240" w:lineRule="atLeast"/>
        <w:ind w:left="0"/>
        <w:rPr>
          <w:rFonts w:cs="Arial"/>
          <w:sz w:val="24"/>
          <w:szCs w:val="24"/>
        </w:rPr>
      </w:pPr>
    </w:p>
    <w:p w:rsidR="00CC195C" w:rsidRPr="00CF4EF3" w:rsidRDefault="00780974" w:rsidP="00CC195C">
      <w:pPr>
        <w:pStyle w:val="Body1"/>
        <w:spacing w:line="240" w:lineRule="atLeast"/>
        <w:ind w:left="0"/>
        <w:rPr>
          <w:rFonts w:cs="Arial"/>
          <w:sz w:val="24"/>
          <w:szCs w:val="24"/>
        </w:rPr>
      </w:pPr>
      <w:r>
        <w:rPr>
          <w:rFonts w:cs="Arial"/>
          <w:sz w:val="24"/>
          <w:szCs w:val="24"/>
        </w:rPr>
        <w:t xml:space="preserve">Dated this </w:t>
      </w:r>
      <w:r w:rsidR="00CF4EF3">
        <w:rPr>
          <w:rFonts w:cs="Arial"/>
          <w:sz w:val="24"/>
          <w:szCs w:val="24"/>
        </w:rPr>
        <w:tab/>
      </w:r>
      <w:r w:rsidR="00CF4EF3">
        <w:rPr>
          <w:rFonts w:cs="Arial"/>
          <w:sz w:val="24"/>
          <w:szCs w:val="24"/>
        </w:rPr>
        <w:tab/>
      </w:r>
      <w:r w:rsidR="00CF4EF3">
        <w:rPr>
          <w:rFonts w:cs="Arial"/>
          <w:sz w:val="24"/>
          <w:szCs w:val="24"/>
        </w:rPr>
        <w:tab/>
      </w:r>
      <w:r w:rsidR="00B604F3">
        <w:rPr>
          <w:rFonts w:cs="Arial"/>
          <w:sz w:val="24"/>
          <w:szCs w:val="24"/>
        </w:rPr>
        <w:t>day of [</w:t>
      </w:r>
      <w:r w:rsidR="00B604F3">
        <w:rPr>
          <w:rFonts w:cs="Arial"/>
          <w:sz w:val="24"/>
          <w:szCs w:val="24"/>
        </w:rPr>
        <w:tab/>
        <w:t>]</w:t>
      </w:r>
      <w:r w:rsidR="00CF4EF3">
        <w:rPr>
          <w:rFonts w:cs="Arial"/>
          <w:sz w:val="24"/>
          <w:szCs w:val="24"/>
        </w:rPr>
        <w:t xml:space="preserve"> </w:t>
      </w:r>
    </w:p>
    <w:p w:rsidR="00CC195C" w:rsidRPr="00CF4EF3" w:rsidRDefault="00780974" w:rsidP="00CC195C">
      <w:pPr>
        <w:pStyle w:val="Body1"/>
        <w:spacing w:line="240" w:lineRule="atLeast"/>
        <w:ind w:left="0"/>
        <w:rPr>
          <w:rFonts w:cs="Arial"/>
          <w:sz w:val="24"/>
          <w:szCs w:val="24"/>
        </w:rPr>
      </w:pPr>
      <w:r>
        <w:rPr>
          <w:rFonts w:cs="Arial"/>
          <w:sz w:val="24"/>
          <w:szCs w:val="24"/>
        </w:rPr>
        <w:t>Name</w:t>
      </w:r>
      <w:proofErr w:type="gramStart"/>
      <w:r w:rsidR="003C7A19">
        <w:rPr>
          <w:rFonts w:cs="Arial"/>
          <w:sz w:val="24"/>
          <w:szCs w:val="24"/>
        </w:rPr>
        <w:t>:</w:t>
      </w:r>
      <w:r w:rsidR="00CF4EF3">
        <w:rPr>
          <w:rFonts w:cs="Arial"/>
          <w:sz w:val="24"/>
          <w:szCs w:val="24"/>
        </w:rPr>
        <w:t xml:space="preserve"> </w:t>
      </w:r>
      <w:r w:rsidR="00CF4EF3">
        <w:rPr>
          <w:rFonts w:cs="Arial"/>
          <w:sz w:val="24"/>
          <w:szCs w:val="24"/>
        </w:rPr>
        <w:tab/>
      </w:r>
      <w:r w:rsidR="00CF4EF3">
        <w:rPr>
          <w:rFonts w:cs="Arial"/>
          <w:sz w:val="24"/>
          <w:szCs w:val="24"/>
        </w:rPr>
        <w:tab/>
        <w:t>........................................................</w:t>
      </w:r>
      <w:proofErr w:type="gramEnd"/>
    </w:p>
    <w:p w:rsidR="00CC195C" w:rsidRPr="00CF4EF3" w:rsidRDefault="00780974" w:rsidP="00CC195C">
      <w:pPr>
        <w:pStyle w:val="Body1"/>
        <w:spacing w:line="240" w:lineRule="atLeast"/>
        <w:ind w:left="0"/>
        <w:rPr>
          <w:rFonts w:cs="Arial"/>
          <w:sz w:val="24"/>
          <w:szCs w:val="24"/>
        </w:rPr>
      </w:pPr>
      <w:r>
        <w:rPr>
          <w:rFonts w:cs="Arial"/>
          <w:sz w:val="24"/>
          <w:szCs w:val="24"/>
        </w:rPr>
        <w:t>Title</w:t>
      </w:r>
      <w:proofErr w:type="gramStart"/>
      <w:r w:rsidR="00CF4EF3">
        <w:rPr>
          <w:rFonts w:cs="Arial"/>
          <w:sz w:val="24"/>
          <w:szCs w:val="24"/>
        </w:rPr>
        <w:t xml:space="preserve">: </w:t>
      </w:r>
      <w:r w:rsidR="00CF4EF3">
        <w:rPr>
          <w:rFonts w:cs="Arial"/>
          <w:sz w:val="24"/>
          <w:szCs w:val="24"/>
        </w:rPr>
        <w:tab/>
      </w:r>
      <w:r w:rsidR="00CF4EF3">
        <w:rPr>
          <w:rFonts w:cs="Arial"/>
          <w:sz w:val="24"/>
          <w:szCs w:val="24"/>
        </w:rPr>
        <w:tab/>
        <w:t>........................................................</w:t>
      </w:r>
      <w:proofErr w:type="gramEnd"/>
    </w:p>
    <w:p w:rsidR="005C1711" w:rsidRDefault="00780974" w:rsidP="00CF4EF3">
      <w:pPr>
        <w:pStyle w:val="Body1"/>
        <w:spacing w:line="240" w:lineRule="atLeast"/>
        <w:ind w:left="0"/>
        <w:jc w:val="left"/>
        <w:rPr>
          <w:rFonts w:cs="Arial"/>
          <w:b/>
          <w:sz w:val="24"/>
          <w:szCs w:val="24"/>
        </w:rPr>
        <w:sectPr w:rsidR="005C1711" w:rsidSect="00AF553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6"/>
          <w:cols w:space="708"/>
          <w:docGrid w:linePitch="360"/>
        </w:sectPr>
      </w:pPr>
      <w:r>
        <w:rPr>
          <w:rFonts w:cs="Arial"/>
          <w:b/>
          <w:sz w:val="24"/>
          <w:szCs w:val="24"/>
        </w:rPr>
        <w:t>The Transport and Environment Committee of London Councils</w:t>
      </w:r>
    </w:p>
    <w:p w:rsidR="00CC195C" w:rsidRPr="00CF4EF3" w:rsidRDefault="00780974" w:rsidP="00CC195C">
      <w:pPr>
        <w:pStyle w:val="Body1"/>
        <w:spacing w:line="240" w:lineRule="atLeast"/>
        <w:jc w:val="center"/>
        <w:rPr>
          <w:rFonts w:cs="Arial"/>
          <w:b/>
          <w:sz w:val="24"/>
          <w:szCs w:val="24"/>
        </w:rPr>
      </w:pPr>
      <w:r>
        <w:rPr>
          <w:rFonts w:cs="Arial"/>
          <w:b/>
          <w:sz w:val="24"/>
          <w:szCs w:val="24"/>
        </w:rPr>
        <w:t xml:space="preserve">SCHEDULE </w:t>
      </w:r>
    </w:p>
    <w:p w:rsidR="00CC195C" w:rsidRPr="00CF4EF3" w:rsidRDefault="00780974" w:rsidP="00CC195C">
      <w:pPr>
        <w:pStyle w:val="Body1"/>
        <w:spacing w:line="240" w:lineRule="atLeast"/>
        <w:jc w:val="center"/>
        <w:rPr>
          <w:rFonts w:cs="Arial"/>
          <w:b/>
          <w:sz w:val="24"/>
          <w:szCs w:val="24"/>
        </w:rPr>
      </w:pPr>
      <w:r>
        <w:rPr>
          <w:rFonts w:cs="Arial"/>
          <w:b/>
          <w:sz w:val="24"/>
          <w:szCs w:val="24"/>
        </w:rPr>
        <w:t xml:space="preserve">EXEMPTED VEHICLES </w:t>
      </w:r>
    </w:p>
    <w:p w:rsidR="00CC195C" w:rsidRPr="00CF4EF3" w:rsidRDefault="00780974" w:rsidP="00CC195C">
      <w:pPr>
        <w:pStyle w:val="Body1"/>
        <w:spacing w:line="240" w:lineRule="atLeast"/>
        <w:jc w:val="right"/>
        <w:rPr>
          <w:rFonts w:cs="Arial"/>
          <w:b/>
          <w:sz w:val="24"/>
          <w:szCs w:val="24"/>
        </w:rPr>
      </w:pPr>
      <w:r>
        <w:rPr>
          <w:rFonts w:cs="Arial"/>
          <w:b/>
          <w:sz w:val="24"/>
          <w:szCs w:val="24"/>
        </w:rPr>
        <w:t>Article 3(1)</w:t>
      </w:r>
    </w:p>
    <w:p w:rsidR="00CC195C" w:rsidRPr="00CF4EF3" w:rsidRDefault="00780974" w:rsidP="00CC195C">
      <w:pPr>
        <w:pStyle w:val="Body1"/>
        <w:spacing w:line="240" w:lineRule="atLeast"/>
        <w:ind w:left="0"/>
        <w:rPr>
          <w:rFonts w:cs="Arial"/>
          <w:b/>
          <w:sz w:val="24"/>
          <w:szCs w:val="24"/>
        </w:rPr>
      </w:pPr>
      <w:r>
        <w:rPr>
          <w:rFonts w:cs="Arial"/>
          <w:b/>
          <w:sz w:val="24"/>
          <w:szCs w:val="24"/>
        </w:rPr>
        <w:t>Part 1: Vehicles exempted from the requirement to fit Class V and VI Mirrors</w:t>
      </w:r>
    </w:p>
    <w:p w:rsidR="00CC195C" w:rsidRPr="00CF4EF3" w:rsidRDefault="00780974" w:rsidP="00CC195C">
      <w:pPr>
        <w:pStyle w:val="Body1"/>
        <w:numPr>
          <w:ilvl w:val="0"/>
          <w:numId w:val="7"/>
        </w:numPr>
        <w:spacing w:line="240" w:lineRule="atLeast"/>
        <w:ind w:left="360"/>
        <w:jc w:val="left"/>
        <w:rPr>
          <w:rFonts w:cs="Arial"/>
          <w:sz w:val="24"/>
          <w:szCs w:val="24"/>
        </w:rPr>
      </w:pPr>
      <w:r>
        <w:rPr>
          <w:rFonts w:cs="Arial"/>
          <w:sz w:val="24"/>
          <w:szCs w:val="24"/>
        </w:rPr>
        <w:t>The following models of vehicle:</w:t>
      </w:r>
    </w:p>
    <w:p w:rsidR="00CC195C" w:rsidRPr="00CF4EF3" w:rsidRDefault="00780974" w:rsidP="00CC195C">
      <w:pPr>
        <w:pStyle w:val="Default"/>
        <w:numPr>
          <w:ilvl w:val="0"/>
          <w:numId w:val="8"/>
        </w:numPr>
        <w:spacing w:line="240" w:lineRule="atLeast"/>
        <w:rPr>
          <w:color w:val="auto"/>
        </w:rPr>
      </w:pPr>
      <w:r>
        <w:rPr>
          <w:color w:val="auto"/>
        </w:rPr>
        <w:t>Iveco Daily;</w:t>
      </w:r>
    </w:p>
    <w:p w:rsidR="00CC195C" w:rsidRPr="00CF4EF3" w:rsidRDefault="00780974" w:rsidP="00CC195C">
      <w:pPr>
        <w:pStyle w:val="Default"/>
        <w:numPr>
          <w:ilvl w:val="0"/>
          <w:numId w:val="8"/>
        </w:numPr>
        <w:spacing w:line="240" w:lineRule="atLeast"/>
        <w:rPr>
          <w:color w:val="auto"/>
        </w:rPr>
      </w:pPr>
      <w:r>
        <w:rPr>
          <w:color w:val="auto"/>
        </w:rPr>
        <w:t>All types of compact sweepers (including the Johnston Sweepers 5000 series);</w:t>
      </w:r>
    </w:p>
    <w:p w:rsidR="00CC195C" w:rsidRPr="00CF4EF3" w:rsidRDefault="00780974" w:rsidP="00CC195C">
      <w:pPr>
        <w:pStyle w:val="Default"/>
        <w:numPr>
          <w:ilvl w:val="0"/>
          <w:numId w:val="8"/>
        </w:numPr>
        <w:spacing w:line="240" w:lineRule="atLeast"/>
        <w:rPr>
          <w:color w:val="auto"/>
        </w:rPr>
      </w:pPr>
      <w:r>
        <w:rPr>
          <w:color w:val="auto"/>
        </w:rPr>
        <w:t xml:space="preserve">Mercedes Chassis Cab </w:t>
      </w:r>
      <w:proofErr w:type="spellStart"/>
      <w:r>
        <w:rPr>
          <w:color w:val="auto"/>
        </w:rPr>
        <w:t>Vario</w:t>
      </w:r>
      <w:proofErr w:type="spellEnd"/>
      <w:r>
        <w:rPr>
          <w:color w:val="auto"/>
        </w:rPr>
        <w:t xml:space="preserve"> with two wheel drive and all Sprinter models;</w:t>
      </w:r>
    </w:p>
    <w:p w:rsidR="00CC195C" w:rsidRPr="00CF4EF3" w:rsidRDefault="00780974" w:rsidP="00CC195C">
      <w:pPr>
        <w:pStyle w:val="Default"/>
        <w:numPr>
          <w:ilvl w:val="0"/>
          <w:numId w:val="8"/>
        </w:numPr>
        <w:spacing w:line="240" w:lineRule="atLeast"/>
        <w:rPr>
          <w:color w:val="auto"/>
        </w:rPr>
      </w:pPr>
      <w:proofErr w:type="spellStart"/>
      <w:r>
        <w:rPr>
          <w:color w:val="auto"/>
        </w:rPr>
        <w:t>Mitsubushi</w:t>
      </w:r>
      <w:proofErr w:type="spellEnd"/>
      <w:r>
        <w:rPr>
          <w:color w:val="auto"/>
        </w:rPr>
        <w:t xml:space="preserve"> Fuso Canter;</w:t>
      </w:r>
    </w:p>
    <w:p w:rsidR="00CC195C" w:rsidRPr="00CF4EF3" w:rsidRDefault="00780974" w:rsidP="00CC195C">
      <w:pPr>
        <w:pStyle w:val="Default"/>
        <w:numPr>
          <w:ilvl w:val="0"/>
          <w:numId w:val="8"/>
        </w:numPr>
        <w:spacing w:line="240" w:lineRule="atLeast"/>
        <w:rPr>
          <w:color w:val="auto"/>
        </w:rPr>
      </w:pPr>
      <w:r>
        <w:rPr>
          <w:color w:val="auto"/>
        </w:rPr>
        <w:t xml:space="preserve">Nissan </w:t>
      </w:r>
      <w:proofErr w:type="spellStart"/>
      <w:r>
        <w:rPr>
          <w:color w:val="auto"/>
        </w:rPr>
        <w:t>Cabstar</w:t>
      </w:r>
      <w:proofErr w:type="spellEnd"/>
      <w:r>
        <w:rPr>
          <w:color w:val="auto"/>
        </w:rPr>
        <w:t>;</w:t>
      </w:r>
    </w:p>
    <w:p w:rsidR="00CC195C" w:rsidRPr="00CF4EF3" w:rsidRDefault="00780974" w:rsidP="00CC195C">
      <w:pPr>
        <w:pStyle w:val="Default"/>
        <w:numPr>
          <w:ilvl w:val="0"/>
          <w:numId w:val="8"/>
        </w:numPr>
        <w:spacing w:line="240" w:lineRule="atLeast"/>
        <w:rPr>
          <w:color w:val="auto"/>
        </w:rPr>
      </w:pPr>
      <w:r>
        <w:rPr>
          <w:color w:val="auto"/>
        </w:rPr>
        <w:t>Isuzu N Series (any up to 7500 kg);</w:t>
      </w:r>
    </w:p>
    <w:p w:rsidR="00CC195C" w:rsidRPr="00CF4EF3" w:rsidRDefault="00780974" w:rsidP="00CC195C">
      <w:pPr>
        <w:pStyle w:val="Default"/>
        <w:numPr>
          <w:ilvl w:val="0"/>
          <w:numId w:val="8"/>
        </w:numPr>
        <w:spacing w:line="240" w:lineRule="atLeast"/>
        <w:rPr>
          <w:color w:val="auto"/>
        </w:rPr>
      </w:pPr>
      <w:r>
        <w:rPr>
          <w:color w:val="auto"/>
        </w:rPr>
        <w:t xml:space="preserve">Renault </w:t>
      </w:r>
      <w:proofErr w:type="spellStart"/>
      <w:r>
        <w:rPr>
          <w:color w:val="auto"/>
        </w:rPr>
        <w:t>Mascott</w:t>
      </w:r>
      <w:proofErr w:type="spellEnd"/>
      <w:r>
        <w:rPr>
          <w:color w:val="auto"/>
        </w:rPr>
        <w:t xml:space="preserve"> and </w:t>
      </w:r>
      <w:proofErr w:type="spellStart"/>
      <w:r>
        <w:rPr>
          <w:color w:val="auto"/>
        </w:rPr>
        <w:t>Maxity</w:t>
      </w:r>
      <w:proofErr w:type="spellEnd"/>
      <w:r>
        <w:rPr>
          <w:color w:val="auto"/>
        </w:rPr>
        <w:t>;</w:t>
      </w:r>
    </w:p>
    <w:p w:rsidR="00CC195C" w:rsidRPr="00CF4EF3" w:rsidRDefault="00780974" w:rsidP="00CC195C">
      <w:pPr>
        <w:pStyle w:val="Default"/>
        <w:numPr>
          <w:ilvl w:val="0"/>
          <w:numId w:val="8"/>
        </w:numPr>
        <w:spacing w:line="240" w:lineRule="atLeast"/>
        <w:rPr>
          <w:color w:val="auto"/>
        </w:rPr>
      </w:pPr>
      <w:r>
        <w:rPr>
          <w:color w:val="auto"/>
        </w:rPr>
        <w:t>Volkswagen LT and Crafter.</w:t>
      </w:r>
    </w:p>
    <w:p w:rsidR="00CC195C" w:rsidRPr="00CF4EF3" w:rsidRDefault="00CC195C" w:rsidP="00CC195C">
      <w:pPr>
        <w:pStyle w:val="Default"/>
        <w:spacing w:line="240" w:lineRule="atLeast"/>
        <w:ind w:left="731" w:hanging="360"/>
        <w:rPr>
          <w:color w:val="auto"/>
        </w:rPr>
      </w:pPr>
    </w:p>
    <w:p w:rsidR="00CC195C" w:rsidRPr="00CF4EF3" w:rsidRDefault="00780974" w:rsidP="00CC195C">
      <w:pPr>
        <w:pStyle w:val="Body1"/>
        <w:numPr>
          <w:ilvl w:val="0"/>
          <w:numId w:val="7"/>
        </w:numPr>
        <w:spacing w:line="240" w:lineRule="atLeast"/>
        <w:ind w:left="360"/>
        <w:jc w:val="left"/>
        <w:rPr>
          <w:rFonts w:cs="Arial"/>
          <w:color w:val="000000" w:themeColor="text1"/>
          <w:sz w:val="24"/>
          <w:szCs w:val="24"/>
        </w:rPr>
      </w:pPr>
      <w:r>
        <w:rPr>
          <w:rFonts w:cs="Arial"/>
          <w:color w:val="000000" w:themeColor="text1"/>
          <w:sz w:val="24"/>
          <w:szCs w:val="24"/>
        </w:rPr>
        <w:t xml:space="preserve">A vehicle not listed above where it is impossible to mount a class V mirror </w:t>
      </w:r>
      <w:r w:rsidR="005312F2">
        <w:rPr>
          <w:rFonts w:cs="Arial"/>
          <w:color w:val="000000" w:themeColor="text1"/>
          <w:sz w:val="24"/>
          <w:szCs w:val="24"/>
        </w:rPr>
        <w:t xml:space="preserve">or a class VI mirror </w:t>
      </w:r>
      <w:r>
        <w:rPr>
          <w:rFonts w:cs="Arial"/>
          <w:color w:val="000000" w:themeColor="text1"/>
          <w:sz w:val="24"/>
          <w:szCs w:val="24"/>
        </w:rPr>
        <w:t>in a way that ensures that the following conditions are fulfilled</w:t>
      </w:r>
      <w:r w:rsidR="005312F2">
        <w:rPr>
          <w:rFonts w:cs="Arial"/>
          <w:color w:val="000000" w:themeColor="text1"/>
          <w:sz w:val="24"/>
          <w:szCs w:val="24"/>
        </w:rPr>
        <w:t>:</w:t>
      </w:r>
      <w:r>
        <w:rPr>
          <w:rFonts w:cs="Arial"/>
          <w:color w:val="000000" w:themeColor="text1"/>
          <w:sz w:val="24"/>
          <w:szCs w:val="24"/>
        </w:rPr>
        <w:t xml:space="preserve"> (</w:t>
      </w:r>
      <w:proofErr w:type="spellStart"/>
      <w:r>
        <w:rPr>
          <w:rFonts w:cs="Arial"/>
          <w:color w:val="000000" w:themeColor="text1"/>
          <w:sz w:val="24"/>
          <w:szCs w:val="24"/>
        </w:rPr>
        <w:t>i</w:t>
      </w:r>
      <w:proofErr w:type="spellEnd"/>
      <w:r>
        <w:rPr>
          <w:rFonts w:cs="Arial"/>
          <w:color w:val="000000" w:themeColor="text1"/>
          <w:sz w:val="24"/>
          <w:szCs w:val="24"/>
        </w:rPr>
        <w:t>) no part of the mirror is less than 2 m (a tolerance of + 10 cm may be applied) from the ground, regardless of the adjustment position, when the vehicle is under a load corresponding to its maximum technically permissible weight; and (ii) the mirror is fully visible from the driving position.</w:t>
      </w:r>
    </w:p>
    <w:p w:rsidR="00CC195C" w:rsidRPr="00CF4EF3" w:rsidRDefault="00CC195C" w:rsidP="00CC195C">
      <w:pPr>
        <w:pStyle w:val="Body1"/>
        <w:spacing w:line="240" w:lineRule="atLeast"/>
        <w:ind w:left="0"/>
        <w:jc w:val="left"/>
        <w:rPr>
          <w:rFonts w:cs="Arial"/>
          <w:sz w:val="24"/>
          <w:szCs w:val="24"/>
        </w:rPr>
      </w:pPr>
    </w:p>
    <w:p w:rsidR="00CC195C" w:rsidRPr="00CF4EF3" w:rsidRDefault="00780974" w:rsidP="00CC195C">
      <w:pPr>
        <w:pStyle w:val="Body1"/>
        <w:spacing w:line="240" w:lineRule="atLeast"/>
        <w:ind w:left="0"/>
        <w:jc w:val="left"/>
        <w:rPr>
          <w:rFonts w:cs="Arial"/>
          <w:b/>
          <w:sz w:val="24"/>
          <w:szCs w:val="24"/>
        </w:rPr>
      </w:pPr>
      <w:r>
        <w:rPr>
          <w:rFonts w:cs="Arial"/>
          <w:b/>
          <w:sz w:val="24"/>
          <w:szCs w:val="24"/>
        </w:rPr>
        <w:t>Part 2: Vehicles exempted from the requirement to fit Sideguards</w:t>
      </w:r>
    </w:p>
    <w:p w:rsidR="00CC195C" w:rsidRPr="00CF4EF3" w:rsidRDefault="00780974" w:rsidP="00CC195C">
      <w:pPr>
        <w:pStyle w:val="Body1"/>
        <w:spacing w:line="240" w:lineRule="atLeast"/>
        <w:ind w:left="0"/>
        <w:jc w:val="left"/>
        <w:rPr>
          <w:rFonts w:cs="Arial"/>
          <w:i/>
          <w:sz w:val="24"/>
          <w:szCs w:val="24"/>
        </w:rPr>
      </w:pPr>
      <w:r>
        <w:rPr>
          <w:rFonts w:cs="Arial"/>
          <w:i/>
          <w:sz w:val="24"/>
          <w:szCs w:val="24"/>
        </w:rPr>
        <w:t xml:space="preserve">(A reference in column 2 of the Table </w:t>
      </w:r>
      <w:r>
        <w:rPr>
          <w:rFonts w:cs="Arial"/>
          <w:bCs/>
          <w:i/>
          <w:iCs/>
          <w:sz w:val="24"/>
          <w:szCs w:val="24"/>
        </w:rPr>
        <w:t>to complying with requirements as to the fitting of sideguards is in particular a reference</w:t>
      </w:r>
      <w:r>
        <w:rPr>
          <w:rFonts w:cs="Arial"/>
          <w:i/>
          <w:sz w:val="24"/>
          <w:szCs w:val="24"/>
        </w:rPr>
        <w:t xml:space="preserve"> to the requirements set out in paragraph 2 of the Annex to Community Directive 89/ 297.)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142"/>
        <w:gridCol w:w="4149"/>
      </w:tblGrid>
      <w:tr w:rsidR="00CC195C" w:rsidRPr="00CF4EF3" w:rsidTr="009E4654">
        <w:tc>
          <w:tcPr>
            <w:tcW w:w="951" w:type="dxa"/>
          </w:tcPr>
          <w:p w:rsidR="00CC195C" w:rsidRPr="00CF4EF3" w:rsidRDefault="00CC195C" w:rsidP="00882003">
            <w:pPr>
              <w:spacing w:line="240" w:lineRule="atLeast"/>
              <w:rPr>
                <w:rFonts w:cs="Arial"/>
                <w:i/>
                <w:sz w:val="24"/>
                <w:szCs w:val="24"/>
              </w:rPr>
            </w:pPr>
          </w:p>
        </w:tc>
        <w:tc>
          <w:tcPr>
            <w:tcW w:w="4142" w:type="dxa"/>
          </w:tcPr>
          <w:p w:rsidR="00CC195C" w:rsidRPr="00CF4EF3" w:rsidRDefault="00780974" w:rsidP="00882003">
            <w:pPr>
              <w:spacing w:line="240" w:lineRule="atLeast"/>
              <w:rPr>
                <w:rFonts w:cs="Arial"/>
                <w:i/>
                <w:sz w:val="24"/>
                <w:szCs w:val="24"/>
              </w:rPr>
            </w:pPr>
            <w:r>
              <w:rPr>
                <w:rFonts w:cs="Arial"/>
                <w:i/>
                <w:sz w:val="24"/>
                <w:szCs w:val="24"/>
              </w:rPr>
              <w:t>Description of goods vehicle</w:t>
            </w:r>
          </w:p>
        </w:tc>
        <w:tc>
          <w:tcPr>
            <w:tcW w:w="4149" w:type="dxa"/>
          </w:tcPr>
          <w:p w:rsidR="00CC195C" w:rsidRPr="00CF4EF3" w:rsidRDefault="00780974" w:rsidP="00882003">
            <w:pPr>
              <w:spacing w:line="240" w:lineRule="atLeast"/>
              <w:rPr>
                <w:rFonts w:cs="Arial"/>
                <w:i/>
                <w:sz w:val="24"/>
                <w:szCs w:val="24"/>
              </w:rPr>
            </w:pPr>
            <w:r>
              <w:rPr>
                <w:rFonts w:cs="Arial"/>
                <w:i/>
                <w:sz w:val="24"/>
                <w:szCs w:val="24"/>
              </w:rPr>
              <w:t>Extent or circumstances of exemption provided</w:t>
            </w:r>
          </w:p>
        </w:tc>
      </w:tr>
      <w:tr w:rsidR="00CC195C" w:rsidRPr="00CF4EF3" w:rsidTr="00882003">
        <w:tc>
          <w:tcPr>
            <w:tcW w:w="9242" w:type="dxa"/>
            <w:gridSpan w:val="3"/>
          </w:tcPr>
          <w:p w:rsidR="00CC195C" w:rsidRPr="00CF4EF3" w:rsidRDefault="00780974" w:rsidP="00882003">
            <w:pPr>
              <w:spacing w:line="240" w:lineRule="atLeast"/>
              <w:rPr>
                <w:rFonts w:cs="Arial"/>
                <w:b/>
                <w:i/>
                <w:sz w:val="24"/>
                <w:szCs w:val="24"/>
              </w:rPr>
            </w:pPr>
            <w:r>
              <w:rPr>
                <w:rFonts w:cs="Arial"/>
                <w:b/>
                <w:i/>
                <w:sz w:val="24"/>
                <w:szCs w:val="24"/>
              </w:rPr>
              <w:t>Vehicles of categories N2 and N3</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1.</w:t>
            </w:r>
          </w:p>
        </w:tc>
        <w:tc>
          <w:tcPr>
            <w:tcW w:w="4142" w:type="dxa"/>
          </w:tcPr>
          <w:p w:rsidR="00CC195C" w:rsidRPr="00CF4EF3" w:rsidRDefault="00780974" w:rsidP="00882003">
            <w:pPr>
              <w:spacing w:line="240" w:lineRule="atLeast"/>
              <w:rPr>
                <w:rFonts w:cs="Arial"/>
                <w:sz w:val="24"/>
                <w:szCs w:val="24"/>
              </w:rPr>
            </w:pPr>
            <w:r>
              <w:rPr>
                <w:rFonts w:cs="Arial"/>
                <w:sz w:val="24"/>
                <w:szCs w:val="24"/>
              </w:rPr>
              <w:t xml:space="preserve">Tractors for articulated vehicles </w:t>
            </w:r>
          </w:p>
        </w:tc>
        <w:tc>
          <w:tcPr>
            <w:tcW w:w="4149" w:type="dxa"/>
          </w:tcPr>
          <w:p w:rsidR="00CC195C" w:rsidRPr="00CF4EF3" w:rsidRDefault="00780974" w:rsidP="00882003">
            <w:pPr>
              <w:spacing w:line="240" w:lineRule="atLeast"/>
              <w:rPr>
                <w:rFonts w:cs="Arial"/>
                <w:sz w:val="24"/>
                <w:szCs w:val="24"/>
              </w:rPr>
            </w:pPr>
            <w:r>
              <w:rPr>
                <w:rFonts w:cs="Arial"/>
                <w:sz w:val="24"/>
                <w:szCs w:val="24"/>
              </w:rPr>
              <w:t>Wholly exempt</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2.</w:t>
            </w:r>
          </w:p>
        </w:tc>
        <w:tc>
          <w:tcPr>
            <w:tcW w:w="4142" w:type="dxa"/>
          </w:tcPr>
          <w:p w:rsidR="00CC195C" w:rsidRPr="00CF4EF3" w:rsidRDefault="00780974" w:rsidP="00882003">
            <w:pPr>
              <w:spacing w:line="240" w:lineRule="atLeast"/>
              <w:rPr>
                <w:rFonts w:cs="Arial"/>
                <w:sz w:val="24"/>
                <w:szCs w:val="24"/>
              </w:rPr>
            </w:pPr>
            <w:r>
              <w:rPr>
                <w:rFonts w:cs="Arial"/>
                <w:sz w:val="24"/>
                <w:szCs w:val="24"/>
              </w:rPr>
              <w:t>Road sweepers</w:t>
            </w:r>
          </w:p>
        </w:tc>
        <w:tc>
          <w:tcPr>
            <w:tcW w:w="4149" w:type="dxa"/>
          </w:tcPr>
          <w:p w:rsidR="00CC195C" w:rsidRPr="00CF4EF3" w:rsidRDefault="00780974" w:rsidP="00882003">
            <w:pPr>
              <w:spacing w:line="240" w:lineRule="atLeast"/>
              <w:rPr>
                <w:rFonts w:cs="Arial"/>
                <w:sz w:val="24"/>
                <w:szCs w:val="24"/>
              </w:rPr>
            </w:pPr>
            <w:r>
              <w:rPr>
                <w:rFonts w:cs="Arial"/>
                <w:sz w:val="24"/>
                <w:szCs w:val="24"/>
              </w:rPr>
              <w:t>Wholly exempt</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3.</w:t>
            </w:r>
          </w:p>
        </w:tc>
        <w:tc>
          <w:tcPr>
            <w:tcW w:w="4142" w:type="dxa"/>
          </w:tcPr>
          <w:p w:rsidR="00CC195C" w:rsidRPr="00CF4EF3" w:rsidRDefault="00780974" w:rsidP="00882003">
            <w:pPr>
              <w:spacing w:line="240" w:lineRule="atLeast"/>
              <w:rPr>
                <w:rFonts w:cs="Arial"/>
                <w:sz w:val="24"/>
                <w:szCs w:val="24"/>
              </w:rPr>
            </w:pPr>
            <w:r>
              <w:rPr>
                <w:rFonts w:cs="Arial"/>
                <w:sz w:val="24"/>
                <w:szCs w:val="24"/>
              </w:rPr>
              <w:t xml:space="preserve">Gully </w:t>
            </w:r>
            <w:proofErr w:type="spellStart"/>
            <w:r>
              <w:rPr>
                <w:rFonts w:cs="Arial"/>
                <w:sz w:val="24"/>
                <w:szCs w:val="24"/>
              </w:rPr>
              <w:t>emptiers</w:t>
            </w:r>
            <w:proofErr w:type="spellEnd"/>
            <w:r>
              <w:rPr>
                <w:rFonts w:cs="Arial"/>
                <w:sz w:val="24"/>
                <w:szCs w:val="24"/>
              </w:rPr>
              <w:t>/ suckers</w:t>
            </w:r>
          </w:p>
        </w:tc>
        <w:tc>
          <w:tcPr>
            <w:tcW w:w="4149" w:type="dxa"/>
          </w:tcPr>
          <w:p w:rsidR="00CC195C" w:rsidRPr="00CF4EF3" w:rsidRDefault="00780974" w:rsidP="00882003">
            <w:pPr>
              <w:spacing w:line="240" w:lineRule="atLeast"/>
              <w:rPr>
                <w:rFonts w:cs="Arial"/>
                <w:sz w:val="24"/>
                <w:szCs w:val="24"/>
              </w:rPr>
            </w:pPr>
            <w:r>
              <w:rPr>
                <w:rFonts w:cs="Arial"/>
                <w:sz w:val="24"/>
                <w:szCs w:val="24"/>
              </w:rPr>
              <w:t>Exempt if the fitment of a sideguard would prevent the use of the suction tube (not merely hinder its operation).</w:t>
            </w:r>
          </w:p>
        </w:tc>
      </w:tr>
      <w:tr w:rsidR="00CC195C" w:rsidRPr="00CF4EF3" w:rsidTr="009E4654">
        <w:tc>
          <w:tcPr>
            <w:tcW w:w="951" w:type="dxa"/>
          </w:tcPr>
          <w:p w:rsidR="00CC195C" w:rsidRPr="00CF4EF3" w:rsidRDefault="00780974" w:rsidP="00882003">
            <w:pPr>
              <w:spacing w:line="240" w:lineRule="atLeast"/>
              <w:rPr>
                <w:rFonts w:cs="Arial"/>
                <w:bCs/>
                <w:i/>
                <w:iCs/>
                <w:sz w:val="24"/>
                <w:szCs w:val="24"/>
              </w:rPr>
            </w:pPr>
            <w:r>
              <w:rPr>
                <w:rFonts w:cs="Arial"/>
                <w:bCs/>
                <w:i/>
                <w:iCs/>
                <w:sz w:val="24"/>
                <w:szCs w:val="24"/>
              </w:rPr>
              <w:t>4.</w:t>
            </w:r>
          </w:p>
        </w:tc>
        <w:tc>
          <w:tcPr>
            <w:tcW w:w="4142" w:type="dxa"/>
          </w:tcPr>
          <w:p w:rsidR="00CC195C" w:rsidRPr="00CF4EF3" w:rsidRDefault="00780974" w:rsidP="00882003">
            <w:pPr>
              <w:spacing w:line="240" w:lineRule="atLeast"/>
              <w:rPr>
                <w:rFonts w:cs="Arial"/>
                <w:bCs/>
                <w:iCs/>
                <w:sz w:val="24"/>
                <w:szCs w:val="24"/>
              </w:rPr>
            </w:pPr>
            <w:r>
              <w:rPr>
                <w:rFonts w:cs="Arial"/>
                <w:bCs/>
                <w:iCs/>
                <w:sz w:val="24"/>
                <w:szCs w:val="24"/>
              </w:rPr>
              <w:t>Vehicles mounted with cranes and/ or access working platforms.</w:t>
            </w:r>
          </w:p>
        </w:tc>
        <w:tc>
          <w:tcPr>
            <w:tcW w:w="4149" w:type="dxa"/>
          </w:tcPr>
          <w:p w:rsidR="00CC195C" w:rsidRPr="00CF4EF3" w:rsidRDefault="00780974" w:rsidP="00882003">
            <w:pPr>
              <w:spacing w:line="240" w:lineRule="atLeast"/>
              <w:rPr>
                <w:rFonts w:cs="Arial"/>
                <w:bCs/>
                <w:iCs/>
                <w:sz w:val="24"/>
                <w:szCs w:val="24"/>
              </w:rPr>
            </w:pPr>
            <w:r>
              <w:rPr>
                <w:rFonts w:cs="Arial"/>
                <w:bCs/>
                <w:iCs/>
                <w:sz w:val="24"/>
                <w:szCs w:val="24"/>
              </w:rPr>
              <w:t>Exempt:</w:t>
            </w:r>
          </w:p>
          <w:p w:rsidR="00CC195C" w:rsidRPr="00CF4EF3" w:rsidRDefault="00780974" w:rsidP="00882003">
            <w:pPr>
              <w:pStyle w:val="Heading2"/>
              <w:spacing w:line="240" w:lineRule="atLeast"/>
              <w:rPr>
                <w:sz w:val="24"/>
                <w:szCs w:val="24"/>
              </w:rPr>
            </w:pPr>
            <w:proofErr w:type="gramStart"/>
            <w:r>
              <w:rPr>
                <w:sz w:val="24"/>
                <w:szCs w:val="24"/>
              </w:rPr>
              <w:t>from</w:t>
            </w:r>
            <w:proofErr w:type="gramEnd"/>
            <w:r>
              <w:rPr>
                <w:sz w:val="24"/>
                <w:szCs w:val="24"/>
              </w:rPr>
              <w:t xml:space="preserve"> the forward point of the vehicle stabiliser legs; or</w:t>
            </w:r>
          </w:p>
          <w:p w:rsidR="00CC195C" w:rsidRPr="00CF4EF3" w:rsidRDefault="00780974" w:rsidP="00882003">
            <w:pPr>
              <w:pStyle w:val="Heading2"/>
              <w:spacing w:line="240" w:lineRule="atLeast"/>
              <w:rPr>
                <w:sz w:val="24"/>
                <w:szCs w:val="24"/>
              </w:rPr>
            </w:pPr>
            <w:proofErr w:type="gramStart"/>
            <w:r>
              <w:rPr>
                <w:sz w:val="24"/>
                <w:szCs w:val="24"/>
              </w:rPr>
              <w:t>otherwise</w:t>
            </w:r>
            <w:proofErr w:type="gramEnd"/>
            <w:r>
              <w:rPr>
                <w:sz w:val="24"/>
                <w:szCs w:val="24"/>
              </w:rPr>
              <w:t xml:space="preserve"> where it is not fully practicable to comply with requirements as to the fitting of sideguards.</w:t>
            </w:r>
          </w:p>
        </w:tc>
      </w:tr>
      <w:tr w:rsidR="00CC195C" w:rsidRPr="00CF4EF3" w:rsidTr="009E4654">
        <w:tc>
          <w:tcPr>
            <w:tcW w:w="951" w:type="dxa"/>
          </w:tcPr>
          <w:p w:rsidR="00CC195C" w:rsidRPr="00CF4EF3" w:rsidRDefault="00780974" w:rsidP="00882003">
            <w:pPr>
              <w:spacing w:line="240" w:lineRule="atLeast"/>
              <w:rPr>
                <w:rFonts w:cs="Arial"/>
                <w:bCs/>
                <w:i/>
                <w:iCs/>
                <w:sz w:val="24"/>
                <w:szCs w:val="24"/>
              </w:rPr>
            </w:pPr>
            <w:r>
              <w:rPr>
                <w:rFonts w:cs="Arial"/>
                <w:bCs/>
                <w:i/>
                <w:iCs/>
                <w:sz w:val="24"/>
                <w:szCs w:val="24"/>
              </w:rPr>
              <w:t>5.</w:t>
            </w:r>
          </w:p>
        </w:tc>
        <w:tc>
          <w:tcPr>
            <w:tcW w:w="4142" w:type="dxa"/>
          </w:tcPr>
          <w:p w:rsidR="00CC195C" w:rsidRPr="00CF4EF3" w:rsidRDefault="00780974" w:rsidP="00882003">
            <w:pPr>
              <w:spacing w:line="240" w:lineRule="atLeast"/>
              <w:rPr>
                <w:rFonts w:cs="Arial"/>
                <w:bCs/>
                <w:iCs/>
                <w:sz w:val="24"/>
                <w:szCs w:val="24"/>
              </w:rPr>
            </w:pPr>
            <w:r>
              <w:rPr>
                <w:rFonts w:cs="Arial"/>
                <w:bCs/>
                <w:iCs/>
                <w:sz w:val="24"/>
                <w:szCs w:val="24"/>
              </w:rPr>
              <w:t>Vehicles fitted with items in the area where a side guard would otherwise be required to be fitted, such as fuel tanks and equipment boxes.</w:t>
            </w:r>
          </w:p>
        </w:tc>
        <w:tc>
          <w:tcPr>
            <w:tcW w:w="4149" w:type="dxa"/>
          </w:tcPr>
          <w:p w:rsidR="00CC195C" w:rsidRPr="00CF4EF3" w:rsidRDefault="00780974" w:rsidP="00882003">
            <w:pPr>
              <w:spacing w:line="240" w:lineRule="atLeast"/>
              <w:rPr>
                <w:color w:val="000000"/>
              </w:rPr>
            </w:pPr>
            <w:r>
              <w:rPr>
                <w:rFonts w:cs="Arial"/>
                <w:bCs/>
                <w:iCs/>
                <w:sz w:val="24"/>
                <w:szCs w:val="24"/>
              </w:rPr>
              <w:t>Exempt where the shape and characteristics of such items or components would provide lateral under-run protection equal to that of a sideguard provided that the spaces between component items providing lateral under-run protection shall not exceed 300mm.</w:t>
            </w:r>
          </w:p>
        </w:tc>
      </w:tr>
      <w:tr w:rsidR="00CC195C" w:rsidRPr="00CF4EF3" w:rsidTr="009E4654">
        <w:tc>
          <w:tcPr>
            <w:tcW w:w="951" w:type="dxa"/>
          </w:tcPr>
          <w:p w:rsidR="00CC195C" w:rsidRPr="00CF4EF3" w:rsidRDefault="00780974" w:rsidP="00882003">
            <w:pPr>
              <w:spacing w:line="240" w:lineRule="atLeast"/>
              <w:rPr>
                <w:rFonts w:cs="Arial"/>
                <w:bCs/>
                <w:i/>
                <w:iCs/>
                <w:sz w:val="24"/>
                <w:szCs w:val="24"/>
              </w:rPr>
            </w:pPr>
            <w:r>
              <w:rPr>
                <w:rFonts w:cs="Arial"/>
                <w:bCs/>
                <w:i/>
                <w:iCs/>
                <w:sz w:val="24"/>
                <w:szCs w:val="24"/>
              </w:rPr>
              <w:t>6.</w:t>
            </w:r>
          </w:p>
        </w:tc>
        <w:tc>
          <w:tcPr>
            <w:tcW w:w="4142" w:type="dxa"/>
          </w:tcPr>
          <w:p w:rsidR="00CC195C" w:rsidRPr="00CF4EF3" w:rsidRDefault="00780974" w:rsidP="00882003">
            <w:pPr>
              <w:spacing w:line="240" w:lineRule="atLeast"/>
              <w:rPr>
                <w:rFonts w:cs="Arial"/>
                <w:bCs/>
                <w:iCs/>
                <w:sz w:val="24"/>
                <w:szCs w:val="24"/>
              </w:rPr>
            </w:pPr>
            <w:r>
              <w:rPr>
                <w:rFonts w:cs="Arial"/>
                <w:bCs/>
                <w:iCs/>
                <w:sz w:val="24"/>
                <w:szCs w:val="24"/>
              </w:rPr>
              <w:t>Vehicles designed and constructed for special purposes</w:t>
            </w:r>
            <w:r w:rsidR="003C7A19">
              <w:rPr>
                <w:rFonts w:cs="Arial"/>
                <w:bCs/>
                <w:iCs/>
                <w:sz w:val="24"/>
                <w:szCs w:val="24"/>
              </w:rPr>
              <w:t>.</w:t>
            </w:r>
            <w:r>
              <w:rPr>
                <w:rFonts w:cs="Arial"/>
                <w:bCs/>
                <w:iCs/>
                <w:sz w:val="24"/>
                <w:szCs w:val="24"/>
              </w:rPr>
              <w:t xml:space="preserve"> </w:t>
            </w:r>
          </w:p>
          <w:p w:rsidR="00CC195C" w:rsidRPr="00CF4EF3" w:rsidRDefault="00CC195C" w:rsidP="00882003">
            <w:pPr>
              <w:spacing w:line="240" w:lineRule="atLeast"/>
              <w:rPr>
                <w:rFonts w:cs="Arial"/>
                <w:bCs/>
                <w:iCs/>
                <w:sz w:val="24"/>
                <w:szCs w:val="24"/>
              </w:rPr>
            </w:pPr>
          </w:p>
        </w:tc>
        <w:tc>
          <w:tcPr>
            <w:tcW w:w="4149" w:type="dxa"/>
          </w:tcPr>
          <w:p w:rsidR="00CC195C" w:rsidRPr="00CF4EF3" w:rsidRDefault="00780974" w:rsidP="00882003">
            <w:pPr>
              <w:spacing w:line="240" w:lineRule="atLeast"/>
              <w:rPr>
                <w:rFonts w:cs="Arial"/>
                <w:bCs/>
                <w:iCs/>
                <w:sz w:val="24"/>
                <w:szCs w:val="24"/>
              </w:rPr>
            </w:pPr>
            <w:r>
              <w:rPr>
                <w:rFonts w:cs="Arial"/>
                <w:bCs/>
                <w:iCs/>
                <w:sz w:val="24"/>
                <w:szCs w:val="24"/>
              </w:rPr>
              <w:t>Exempt if it is not possible for practical reasons to comply with requirements as to the fitting of sideguards because to do so would prevent the use of the vehicle or equipment fitted to the vehicle (not merely hinder its operation).</w:t>
            </w:r>
          </w:p>
        </w:tc>
      </w:tr>
      <w:tr w:rsidR="00931EF0" w:rsidRPr="00CF4EF3" w:rsidTr="009E4654">
        <w:tc>
          <w:tcPr>
            <w:tcW w:w="951" w:type="dxa"/>
          </w:tcPr>
          <w:p w:rsidR="00931EF0" w:rsidRPr="00CF4EF3" w:rsidRDefault="00780974" w:rsidP="00882003">
            <w:pPr>
              <w:spacing w:line="240" w:lineRule="atLeast"/>
              <w:rPr>
                <w:rFonts w:cs="Arial"/>
                <w:bCs/>
                <w:i/>
                <w:iCs/>
                <w:sz w:val="24"/>
                <w:szCs w:val="24"/>
              </w:rPr>
            </w:pPr>
            <w:r>
              <w:rPr>
                <w:rFonts w:cs="Arial"/>
                <w:bCs/>
                <w:i/>
                <w:iCs/>
                <w:sz w:val="24"/>
                <w:szCs w:val="24"/>
              </w:rPr>
              <w:t>7.</w:t>
            </w:r>
          </w:p>
        </w:tc>
        <w:tc>
          <w:tcPr>
            <w:tcW w:w="4142" w:type="dxa"/>
          </w:tcPr>
          <w:p w:rsidR="00931EF0" w:rsidRPr="00CF4EF3" w:rsidRDefault="00780974" w:rsidP="00882003">
            <w:pPr>
              <w:spacing w:line="240" w:lineRule="atLeast"/>
              <w:rPr>
                <w:rFonts w:cs="Arial"/>
                <w:bCs/>
                <w:iCs/>
                <w:sz w:val="24"/>
                <w:szCs w:val="24"/>
              </w:rPr>
            </w:pPr>
            <w:r>
              <w:rPr>
                <w:rFonts w:cs="Arial"/>
                <w:bCs/>
                <w:iCs/>
                <w:sz w:val="24"/>
                <w:szCs w:val="24"/>
              </w:rPr>
              <w:t>Any showman’s vehicle permanently fitted with a special type of body or superstructure forming part of the equipment of the show of the person in whose name the vehicle is registered.</w:t>
            </w:r>
          </w:p>
        </w:tc>
        <w:tc>
          <w:tcPr>
            <w:tcW w:w="4149" w:type="dxa"/>
          </w:tcPr>
          <w:p w:rsidR="00931EF0" w:rsidRPr="00CF4EF3" w:rsidRDefault="00780974" w:rsidP="00882003">
            <w:pPr>
              <w:spacing w:line="240" w:lineRule="atLeast"/>
              <w:rPr>
                <w:rFonts w:cs="Arial"/>
                <w:bCs/>
                <w:iCs/>
                <w:sz w:val="24"/>
                <w:szCs w:val="24"/>
              </w:rPr>
            </w:pPr>
            <w:r>
              <w:rPr>
                <w:rFonts w:cs="Arial"/>
                <w:bCs/>
                <w:iCs/>
                <w:sz w:val="24"/>
                <w:szCs w:val="24"/>
              </w:rPr>
              <w:t>Wholly exempted.</w:t>
            </w:r>
          </w:p>
        </w:tc>
      </w:tr>
      <w:tr w:rsidR="00CC195C" w:rsidRPr="00CF4EF3" w:rsidTr="009E4654">
        <w:tc>
          <w:tcPr>
            <w:tcW w:w="951" w:type="dxa"/>
          </w:tcPr>
          <w:p w:rsidR="00CC195C" w:rsidRPr="00CF4EF3" w:rsidRDefault="00780974" w:rsidP="00882003">
            <w:pPr>
              <w:spacing w:line="240" w:lineRule="atLeast"/>
              <w:rPr>
                <w:rFonts w:cs="Arial"/>
                <w:bCs/>
                <w:i/>
                <w:iCs/>
                <w:sz w:val="24"/>
                <w:szCs w:val="24"/>
              </w:rPr>
            </w:pPr>
            <w:r>
              <w:rPr>
                <w:rFonts w:cs="Arial"/>
                <w:bCs/>
                <w:i/>
                <w:iCs/>
                <w:sz w:val="24"/>
                <w:szCs w:val="24"/>
              </w:rPr>
              <w:t>8.</w:t>
            </w:r>
          </w:p>
        </w:tc>
        <w:tc>
          <w:tcPr>
            <w:tcW w:w="4142" w:type="dxa"/>
          </w:tcPr>
          <w:p w:rsidR="00CC195C" w:rsidRPr="00CF4EF3" w:rsidRDefault="00780974" w:rsidP="00882003">
            <w:pPr>
              <w:spacing w:line="240" w:lineRule="atLeast"/>
              <w:rPr>
                <w:rFonts w:cs="Arial"/>
                <w:bCs/>
                <w:iCs/>
                <w:sz w:val="24"/>
                <w:szCs w:val="24"/>
              </w:rPr>
            </w:pPr>
            <w:r>
              <w:rPr>
                <w:rFonts w:cs="Arial"/>
                <w:bCs/>
                <w:iCs/>
                <w:sz w:val="24"/>
                <w:szCs w:val="24"/>
              </w:rPr>
              <w:t>Tank-vehicles (that is, a vehicle designed solely for the carriage of fluid substance</w:t>
            </w:r>
            <w:r w:rsidR="003C7A19">
              <w:rPr>
                <w:rFonts w:cs="Arial"/>
                <w:bCs/>
                <w:iCs/>
                <w:sz w:val="24"/>
                <w:szCs w:val="24"/>
              </w:rPr>
              <w:t>s</w:t>
            </w:r>
            <w:r>
              <w:rPr>
                <w:rFonts w:cs="Arial"/>
                <w:bCs/>
                <w:iCs/>
                <w:sz w:val="24"/>
                <w:szCs w:val="24"/>
              </w:rPr>
              <w:t xml:space="preserve"> in a closed tank permanently fitted to the vehicle and provided with hose or pipe connections for loading or unloading)</w:t>
            </w:r>
            <w:r w:rsidR="003C7A19">
              <w:rPr>
                <w:rFonts w:cs="Arial"/>
                <w:bCs/>
                <w:iCs/>
                <w:sz w:val="24"/>
                <w:szCs w:val="24"/>
              </w:rPr>
              <w:t>.</w:t>
            </w:r>
          </w:p>
        </w:tc>
        <w:tc>
          <w:tcPr>
            <w:tcW w:w="4149" w:type="dxa"/>
          </w:tcPr>
          <w:p w:rsidR="00CC195C" w:rsidRPr="00CF4EF3" w:rsidRDefault="00780974" w:rsidP="00882003">
            <w:pPr>
              <w:spacing w:line="240" w:lineRule="atLeast"/>
              <w:rPr>
                <w:rFonts w:cs="Arial"/>
                <w:bCs/>
                <w:iCs/>
                <w:sz w:val="24"/>
                <w:szCs w:val="24"/>
              </w:rPr>
            </w:pPr>
            <w:r>
              <w:rPr>
                <w:rFonts w:cs="Arial"/>
                <w:bCs/>
                <w:iCs/>
                <w:sz w:val="24"/>
                <w:szCs w:val="24"/>
              </w:rPr>
              <w:t>Exempt if it is not possible for practical reasons to comply with requirements as to the fitting of sideguards because to do so would prevent (not merely hinder) the operation of the vehicle’s hose or pipe connections.</w:t>
            </w:r>
          </w:p>
        </w:tc>
      </w:tr>
      <w:tr w:rsidR="00CC195C" w:rsidRPr="00CF4EF3" w:rsidTr="009E4654">
        <w:tc>
          <w:tcPr>
            <w:tcW w:w="951" w:type="dxa"/>
          </w:tcPr>
          <w:p w:rsidR="00CC195C" w:rsidRPr="00CF4EF3" w:rsidRDefault="00780974" w:rsidP="00931EF0">
            <w:pPr>
              <w:spacing w:line="240" w:lineRule="atLeast"/>
              <w:rPr>
                <w:rFonts w:cs="Arial"/>
                <w:i/>
                <w:sz w:val="24"/>
                <w:szCs w:val="24"/>
              </w:rPr>
            </w:pPr>
            <w:r>
              <w:rPr>
                <w:rFonts w:cs="Arial"/>
                <w:i/>
                <w:sz w:val="24"/>
                <w:szCs w:val="24"/>
              </w:rPr>
              <w:t>9.</w:t>
            </w:r>
          </w:p>
        </w:tc>
        <w:tc>
          <w:tcPr>
            <w:tcW w:w="4142" w:type="dxa"/>
          </w:tcPr>
          <w:p w:rsidR="00CC195C" w:rsidRPr="00CF4EF3" w:rsidRDefault="00780974" w:rsidP="00882003">
            <w:pPr>
              <w:spacing w:line="240" w:lineRule="atLeast"/>
              <w:rPr>
                <w:rFonts w:cs="Arial"/>
                <w:sz w:val="24"/>
                <w:szCs w:val="24"/>
              </w:rPr>
            </w:pPr>
            <w:r>
              <w:rPr>
                <w:rFonts w:cs="Arial"/>
                <w:sz w:val="24"/>
                <w:szCs w:val="24"/>
              </w:rPr>
              <w:t>Vehicle transporters (that</w:t>
            </w:r>
            <w:r w:rsidR="003C7A19">
              <w:rPr>
                <w:rFonts w:cs="Arial"/>
                <w:sz w:val="24"/>
                <w:szCs w:val="24"/>
              </w:rPr>
              <w:t>,</w:t>
            </w:r>
            <w:r>
              <w:rPr>
                <w:rFonts w:cs="Arial"/>
                <w:sz w:val="24"/>
                <w:szCs w:val="24"/>
              </w:rPr>
              <w:t xml:space="preserve"> is a vehicle specially designed and constructed, and not merely adapted, to carry other vehicles loaded onto it from the front or the rear). </w:t>
            </w:r>
          </w:p>
        </w:tc>
        <w:tc>
          <w:tcPr>
            <w:tcW w:w="4149" w:type="dxa"/>
          </w:tcPr>
          <w:p w:rsidR="00CC195C" w:rsidRPr="00CF4EF3" w:rsidRDefault="00780974" w:rsidP="00882003">
            <w:pPr>
              <w:spacing w:line="240" w:lineRule="atLeast"/>
              <w:rPr>
                <w:rFonts w:cs="Arial"/>
                <w:sz w:val="24"/>
                <w:szCs w:val="24"/>
              </w:rPr>
            </w:pPr>
            <w:r>
              <w:rPr>
                <w:rFonts w:cs="Arial"/>
                <w:sz w:val="24"/>
                <w:szCs w:val="24"/>
              </w:rPr>
              <w:t>Exempt if the chassis rails are located on the extremities of the vehicle.</w:t>
            </w:r>
          </w:p>
        </w:tc>
      </w:tr>
      <w:tr w:rsidR="009E4654" w:rsidRPr="00EA085D" w:rsidTr="009E4654">
        <w:trPr>
          <w:trHeight w:val="1419"/>
        </w:trPr>
        <w:tc>
          <w:tcPr>
            <w:tcW w:w="951" w:type="dxa"/>
          </w:tcPr>
          <w:p w:rsidR="009E4654" w:rsidRDefault="009E4654" w:rsidP="00882003">
            <w:pPr>
              <w:spacing w:line="240" w:lineRule="atLeast"/>
              <w:rPr>
                <w:rFonts w:cs="Arial"/>
                <w:bCs/>
                <w:i/>
                <w:iCs/>
                <w:sz w:val="24"/>
                <w:szCs w:val="24"/>
              </w:rPr>
            </w:pPr>
            <w:r>
              <w:rPr>
                <w:rFonts w:cs="Arial"/>
                <w:bCs/>
                <w:i/>
                <w:iCs/>
                <w:sz w:val="24"/>
                <w:szCs w:val="24"/>
              </w:rPr>
              <w:t>10</w:t>
            </w:r>
            <w:r w:rsidRPr="00EA085D">
              <w:rPr>
                <w:rFonts w:cs="Arial"/>
                <w:bCs/>
                <w:i/>
                <w:iCs/>
                <w:sz w:val="24"/>
                <w:szCs w:val="24"/>
              </w:rPr>
              <w:t>.</w:t>
            </w:r>
          </w:p>
        </w:tc>
        <w:tc>
          <w:tcPr>
            <w:tcW w:w="4142" w:type="dxa"/>
          </w:tcPr>
          <w:p w:rsidR="009E4654" w:rsidRPr="00ED4532" w:rsidRDefault="009E4654" w:rsidP="00882003">
            <w:pPr>
              <w:spacing w:line="240" w:lineRule="atLeast"/>
              <w:rPr>
                <w:rFonts w:cs="Arial"/>
                <w:bCs/>
                <w:iCs/>
                <w:sz w:val="24"/>
                <w:szCs w:val="24"/>
              </w:rPr>
            </w:pPr>
            <w:r>
              <w:rPr>
                <w:rFonts w:cs="Arial"/>
                <w:color w:val="000000"/>
                <w:sz w:val="24"/>
                <w:szCs w:val="24"/>
              </w:rPr>
              <w:t>Vehicles</w:t>
            </w:r>
            <w:r w:rsidRPr="00ED4532">
              <w:rPr>
                <w:rFonts w:cs="Arial"/>
                <w:color w:val="000000"/>
                <w:sz w:val="24"/>
                <w:szCs w:val="24"/>
              </w:rPr>
              <w:t xml:space="preserve"> equipped with anchorage points for </w:t>
            </w:r>
            <w:proofErr w:type="spellStart"/>
            <w:r w:rsidRPr="00ED4532">
              <w:rPr>
                <w:rFonts w:cs="Arial"/>
                <w:color w:val="000000"/>
                <w:sz w:val="24"/>
                <w:szCs w:val="24"/>
              </w:rPr>
              <w:t>ro-ro</w:t>
            </w:r>
            <w:proofErr w:type="spellEnd"/>
            <w:r w:rsidRPr="00ED4532">
              <w:rPr>
                <w:rFonts w:cs="Arial"/>
                <w:color w:val="000000"/>
                <w:sz w:val="24"/>
                <w:szCs w:val="24"/>
              </w:rPr>
              <w:t xml:space="preserve"> transport.</w:t>
            </w:r>
          </w:p>
        </w:tc>
        <w:tc>
          <w:tcPr>
            <w:tcW w:w="4149" w:type="dxa"/>
          </w:tcPr>
          <w:p w:rsidR="009E4654" w:rsidRPr="003339F7" w:rsidRDefault="009E4654" w:rsidP="00882003">
            <w:pPr>
              <w:spacing w:before="94" w:after="94" w:line="240" w:lineRule="atLeast"/>
              <w:ind w:right="608"/>
              <w:rPr>
                <w:rFonts w:cs="Arial"/>
                <w:color w:val="000000"/>
                <w:sz w:val="24"/>
                <w:szCs w:val="24"/>
              </w:rPr>
            </w:pPr>
            <w:r w:rsidRPr="003339F7">
              <w:rPr>
                <w:rFonts w:cs="Arial"/>
                <w:color w:val="000000"/>
                <w:sz w:val="24"/>
                <w:szCs w:val="24"/>
              </w:rPr>
              <w:t>Exempt to the extent that there are gaps within the sideguard to accept the passage and tensioning of fixing</w:t>
            </w:r>
            <w:r w:rsidR="003C7A19">
              <w:rPr>
                <w:rFonts w:cs="Arial"/>
                <w:color w:val="000000"/>
                <w:sz w:val="24"/>
                <w:szCs w:val="24"/>
              </w:rPr>
              <w:t>s or</w:t>
            </w:r>
            <w:r w:rsidRPr="003339F7">
              <w:rPr>
                <w:rFonts w:cs="Arial"/>
                <w:color w:val="000000"/>
                <w:sz w:val="24"/>
                <w:szCs w:val="24"/>
              </w:rPr>
              <w:t xml:space="preserve"> lashings. </w:t>
            </w:r>
          </w:p>
        </w:tc>
      </w:tr>
      <w:tr w:rsidR="00CC195C" w:rsidRPr="00CF4EF3" w:rsidTr="009E4654">
        <w:tc>
          <w:tcPr>
            <w:tcW w:w="951" w:type="dxa"/>
          </w:tcPr>
          <w:p w:rsidR="00CC195C" w:rsidRPr="00CF4EF3" w:rsidRDefault="00780974" w:rsidP="00931EF0">
            <w:pPr>
              <w:spacing w:line="240" w:lineRule="atLeast"/>
              <w:rPr>
                <w:rFonts w:cs="Arial"/>
                <w:i/>
                <w:sz w:val="24"/>
                <w:szCs w:val="24"/>
              </w:rPr>
            </w:pPr>
            <w:r>
              <w:rPr>
                <w:rFonts w:cs="Arial"/>
                <w:i/>
                <w:sz w:val="24"/>
                <w:szCs w:val="24"/>
              </w:rPr>
              <w:t>1</w:t>
            </w:r>
            <w:r w:rsidR="009E4654">
              <w:rPr>
                <w:rFonts w:cs="Arial"/>
                <w:i/>
                <w:sz w:val="24"/>
                <w:szCs w:val="24"/>
              </w:rPr>
              <w:t>1</w:t>
            </w:r>
            <w:r>
              <w:rPr>
                <w:rFonts w:cs="Arial"/>
                <w:i/>
                <w:sz w:val="24"/>
                <w:szCs w:val="24"/>
              </w:rPr>
              <w:t>.</w:t>
            </w:r>
          </w:p>
        </w:tc>
        <w:tc>
          <w:tcPr>
            <w:tcW w:w="4142" w:type="dxa"/>
          </w:tcPr>
          <w:p w:rsidR="00CC195C" w:rsidRPr="00CF4EF3" w:rsidRDefault="00780974" w:rsidP="00882003">
            <w:pPr>
              <w:spacing w:line="240" w:lineRule="atLeast"/>
              <w:rPr>
                <w:rFonts w:cs="Arial"/>
                <w:sz w:val="24"/>
                <w:szCs w:val="24"/>
              </w:rPr>
            </w:pPr>
            <w:r>
              <w:rPr>
                <w:rFonts w:cs="Arial"/>
                <w:sz w:val="24"/>
                <w:szCs w:val="24"/>
              </w:rPr>
              <w:t>Other category N2 or N3 vehicles not mentioned above.</w:t>
            </w:r>
          </w:p>
        </w:tc>
        <w:tc>
          <w:tcPr>
            <w:tcW w:w="4149" w:type="dxa"/>
          </w:tcPr>
          <w:p w:rsidR="00CC195C" w:rsidRPr="00CF4EF3" w:rsidRDefault="00780974" w:rsidP="00882003">
            <w:pPr>
              <w:pStyle w:val="Default"/>
              <w:spacing w:line="240" w:lineRule="atLeast"/>
            </w:pPr>
            <w:r>
              <w:t xml:space="preserve">Exempt where the sides of the vehicle are so designed and/or equipped that by their shape and characteristics their component parts together meet the requirements as to the fitting of sideguards or provision of lateral under-run protection. </w:t>
            </w:r>
          </w:p>
          <w:p w:rsidR="00CC195C" w:rsidRPr="00CF4EF3" w:rsidRDefault="00CC195C" w:rsidP="00882003">
            <w:pPr>
              <w:spacing w:line="240" w:lineRule="atLeast"/>
              <w:rPr>
                <w:rFonts w:cs="Arial"/>
                <w:sz w:val="24"/>
                <w:szCs w:val="24"/>
              </w:rPr>
            </w:pPr>
          </w:p>
        </w:tc>
      </w:tr>
      <w:tr w:rsidR="00CC195C" w:rsidRPr="00CF4EF3" w:rsidTr="00882003">
        <w:tc>
          <w:tcPr>
            <w:tcW w:w="9242" w:type="dxa"/>
            <w:gridSpan w:val="3"/>
          </w:tcPr>
          <w:p w:rsidR="00CC195C" w:rsidRPr="00CF4EF3" w:rsidRDefault="00780974" w:rsidP="00882003">
            <w:pPr>
              <w:spacing w:line="240" w:lineRule="atLeast"/>
              <w:rPr>
                <w:rFonts w:cs="Arial"/>
                <w:b/>
                <w:i/>
                <w:sz w:val="24"/>
                <w:szCs w:val="24"/>
              </w:rPr>
            </w:pPr>
            <w:r>
              <w:rPr>
                <w:rFonts w:cs="Arial"/>
                <w:b/>
                <w:i/>
                <w:sz w:val="24"/>
                <w:szCs w:val="24"/>
              </w:rPr>
              <w:t>Trailers of categories O3 and O4</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1</w:t>
            </w:r>
            <w:r w:rsidR="009E4654">
              <w:rPr>
                <w:rFonts w:cs="Arial"/>
                <w:i/>
                <w:sz w:val="24"/>
                <w:szCs w:val="24"/>
              </w:rPr>
              <w:t>2</w:t>
            </w:r>
            <w:r>
              <w:rPr>
                <w:rFonts w:cs="Arial"/>
                <w:i/>
                <w:sz w:val="24"/>
                <w:szCs w:val="24"/>
              </w:rPr>
              <w:t>.</w:t>
            </w:r>
          </w:p>
        </w:tc>
        <w:tc>
          <w:tcPr>
            <w:tcW w:w="4142" w:type="dxa"/>
          </w:tcPr>
          <w:p w:rsidR="00CC195C" w:rsidRPr="00CF4EF3" w:rsidRDefault="00780974" w:rsidP="00882003">
            <w:pPr>
              <w:spacing w:line="240" w:lineRule="atLeast"/>
              <w:rPr>
                <w:rFonts w:cs="Arial"/>
                <w:sz w:val="24"/>
                <w:szCs w:val="24"/>
              </w:rPr>
            </w:pPr>
            <w:r>
              <w:rPr>
                <w:rFonts w:cs="Arial"/>
                <w:sz w:val="24"/>
                <w:szCs w:val="24"/>
              </w:rPr>
              <w:t>Semi-trailers</w:t>
            </w:r>
            <w:r w:rsidR="003C7A19">
              <w:rPr>
                <w:rFonts w:cs="Arial"/>
                <w:sz w:val="24"/>
                <w:szCs w:val="24"/>
              </w:rPr>
              <w:t>.</w:t>
            </w:r>
          </w:p>
        </w:tc>
        <w:tc>
          <w:tcPr>
            <w:tcW w:w="4149" w:type="dxa"/>
          </w:tcPr>
          <w:p w:rsidR="00CC195C" w:rsidRPr="00CF4EF3" w:rsidRDefault="00780974" w:rsidP="00882003">
            <w:pPr>
              <w:spacing w:line="240" w:lineRule="atLeast"/>
              <w:rPr>
                <w:rFonts w:cs="Arial"/>
                <w:sz w:val="24"/>
                <w:szCs w:val="24"/>
              </w:rPr>
            </w:pPr>
            <w:r>
              <w:rPr>
                <w:rFonts w:cs="Arial"/>
                <w:color w:val="000000"/>
                <w:sz w:val="24"/>
                <w:szCs w:val="24"/>
              </w:rPr>
              <w:t>Exempt if the distance from the king pin to the foremost axle centre is less than 4.5 metres.</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1</w:t>
            </w:r>
            <w:r w:rsidR="009E4654">
              <w:rPr>
                <w:rFonts w:cs="Arial"/>
                <w:i/>
                <w:sz w:val="24"/>
                <w:szCs w:val="24"/>
              </w:rPr>
              <w:t>3</w:t>
            </w:r>
            <w:r>
              <w:rPr>
                <w:rFonts w:cs="Arial"/>
                <w:i/>
                <w:sz w:val="24"/>
                <w:szCs w:val="24"/>
              </w:rPr>
              <w:t>.</w:t>
            </w:r>
          </w:p>
        </w:tc>
        <w:tc>
          <w:tcPr>
            <w:tcW w:w="4142" w:type="dxa"/>
          </w:tcPr>
          <w:p w:rsidR="00CC195C" w:rsidRPr="00CF4EF3" w:rsidRDefault="00780974" w:rsidP="00882003">
            <w:pPr>
              <w:spacing w:line="240" w:lineRule="atLeast"/>
              <w:rPr>
                <w:rFonts w:cs="Arial"/>
                <w:sz w:val="24"/>
                <w:szCs w:val="24"/>
              </w:rPr>
            </w:pPr>
            <w:r>
              <w:rPr>
                <w:rFonts w:cs="Arial"/>
                <w:sz w:val="24"/>
                <w:szCs w:val="24"/>
              </w:rPr>
              <w:t>Vehicle transporter trailers (that is</w:t>
            </w:r>
            <w:r w:rsidR="003C7A19">
              <w:rPr>
                <w:rFonts w:cs="Arial"/>
                <w:sz w:val="24"/>
                <w:szCs w:val="24"/>
              </w:rPr>
              <w:t>,</w:t>
            </w:r>
            <w:r>
              <w:rPr>
                <w:rFonts w:cs="Arial"/>
                <w:sz w:val="24"/>
                <w:szCs w:val="24"/>
              </w:rPr>
              <w:t xml:space="preserve"> a trailer specially designed and constructed, and not merely adapted, to carry other vehicles loaded onto it from the front or the rear).</w:t>
            </w:r>
          </w:p>
        </w:tc>
        <w:tc>
          <w:tcPr>
            <w:tcW w:w="4149" w:type="dxa"/>
          </w:tcPr>
          <w:p w:rsidR="00CC195C" w:rsidRPr="00CF4EF3" w:rsidRDefault="00780974" w:rsidP="00882003">
            <w:pPr>
              <w:spacing w:line="240" w:lineRule="atLeast"/>
              <w:rPr>
                <w:rFonts w:cs="Arial"/>
                <w:color w:val="000000"/>
                <w:sz w:val="24"/>
                <w:szCs w:val="24"/>
              </w:rPr>
            </w:pPr>
            <w:r>
              <w:rPr>
                <w:rFonts w:cs="Arial"/>
                <w:sz w:val="24"/>
                <w:szCs w:val="24"/>
              </w:rPr>
              <w:t>Exempt if the chassis rails are located on the extremities of the trailer.</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1</w:t>
            </w:r>
            <w:r w:rsidR="009E4654">
              <w:rPr>
                <w:rFonts w:cs="Arial"/>
                <w:i/>
                <w:sz w:val="24"/>
                <w:szCs w:val="24"/>
              </w:rPr>
              <w:t>4</w:t>
            </w:r>
            <w:r>
              <w:rPr>
                <w:rFonts w:cs="Arial"/>
                <w:i/>
                <w:sz w:val="24"/>
                <w:szCs w:val="24"/>
              </w:rPr>
              <w:t xml:space="preserve">. </w:t>
            </w:r>
          </w:p>
        </w:tc>
        <w:tc>
          <w:tcPr>
            <w:tcW w:w="4142" w:type="dxa"/>
          </w:tcPr>
          <w:p w:rsidR="00CC195C" w:rsidRPr="00CF4EF3" w:rsidRDefault="00780974" w:rsidP="00882003">
            <w:pPr>
              <w:spacing w:line="240" w:lineRule="atLeast"/>
              <w:rPr>
                <w:rFonts w:cs="Arial"/>
                <w:sz w:val="24"/>
                <w:szCs w:val="24"/>
              </w:rPr>
            </w:pPr>
            <w:r>
              <w:rPr>
                <w:rFonts w:cs="Arial"/>
                <w:sz w:val="24"/>
                <w:szCs w:val="24"/>
              </w:rPr>
              <w:t>Low platform trailers or low loaders (that is, a trailer where the upper surface of the load platform is less than 750 mm above ground level)</w:t>
            </w:r>
            <w:r w:rsidR="003C7A19">
              <w:rPr>
                <w:rFonts w:cs="Arial"/>
                <w:sz w:val="24"/>
                <w:szCs w:val="24"/>
              </w:rPr>
              <w:t>.</w:t>
            </w:r>
          </w:p>
        </w:tc>
        <w:tc>
          <w:tcPr>
            <w:tcW w:w="4149" w:type="dxa"/>
          </w:tcPr>
          <w:p w:rsidR="00CC195C" w:rsidRPr="00CF4EF3" w:rsidRDefault="00780974" w:rsidP="00882003">
            <w:pPr>
              <w:spacing w:line="240" w:lineRule="atLeast"/>
              <w:rPr>
                <w:rFonts w:cs="Arial"/>
                <w:sz w:val="24"/>
                <w:szCs w:val="24"/>
              </w:rPr>
            </w:pPr>
            <w:r>
              <w:rPr>
                <w:rFonts w:cs="Arial"/>
                <w:sz w:val="24"/>
                <w:szCs w:val="24"/>
              </w:rPr>
              <w:t>Wholly exempt.</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1</w:t>
            </w:r>
            <w:r w:rsidR="009E4654">
              <w:rPr>
                <w:rFonts w:cs="Arial"/>
                <w:i/>
                <w:sz w:val="24"/>
                <w:szCs w:val="24"/>
              </w:rPr>
              <w:t>5</w:t>
            </w:r>
            <w:r>
              <w:rPr>
                <w:rFonts w:cs="Arial"/>
                <w:i/>
                <w:sz w:val="24"/>
                <w:szCs w:val="24"/>
              </w:rPr>
              <w:t>.</w:t>
            </w:r>
          </w:p>
        </w:tc>
        <w:tc>
          <w:tcPr>
            <w:tcW w:w="4142" w:type="dxa"/>
          </w:tcPr>
          <w:p w:rsidR="00CC195C" w:rsidRPr="00CF4EF3" w:rsidRDefault="00780974" w:rsidP="00882003">
            <w:pPr>
              <w:spacing w:line="240" w:lineRule="atLeast"/>
              <w:rPr>
                <w:rFonts w:cs="Arial"/>
                <w:sz w:val="24"/>
                <w:szCs w:val="24"/>
              </w:rPr>
            </w:pPr>
            <w:r>
              <w:rPr>
                <w:rFonts w:cs="Arial"/>
                <w:sz w:val="24"/>
                <w:szCs w:val="24"/>
              </w:rPr>
              <w:t>Gully-</w:t>
            </w:r>
            <w:proofErr w:type="spellStart"/>
            <w:r>
              <w:rPr>
                <w:rFonts w:cs="Arial"/>
                <w:sz w:val="24"/>
                <w:szCs w:val="24"/>
              </w:rPr>
              <w:t>emptiers</w:t>
            </w:r>
            <w:proofErr w:type="spellEnd"/>
            <w:r>
              <w:rPr>
                <w:rFonts w:cs="Arial"/>
                <w:sz w:val="24"/>
                <w:szCs w:val="24"/>
              </w:rPr>
              <w:t>/ suckers</w:t>
            </w:r>
            <w:r w:rsidR="003C7A19">
              <w:rPr>
                <w:rFonts w:cs="Arial"/>
                <w:sz w:val="24"/>
                <w:szCs w:val="24"/>
              </w:rPr>
              <w:t>.</w:t>
            </w:r>
          </w:p>
        </w:tc>
        <w:tc>
          <w:tcPr>
            <w:tcW w:w="4149" w:type="dxa"/>
          </w:tcPr>
          <w:p w:rsidR="00CC195C" w:rsidRPr="00CF4EF3" w:rsidRDefault="00780974" w:rsidP="00882003">
            <w:pPr>
              <w:spacing w:line="240" w:lineRule="atLeast"/>
              <w:rPr>
                <w:rFonts w:cs="Arial"/>
                <w:sz w:val="24"/>
                <w:szCs w:val="24"/>
              </w:rPr>
            </w:pPr>
            <w:r>
              <w:rPr>
                <w:rFonts w:cs="Arial"/>
                <w:sz w:val="24"/>
                <w:szCs w:val="24"/>
              </w:rPr>
              <w:t>Exempt if the fitment of a sideguard would prevent the use of the suction tube (not merely hinder its operation).</w:t>
            </w:r>
          </w:p>
        </w:tc>
      </w:tr>
      <w:tr w:rsidR="009E4654" w:rsidRPr="00EA085D" w:rsidTr="009E4654">
        <w:tc>
          <w:tcPr>
            <w:tcW w:w="951" w:type="dxa"/>
          </w:tcPr>
          <w:p w:rsidR="009E4654" w:rsidRPr="00EA085D" w:rsidRDefault="009E4654" w:rsidP="00882003">
            <w:pPr>
              <w:spacing w:line="240" w:lineRule="atLeast"/>
              <w:rPr>
                <w:rFonts w:cs="Arial"/>
                <w:bCs/>
                <w:i/>
                <w:iCs/>
                <w:sz w:val="24"/>
                <w:szCs w:val="24"/>
              </w:rPr>
            </w:pPr>
            <w:r>
              <w:rPr>
                <w:rFonts w:cs="Arial"/>
                <w:bCs/>
                <w:i/>
                <w:iCs/>
                <w:sz w:val="24"/>
                <w:szCs w:val="24"/>
              </w:rPr>
              <w:t>16</w:t>
            </w:r>
            <w:r w:rsidRPr="00EA085D">
              <w:rPr>
                <w:rFonts w:cs="Arial"/>
                <w:bCs/>
                <w:i/>
                <w:iCs/>
                <w:sz w:val="24"/>
                <w:szCs w:val="24"/>
              </w:rPr>
              <w:t>.</w:t>
            </w:r>
          </w:p>
        </w:tc>
        <w:tc>
          <w:tcPr>
            <w:tcW w:w="4142" w:type="dxa"/>
          </w:tcPr>
          <w:p w:rsidR="009E4654" w:rsidRPr="00EA085D" w:rsidRDefault="009E4654" w:rsidP="00882003">
            <w:pPr>
              <w:spacing w:line="240" w:lineRule="atLeast"/>
              <w:rPr>
                <w:rFonts w:cs="Arial"/>
                <w:bCs/>
                <w:iCs/>
                <w:sz w:val="24"/>
                <w:szCs w:val="24"/>
              </w:rPr>
            </w:pPr>
            <w:r>
              <w:rPr>
                <w:rFonts w:cs="Arial"/>
                <w:bCs/>
                <w:iCs/>
                <w:sz w:val="24"/>
                <w:szCs w:val="24"/>
              </w:rPr>
              <w:t>Trailers</w:t>
            </w:r>
            <w:r w:rsidRPr="00EA085D">
              <w:rPr>
                <w:rFonts w:cs="Arial"/>
                <w:bCs/>
                <w:iCs/>
                <w:sz w:val="24"/>
                <w:szCs w:val="24"/>
              </w:rPr>
              <w:t xml:space="preserve"> mounted with cranes and/ or access working platforms.</w:t>
            </w:r>
          </w:p>
        </w:tc>
        <w:tc>
          <w:tcPr>
            <w:tcW w:w="4149" w:type="dxa"/>
          </w:tcPr>
          <w:p w:rsidR="009E4654" w:rsidRPr="00EA085D" w:rsidRDefault="009E4654" w:rsidP="00882003">
            <w:pPr>
              <w:spacing w:line="240" w:lineRule="atLeast"/>
              <w:rPr>
                <w:rFonts w:cs="Arial"/>
                <w:bCs/>
                <w:iCs/>
                <w:sz w:val="24"/>
                <w:szCs w:val="24"/>
              </w:rPr>
            </w:pPr>
            <w:r w:rsidRPr="00EA085D">
              <w:rPr>
                <w:rFonts w:cs="Arial"/>
                <w:bCs/>
                <w:iCs/>
                <w:sz w:val="24"/>
                <w:szCs w:val="24"/>
              </w:rPr>
              <w:t>Exempt:</w:t>
            </w:r>
          </w:p>
          <w:p w:rsidR="009E4654" w:rsidRPr="003339F7" w:rsidRDefault="009E4654" w:rsidP="00882003">
            <w:pPr>
              <w:pStyle w:val="Heading2"/>
              <w:numPr>
                <w:ilvl w:val="1"/>
                <w:numId w:val="9"/>
              </w:numPr>
              <w:spacing w:line="240" w:lineRule="atLeast"/>
              <w:rPr>
                <w:sz w:val="24"/>
                <w:szCs w:val="24"/>
              </w:rPr>
            </w:pPr>
            <w:proofErr w:type="gramStart"/>
            <w:r w:rsidRPr="003339F7">
              <w:rPr>
                <w:sz w:val="24"/>
                <w:szCs w:val="24"/>
              </w:rPr>
              <w:t>from</w:t>
            </w:r>
            <w:proofErr w:type="gramEnd"/>
            <w:r w:rsidRPr="003339F7">
              <w:rPr>
                <w:sz w:val="24"/>
                <w:szCs w:val="24"/>
              </w:rPr>
              <w:t xml:space="preserve"> the forward point of the vehicle stabiliser legs; or</w:t>
            </w:r>
          </w:p>
          <w:p w:rsidR="009E4654" w:rsidRPr="00EA085D" w:rsidRDefault="009E4654" w:rsidP="00882003">
            <w:pPr>
              <w:pStyle w:val="Heading2"/>
              <w:spacing w:line="240" w:lineRule="atLeast"/>
              <w:rPr>
                <w:sz w:val="24"/>
                <w:szCs w:val="24"/>
              </w:rPr>
            </w:pPr>
            <w:proofErr w:type="gramStart"/>
            <w:r w:rsidRPr="00EA085D">
              <w:rPr>
                <w:sz w:val="24"/>
                <w:szCs w:val="24"/>
              </w:rPr>
              <w:t>otherwise</w:t>
            </w:r>
            <w:proofErr w:type="gramEnd"/>
            <w:r w:rsidRPr="00EA085D">
              <w:rPr>
                <w:sz w:val="24"/>
                <w:szCs w:val="24"/>
              </w:rPr>
              <w:t xml:space="preserve"> where it is not fully practicable to comply with requirements as to the fitting of sideguards.</w:t>
            </w:r>
          </w:p>
        </w:tc>
      </w:tr>
      <w:tr w:rsidR="00CC195C" w:rsidRPr="00CF4EF3" w:rsidTr="009E4654">
        <w:tc>
          <w:tcPr>
            <w:tcW w:w="951" w:type="dxa"/>
          </w:tcPr>
          <w:p w:rsidR="00CC195C" w:rsidRPr="00CF4EF3" w:rsidRDefault="00780974" w:rsidP="00882003">
            <w:pPr>
              <w:spacing w:line="240" w:lineRule="atLeast"/>
              <w:rPr>
                <w:rFonts w:cs="Arial"/>
                <w:i/>
                <w:sz w:val="24"/>
                <w:szCs w:val="24"/>
              </w:rPr>
            </w:pPr>
            <w:r>
              <w:rPr>
                <w:rFonts w:cs="Arial"/>
                <w:i/>
                <w:sz w:val="24"/>
                <w:szCs w:val="24"/>
              </w:rPr>
              <w:t>1</w:t>
            </w:r>
            <w:r w:rsidR="009E4654">
              <w:rPr>
                <w:rFonts w:cs="Arial"/>
                <w:i/>
                <w:sz w:val="24"/>
                <w:szCs w:val="24"/>
              </w:rPr>
              <w:t>7</w:t>
            </w:r>
            <w:r>
              <w:rPr>
                <w:rFonts w:cs="Arial"/>
                <w:i/>
                <w:sz w:val="24"/>
                <w:szCs w:val="24"/>
              </w:rPr>
              <w:t xml:space="preserve">. </w:t>
            </w:r>
          </w:p>
        </w:tc>
        <w:tc>
          <w:tcPr>
            <w:tcW w:w="4142" w:type="dxa"/>
          </w:tcPr>
          <w:p w:rsidR="00CC195C" w:rsidRPr="00CF4EF3" w:rsidRDefault="00780974" w:rsidP="00882003">
            <w:pPr>
              <w:spacing w:line="240" w:lineRule="atLeast"/>
              <w:rPr>
                <w:rFonts w:cs="Arial"/>
                <w:sz w:val="24"/>
                <w:szCs w:val="24"/>
              </w:rPr>
            </w:pPr>
            <w:r>
              <w:rPr>
                <w:rFonts w:cs="Arial"/>
                <w:sz w:val="24"/>
                <w:szCs w:val="24"/>
              </w:rPr>
              <w:t>A trailer specially designed and constructed, and not merely adapted, to carry round timber, beams or girders, being items of exceptional length.</w:t>
            </w:r>
          </w:p>
        </w:tc>
        <w:tc>
          <w:tcPr>
            <w:tcW w:w="4149" w:type="dxa"/>
          </w:tcPr>
          <w:p w:rsidR="00CC195C" w:rsidRPr="00CF4EF3" w:rsidRDefault="00780974" w:rsidP="00882003">
            <w:pPr>
              <w:spacing w:line="240" w:lineRule="atLeast"/>
              <w:rPr>
                <w:rFonts w:cs="Arial"/>
                <w:sz w:val="24"/>
                <w:szCs w:val="24"/>
              </w:rPr>
            </w:pPr>
            <w:r>
              <w:rPr>
                <w:rFonts w:cs="Arial"/>
                <w:sz w:val="24"/>
                <w:szCs w:val="24"/>
              </w:rPr>
              <w:t>Wholly exempt.</w:t>
            </w:r>
          </w:p>
        </w:tc>
      </w:tr>
      <w:tr w:rsidR="00CC195C" w:rsidRPr="00CF4EF3" w:rsidTr="009E4654">
        <w:tc>
          <w:tcPr>
            <w:tcW w:w="951" w:type="dxa"/>
          </w:tcPr>
          <w:p w:rsidR="00C0712D" w:rsidRDefault="00780974">
            <w:pPr>
              <w:spacing w:line="240" w:lineRule="atLeast"/>
              <w:rPr>
                <w:rFonts w:cs="Arial"/>
                <w:i/>
                <w:color w:val="000000"/>
                <w:sz w:val="24"/>
                <w:szCs w:val="24"/>
              </w:rPr>
            </w:pPr>
            <w:r>
              <w:rPr>
                <w:rFonts w:cs="Arial"/>
                <w:i/>
                <w:color w:val="000000"/>
                <w:sz w:val="24"/>
                <w:szCs w:val="24"/>
              </w:rPr>
              <w:t>1</w:t>
            </w:r>
            <w:r w:rsidR="009E4654">
              <w:rPr>
                <w:rFonts w:cs="Arial"/>
                <w:i/>
                <w:color w:val="000000"/>
                <w:sz w:val="24"/>
                <w:szCs w:val="24"/>
              </w:rPr>
              <w:t>8</w:t>
            </w:r>
            <w:r>
              <w:rPr>
                <w:rFonts w:cs="Arial"/>
                <w:i/>
                <w:color w:val="000000"/>
                <w:sz w:val="24"/>
                <w:szCs w:val="24"/>
              </w:rPr>
              <w:t>.</w:t>
            </w:r>
          </w:p>
        </w:tc>
        <w:tc>
          <w:tcPr>
            <w:tcW w:w="4142" w:type="dxa"/>
          </w:tcPr>
          <w:p w:rsidR="00CC195C" w:rsidRPr="00CF4EF3" w:rsidRDefault="00780974" w:rsidP="00882003">
            <w:pPr>
              <w:spacing w:line="240" w:lineRule="atLeast"/>
              <w:rPr>
                <w:rFonts w:cs="Arial"/>
                <w:color w:val="000000"/>
                <w:sz w:val="24"/>
                <w:szCs w:val="24"/>
              </w:rPr>
            </w:pPr>
            <w:r>
              <w:rPr>
                <w:rFonts w:cs="Arial"/>
                <w:color w:val="000000"/>
                <w:sz w:val="24"/>
                <w:szCs w:val="24"/>
              </w:rPr>
              <w:t>Trailers with sliding bogies</w:t>
            </w:r>
            <w:r w:rsidR="003C7A19">
              <w:rPr>
                <w:rFonts w:cs="Arial"/>
                <w:color w:val="000000"/>
                <w:sz w:val="24"/>
                <w:szCs w:val="24"/>
              </w:rPr>
              <w:t>.</w:t>
            </w:r>
          </w:p>
        </w:tc>
        <w:tc>
          <w:tcPr>
            <w:tcW w:w="4149" w:type="dxa"/>
          </w:tcPr>
          <w:p w:rsidR="00CC195C" w:rsidRPr="00CF4EF3" w:rsidRDefault="00780974" w:rsidP="00882003">
            <w:pPr>
              <w:pStyle w:val="Default"/>
              <w:spacing w:line="240" w:lineRule="atLeast"/>
            </w:pPr>
            <w:r>
              <w:t xml:space="preserve">Exempt </w:t>
            </w:r>
            <w:r>
              <w:rPr>
                <w:bCs/>
                <w:iCs/>
              </w:rPr>
              <w:t xml:space="preserve">if it is not possible for practical reasons to comply with requirements as to the fitting of </w:t>
            </w:r>
            <w:r>
              <w:t xml:space="preserve">sideguards when the trailer is in </w:t>
            </w:r>
            <w:r w:rsidR="003C7A19">
              <w:t xml:space="preserve">the </w:t>
            </w:r>
            <w:r>
              <w:t xml:space="preserve">extended position. </w:t>
            </w:r>
            <w:r w:rsidR="003C7A19">
              <w:t>(</w:t>
            </w:r>
            <w:r w:rsidR="009E4654" w:rsidRPr="003339F7">
              <w:rPr>
                <w:bCs/>
                <w:iCs/>
                <w:color w:val="auto"/>
              </w:rPr>
              <w:t>Full compliance is only required in the fully closed position.</w:t>
            </w:r>
            <w:r w:rsidR="003C7A19">
              <w:rPr>
                <w:bCs/>
                <w:iCs/>
                <w:color w:val="auto"/>
              </w:rPr>
              <w:t>)</w:t>
            </w:r>
          </w:p>
          <w:p w:rsidR="00CC195C" w:rsidRPr="00CF4EF3" w:rsidRDefault="00CC195C" w:rsidP="00882003">
            <w:pPr>
              <w:spacing w:line="240" w:lineRule="atLeast"/>
              <w:rPr>
                <w:rFonts w:cs="Arial"/>
                <w:sz w:val="24"/>
                <w:szCs w:val="24"/>
              </w:rPr>
            </w:pPr>
          </w:p>
        </w:tc>
      </w:tr>
      <w:tr w:rsidR="00CC195C" w:rsidRPr="00CF4EF3" w:rsidTr="009E4654">
        <w:tc>
          <w:tcPr>
            <w:tcW w:w="951" w:type="dxa"/>
          </w:tcPr>
          <w:p w:rsidR="00C0712D" w:rsidRDefault="00780974">
            <w:pPr>
              <w:spacing w:line="240" w:lineRule="atLeast"/>
              <w:rPr>
                <w:rFonts w:cs="Arial"/>
                <w:i/>
                <w:sz w:val="24"/>
                <w:szCs w:val="24"/>
              </w:rPr>
            </w:pPr>
            <w:r>
              <w:rPr>
                <w:rFonts w:cs="Arial"/>
                <w:i/>
                <w:sz w:val="24"/>
                <w:szCs w:val="24"/>
              </w:rPr>
              <w:t>1</w:t>
            </w:r>
            <w:r w:rsidR="009E4654">
              <w:rPr>
                <w:rFonts w:cs="Arial"/>
                <w:i/>
                <w:sz w:val="24"/>
                <w:szCs w:val="24"/>
              </w:rPr>
              <w:t>9</w:t>
            </w:r>
            <w:r>
              <w:rPr>
                <w:rFonts w:cs="Arial"/>
                <w:i/>
                <w:sz w:val="24"/>
                <w:szCs w:val="24"/>
              </w:rPr>
              <w:t xml:space="preserve">. </w:t>
            </w:r>
          </w:p>
        </w:tc>
        <w:tc>
          <w:tcPr>
            <w:tcW w:w="4142" w:type="dxa"/>
          </w:tcPr>
          <w:p w:rsidR="00CC195C" w:rsidRPr="00CF4EF3" w:rsidRDefault="00780974" w:rsidP="00882003">
            <w:pPr>
              <w:spacing w:line="240" w:lineRule="atLeast"/>
              <w:rPr>
                <w:rFonts w:ascii="Verdana" w:hAnsi="Verdana"/>
                <w:sz w:val="19"/>
                <w:szCs w:val="19"/>
              </w:rPr>
            </w:pPr>
            <w:r>
              <w:rPr>
                <w:rFonts w:cs="Arial"/>
                <w:bCs/>
                <w:iCs/>
                <w:sz w:val="24"/>
                <w:szCs w:val="24"/>
              </w:rPr>
              <w:t>Tank-trailers (that is, a trailer designed solely for the carriage of fluid substance</w:t>
            </w:r>
            <w:r w:rsidR="003C7A19">
              <w:rPr>
                <w:rFonts w:cs="Arial"/>
                <w:bCs/>
                <w:iCs/>
                <w:sz w:val="24"/>
                <w:szCs w:val="24"/>
              </w:rPr>
              <w:t>s</w:t>
            </w:r>
            <w:r>
              <w:rPr>
                <w:rFonts w:cs="Arial"/>
                <w:bCs/>
                <w:iCs/>
                <w:sz w:val="24"/>
                <w:szCs w:val="24"/>
              </w:rPr>
              <w:t xml:space="preserve"> in a closed tank permanently fitted to the vehicle and provided with hose or pipe connections for loading or unloading)</w:t>
            </w:r>
            <w:r w:rsidR="003C7A19">
              <w:rPr>
                <w:rFonts w:cs="Arial"/>
                <w:bCs/>
                <w:iCs/>
                <w:sz w:val="24"/>
                <w:szCs w:val="24"/>
              </w:rPr>
              <w:t>.</w:t>
            </w:r>
          </w:p>
        </w:tc>
        <w:tc>
          <w:tcPr>
            <w:tcW w:w="4149" w:type="dxa"/>
          </w:tcPr>
          <w:p w:rsidR="00CC195C" w:rsidRPr="00CF4EF3" w:rsidRDefault="00780974" w:rsidP="00882003">
            <w:pPr>
              <w:spacing w:line="240" w:lineRule="atLeast"/>
              <w:rPr>
                <w:rFonts w:cs="Arial"/>
                <w:bCs/>
                <w:iCs/>
                <w:sz w:val="24"/>
                <w:szCs w:val="24"/>
              </w:rPr>
            </w:pPr>
            <w:r>
              <w:rPr>
                <w:rFonts w:cs="Arial"/>
                <w:bCs/>
                <w:iCs/>
                <w:sz w:val="24"/>
                <w:szCs w:val="24"/>
              </w:rPr>
              <w:t>Exempt if it is not possible for practical reasons to comply with requirements as to the fitting of sideguards because to do so would prevent (not merely hinder) the operation of the vehicle’s hose or pipe connections.</w:t>
            </w:r>
          </w:p>
        </w:tc>
      </w:tr>
      <w:tr w:rsidR="00CC195C" w:rsidRPr="00CF4EF3" w:rsidTr="009E4654">
        <w:tc>
          <w:tcPr>
            <w:tcW w:w="951" w:type="dxa"/>
          </w:tcPr>
          <w:p w:rsidR="00CC195C" w:rsidRPr="00CF4EF3" w:rsidRDefault="009E4654" w:rsidP="00882003">
            <w:pPr>
              <w:spacing w:line="240" w:lineRule="atLeast"/>
              <w:rPr>
                <w:rFonts w:cs="Arial"/>
                <w:bCs/>
                <w:i/>
                <w:iCs/>
                <w:sz w:val="24"/>
                <w:szCs w:val="24"/>
              </w:rPr>
            </w:pPr>
            <w:r>
              <w:rPr>
                <w:rFonts w:cs="Arial"/>
                <w:bCs/>
                <w:i/>
                <w:iCs/>
                <w:sz w:val="24"/>
                <w:szCs w:val="24"/>
              </w:rPr>
              <w:t>20</w:t>
            </w:r>
            <w:r w:rsidR="00780974">
              <w:rPr>
                <w:rFonts w:cs="Arial"/>
                <w:bCs/>
                <w:i/>
                <w:iCs/>
                <w:sz w:val="24"/>
                <w:szCs w:val="24"/>
              </w:rPr>
              <w:t>.</w:t>
            </w:r>
          </w:p>
        </w:tc>
        <w:tc>
          <w:tcPr>
            <w:tcW w:w="4142" w:type="dxa"/>
          </w:tcPr>
          <w:p w:rsidR="00CC195C" w:rsidRPr="00CF4EF3" w:rsidRDefault="00780974" w:rsidP="00882003">
            <w:pPr>
              <w:spacing w:line="240" w:lineRule="atLeast"/>
              <w:rPr>
                <w:rFonts w:cs="Arial"/>
                <w:bCs/>
                <w:iCs/>
                <w:sz w:val="24"/>
                <w:szCs w:val="24"/>
              </w:rPr>
            </w:pPr>
            <w:r>
              <w:rPr>
                <w:rFonts w:cs="Arial"/>
                <w:bCs/>
                <w:iCs/>
                <w:sz w:val="24"/>
                <w:szCs w:val="24"/>
              </w:rPr>
              <w:t>Trailers designed and constructed for special purposes</w:t>
            </w:r>
            <w:r w:rsidR="003C7A19">
              <w:rPr>
                <w:rFonts w:cs="Arial"/>
                <w:bCs/>
                <w:iCs/>
                <w:sz w:val="24"/>
                <w:szCs w:val="24"/>
              </w:rPr>
              <w:t>.</w:t>
            </w:r>
            <w:r>
              <w:rPr>
                <w:rFonts w:cs="Arial"/>
                <w:bCs/>
                <w:iCs/>
                <w:sz w:val="24"/>
                <w:szCs w:val="24"/>
              </w:rPr>
              <w:t xml:space="preserve"> </w:t>
            </w:r>
          </w:p>
        </w:tc>
        <w:tc>
          <w:tcPr>
            <w:tcW w:w="4149" w:type="dxa"/>
          </w:tcPr>
          <w:p w:rsidR="00CC195C" w:rsidRPr="00CF4EF3" w:rsidRDefault="00780974" w:rsidP="00882003">
            <w:pPr>
              <w:spacing w:line="240" w:lineRule="atLeast"/>
              <w:rPr>
                <w:rFonts w:cs="Arial"/>
                <w:bCs/>
                <w:iCs/>
                <w:sz w:val="24"/>
                <w:szCs w:val="24"/>
              </w:rPr>
            </w:pPr>
            <w:r>
              <w:rPr>
                <w:rFonts w:cs="Arial"/>
                <w:bCs/>
                <w:iCs/>
                <w:sz w:val="24"/>
                <w:szCs w:val="24"/>
              </w:rPr>
              <w:t>Exempt if it is not possible for practical reasons to comply with requirements as to the fitting of sideguards because to do so would prevent the use of the trailer or equipment fitted to the trailer (not merely hinder its operation).</w:t>
            </w:r>
          </w:p>
        </w:tc>
      </w:tr>
      <w:tr w:rsidR="00931EF0" w:rsidRPr="00CF4EF3" w:rsidTr="009E4654">
        <w:tc>
          <w:tcPr>
            <w:tcW w:w="951" w:type="dxa"/>
          </w:tcPr>
          <w:p w:rsidR="00931EF0" w:rsidRPr="00CF4EF3" w:rsidRDefault="009E4654" w:rsidP="00882003">
            <w:pPr>
              <w:spacing w:line="240" w:lineRule="atLeast"/>
              <w:rPr>
                <w:rFonts w:cs="Arial"/>
                <w:bCs/>
                <w:i/>
                <w:iCs/>
                <w:sz w:val="24"/>
                <w:szCs w:val="24"/>
              </w:rPr>
            </w:pPr>
            <w:r>
              <w:rPr>
                <w:rFonts w:cs="Arial"/>
                <w:bCs/>
                <w:i/>
                <w:iCs/>
                <w:sz w:val="24"/>
                <w:szCs w:val="24"/>
              </w:rPr>
              <w:t>21</w:t>
            </w:r>
            <w:r w:rsidR="00780974">
              <w:rPr>
                <w:rFonts w:cs="Arial"/>
                <w:bCs/>
                <w:i/>
                <w:iCs/>
                <w:sz w:val="24"/>
                <w:szCs w:val="24"/>
              </w:rPr>
              <w:t>.</w:t>
            </w:r>
          </w:p>
        </w:tc>
        <w:tc>
          <w:tcPr>
            <w:tcW w:w="4142" w:type="dxa"/>
          </w:tcPr>
          <w:p w:rsidR="00931EF0" w:rsidRPr="00CF4EF3" w:rsidRDefault="00780974" w:rsidP="00882003">
            <w:pPr>
              <w:spacing w:line="240" w:lineRule="atLeast"/>
              <w:rPr>
                <w:rFonts w:cs="Arial"/>
                <w:bCs/>
                <w:iCs/>
                <w:sz w:val="24"/>
                <w:szCs w:val="24"/>
              </w:rPr>
            </w:pPr>
            <w:r>
              <w:rPr>
                <w:rFonts w:cs="Arial"/>
                <w:bCs/>
                <w:iCs/>
                <w:sz w:val="24"/>
                <w:szCs w:val="24"/>
              </w:rPr>
              <w:t>Any trailer to a showman’s vehicle where that trailer is permanently fitted with a special type of body or superstructure forming part of the equipment of the show of the person in whose name the vehicle is registered.</w:t>
            </w:r>
          </w:p>
        </w:tc>
        <w:tc>
          <w:tcPr>
            <w:tcW w:w="4149" w:type="dxa"/>
          </w:tcPr>
          <w:p w:rsidR="00931EF0" w:rsidRPr="00CF4EF3" w:rsidRDefault="00780974" w:rsidP="00882003">
            <w:pPr>
              <w:spacing w:line="240" w:lineRule="atLeast"/>
              <w:rPr>
                <w:rFonts w:cs="Arial"/>
                <w:bCs/>
                <w:iCs/>
                <w:sz w:val="24"/>
                <w:szCs w:val="24"/>
              </w:rPr>
            </w:pPr>
            <w:r>
              <w:rPr>
                <w:rFonts w:cs="Arial"/>
                <w:bCs/>
                <w:iCs/>
                <w:sz w:val="24"/>
                <w:szCs w:val="24"/>
              </w:rPr>
              <w:t>Wholly exempt.</w:t>
            </w:r>
          </w:p>
        </w:tc>
      </w:tr>
      <w:tr w:rsidR="00CC195C" w:rsidRPr="00CF4EF3" w:rsidTr="009E4654">
        <w:tc>
          <w:tcPr>
            <w:tcW w:w="951" w:type="dxa"/>
          </w:tcPr>
          <w:p w:rsidR="00CC195C" w:rsidRPr="00CF4EF3" w:rsidRDefault="00780974" w:rsidP="00882003">
            <w:pPr>
              <w:spacing w:line="240" w:lineRule="atLeast"/>
              <w:rPr>
                <w:rFonts w:cs="Arial"/>
                <w:bCs/>
                <w:i/>
                <w:iCs/>
                <w:sz w:val="24"/>
                <w:szCs w:val="24"/>
              </w:rPr>
            </w:pPr>
            <w:r>
              <w:rPr>
                <w:rFonts w:cs="Arial"/>
                <w:bCs/>
                <w:i/>
                <w:iCs/>
                <w:sz w:val="24"/>
                <w:szCs w:val="24"/>
              </w:rPr>
              <w:t>2</w:t>
            </w:r>
            <w:r w:rsidR="009E4654">
              <w:rPr>
                <w:rFonts w:cs="Arial"/>
                <w:bCs/>
                <w:i/>
                <w:iCs/>
                <w:sz w:val="24"/>
                <w:szCs w:val="24"/>
              </w:rPr>
              <w:t>2</w:t>
            </w:r>
            <w:r>
              <w:rPr>
                <w:rFonts w:cs="Arial"/>
                <w:bCs/>
                <w:i/>
                <w:iCs/>
                <w:sz w:val="24"/>
                <w:szCs w:val="24"/>
              </w:rPr>
              <w:t>.</w:t>
            </w:r>
          </w:p>
        </w:tc>
        <w:tc>
          <w:tcPr>
            <w:tcW w:w="4142" w:type="dxa"/>
          </w:tcPr>
          <w:p w:rsidR="00CC195C" w:rsidRPr="009E4654" w:rsidRDefault="007613B0" w:rsidP="00882003">
            <w:pPr>
              <w:spacing w:line="240" w:lineRule="atLeast"/>
              <w:rPr>
                <w:rFonts w:cs="Arial"/>
                <w:bCs/>
                <w:iCs/>
                <w:sz w:val="24"/>
                <w:szCs w:val="24"/>
              </w:rPr>
            </w:pPr>
            <w:r w:rsidRPr="007613B0">
              <w:rPr>
                <w:rFonts w:cs="Arial"/>
                <w:color w:val="000000"/>
                <w:sz w:val="24"/>
                <w:szCs w:val="24"/>
              </w:rPr>
              <w:t xml:space="preserve">Trailers equipped with anchorage points for </w:t>
            </w:r>
            <w:proofErr w:type="spellStart"/>
            <w:r w:rsidRPr="007613B0">
              <w:rPr>
                <w:rFonts w:cs="Arial"/>
                <w:color w:val="000000"/>
                <w:sz w:val="24"/>
                <w:szCs w:val="24"/>
              </w:rPr>
              <w:t>ro-ro</w:t>
            </w:r>
            <w:proofErr w:type="spellEnd"/>
            <w:r w:rsidRPr="007613B0">
              <w:rPr>
                <w:rFonts w:cs="Arial"/>
                <w:color w:val="000000"/>
                <w:sz w:val="24"/>
                <w:szCs w:val="24"/>
              </w:rPr>
              <w:t xml:space="preserve"> transport.</w:t>
            </w:r>
          </w:p>
        </w:tc>
        <w:tc>
          <w:tcPr>
            <w:tcW w:w="4149" w:type="dxa"/>
          </w:tcPr>
          <w:p w:rsidR="00CC195C" w:rsidRPr="009E4654" w:rsidRDefault="007613B0" w:rsidP="00882003">
            <w:pPr>
              <w:spacing w:before="94" w:after="94" w:line="240" w:lineRule="atLeast"/>
              <w:ind w:right="608"/>
              <w:rPr>
                <w:rFonts w:cs="Arial"/>
                <w:color w:val="000000"/>
                <w:sz w:val="24"/>
                <w:szCs w:val="24"/>
              </w:rPr>
            </w:pPr>
            <w:r w:rsidRPr="007613B0">
              <w:rPr>
                <w:rFonts w:cs="Arial"/>
                <w:color w:val="000000"/>
                <w:sz w:val="24"/>
                <w:szCs w:val="24"/>
              </w:rPr>
              <w:t>Exempt to the extent that there are gaps within the sideguard to accept the passage and tensioning of fixing</w:t>
            </w:r>
            <w:r w:rsidR="003C7A19">
              <w:rPr>
                <w:rFonts w:cs="Arial"/>
                <w:color w:val="000000"/>
                <w:sz w:val="24"/>
                <w:szCs w:val="24"/>
              </w:rPr>
              <w:t>s or</w:t>
            </w:r>
            <w:r w:rsidRPr="007613B0">
              <w:rPr>
                <w:rFonts w:cs="Arial"/>
                <w:color w:val="000000"/>
                <w:sz w:val="24"/>
                <w:szCs w:val="24"/>
              </w:rPr>
              <w:t xml:space="preserve"> lashings. </w:t>
            </w:r>
          </w:p>
          <w:p w:rsidR="00CC195C" w:rsidRPr="009E4654" w:rsidRDefault="00CC195C" w:rsidP="00882003">
            <w:pPr>
              <w:spacing w:before="94" w:after="94" w:line="240" w:lineRule="atLeast"/>
              <w:ind w:right="608"/>
              <w:rPr>
                <w:rFonts w:cs="Arial"/>
                <w:color w:val="000000"/>
                <w:sz w:val="24"/>
                <w:szCs w:val="24"/>
              </w:rPr>
            </w:pPr>
          </w:p>
        </w:tc>
      </w:tr>
      <w:tr w:rsidR="00CC195C" w:rsidRPr="00335620" w:rsidTr="009E4654">
        <w:tc>
          <w:tcPr>
            <w:tcW w:w="951" w:type="dxa"/>
          </w:tcPr>
          <w:p w:rsidR="00CC195C" w:rsidRPr="009E4654" w:rsidRDefault="007613B0" w:rsidP="00882003">
            <w:pPr>
              <w:spacing w:line="240" w:lineRule="atLeast"/>
              <w:rPr>
                <w:rFonts w:cs="Arial"/>
                <w:i/>
                <w:sz w:val="24"/>
                <w:szCs w:val="24"/>
              </w:rPr>
            </w:pPr>
            <w:r w:rsidRPr="007613B0">
              <w:rPr>
                <w:rFonts w:cs="Arial"/>
                <w:i/>
                <w:sz w:val="24"/>
                <w:szCs w:val="24"/>
              </w:rPr>
              <w:t>23.</w:t>
            </w:r>
          </w:p>
        </w:tc>
        <w:tc>
          <w:tcPr>
            <w:tcW w:w="4142" w:type="dxa"/>
          </w:tcPr>
          <w:p w:rsidR="00CC195C" w:rsidRPr="00CF4EF3" w:rsidRDefault="00780974" w:rsidP="00882003">
            <w:pPr>
              <w:spacing w:line="240" w:lineRule="atLeast"/>
              <w:rPr>
                <w:rFonts w:cs="Arial"/>
                <w:bCs/>
                <w:iCs/>
                <w:sz w:val="24"/>
                <w:szCs w:val="24"/>
              </w:rPr>
            </w:pPr>
            <w:r>
              <w:rPr>
                <w:rFonts w:cs="Arial"/>
                <w:bCs/>
                <w:iCs/>
                <w:sz w:val="24"/>
                <w:szCs w:val="24"/>
              </w:rPr>
              <w:t>Other category O3 and O4 trailers (not mentioned above).</w:t>
            </w:r>
          </w:p>
        </w:tc>
        <w:tc>
          <w:tcPr>
            <w:tcW w:w="4149" w:type="dxa"/>
          </w:tcPr>
          <w:p w:rsidR="00CC195C" w:rsidRPr="00335620" w:rsidRDefault="00780974" w:rsidP="00882003">
            <w:pPr>
              <w:pStyle w:val="Default"/>
              <w:spacing w:line="240" w:lineRule="atLeast"/>
            </w:pPr>
            <w:r>
              <w:t>Exempt where the sides of the trailer are so designed and/or equipped that by their shape and characteristics their component parts together meet the requirements as to the fitting of sideguards or provision of lateral under-run protection.</w:t>
            </w:r>
            <w:r w:rsidR="00CC195C" w:rsidRPr="00335620">
              <w:t xml:space="preserve"> </w:t>
            </w:r>
          </w:p>
          <w:p w:rsidR="00CC195C" w:rsidRPr="00335620" w:rsidRDefault="00CC195C" w:rsidP="00882003">
            <w:pPr>
              <w:spacing w:line="240" w:lineRule="atLeast"/>
              <w:rPr>
                <w:rFonts w:cs="Arial"/>
                <w:bCs/>
                <w:iCs/>
                <w:sz w:val="24"/>
                <w:szCs w:val="24"/>
              </w:rPr>
            </w:pPr>
          </w:p>
        </w:tc>
      </w:tr>
    </w:tbl>
    <w:p w:rsidR="00CC195C" w:rsidRPr="00335620" w:rsidRDefault="00CC195C" w:rsidP="00CC195C">
      <w:pPr>
        <w:spacing w:line="240" w:lineRule="atLeast"/>
        <w:rPr>
          <w:rFonts w:cs="Arial"/>
          <w:sz w:val="24"/>
          <w:szCs w:val="24"/>
        </w:rPr>
      </w:pPr>
    </w:p>
    <w:p w:rsidR="00CC195C" w:rsidRPr="00335620" w:rsidRDefault="00CC195C" w:rsidP="00CC195C">
      <w:pPr>
        <w:spacing w:line="240" w:lineRule="atLeast"/>
      </w:pPr>
    </w:p>
    <w:p w:rsidR="00CC195C" w:rsidRPr="00335620" w:rsidRDefault="00CC195C" w:rsidP="00CC195C">
      <w:pPr>
        <w:spacing w:line="240" w:lineRule="atLeast"/>
      </w:pPr>
    </w:p>
    <w:p w:rsidR="00CC195C" w:rsidRPr="00335620" w:rsidRDefault="00CC195C" w:rsidP="00CC195C">
      <w:pPr>
        <w:spacing w:line="240" w:lineRule="atLeast"/>
      </w:pPr>
    </w:p>
    <w:p w:rsidR="00CC195C" w:rsidRPr="001636EA" w:rsidRDefault="00CC195C" w:rsidP="00CC195C">
      <w:pPr>
        <w:rPr>
          <w:rFonts w:cs="Arial"/>
          <w:sz w:val="24"/>
          <w:szCs w:val="24"/>
        </w:rPr>
      </w:pPr>
    </w:p>
    <w:p w:rsidR="00882003" w:rsidRPr="00CC195C" w:rsidRDefault="00882003">
      <w:pPr>
        <w:rPr>
          <w:rFonts w:cs="Arial"/>
          <w:sz w:val="24"/>
          <w:szCs w:val="24"/>
        </w:rPr>
      </w:pPr>
    </w:p>
    <w:sectPr w:rsidR="00882003" w:rsidRPr="00CC195C" w:rsidSect="00624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6E" w:rsidRDefault="002A656E" w:rsidP="00CC195C">
      <w:pPr>
        <w:spacing w:after="0" w:line="240" w:lineRule="auto"/>
      </w:pPr>
      <w:r>
        <w:separator/>
      </w:r>
    </w:p>
  </w:endnote>
  <w:endnote w:type="continuationSeparator" w:id="0">
    <w:p w:rsidR="002A656E" w:rsidRDefault="002A656E" w:rsidP="00CC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8E" w:rsidRDefault="007F2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A1" w:rsidRPr="00AA4354" w:rsidRDefault="00AA4354" w:rsidP="00AA4354">
    <w:pPr>
      <w:pStyle w:val="NoSpacing"/>
      <w:rPr>
        <w:b/>
        <w:sz w:val="16"/>
        <w:szCs w:val="16"/>
      </w:rPr>
    </w:pPr>
    <w:r w:rsidRPr="00AA4354">
      <w:rPr>
        <w:b/>
        <w:sz w:val="16"/>
        <w:szCs w:val="16"/>
      </w:rPr>
      <w:t>Safer Lorry Scheme next Steps – Appendix 2</w:t>
    </w:r>
    <w:r w:rsidRPr="00AA4354">
      <w:rPr>
        <w:b/>
        <w:sz w:val="16"/>
        <w:szCs w:val="16"/>
      </w:rPr>
      <w:tab/>
      <w:t xml:space="preserve">                                         London Councils’ TEC - 11 December 2014</w:t>
    </w:r>
  </w:p>
  <w:p w:rsidR="00AA4354" w:rsidRPr="00AA4354" w:rsidRDefault="00AF5536" w:rsidP="00AF5536">
    <w:pPr>
      <w:pStyle w:val="NoSpacing"/>
      <w:jc w:val="center"/>
      <w:rPr>
        <w:b/>
        <w:sz w:val="16"/>
        <w:szCs w:val="16"/>
      </w:rPr>
    </w:pPr>
    <w:r>
      <w:rPr>
        <w:b/>
        <w:sz w:val="16"/>
        <w:szCs w:val="16"/>
      </w:rPr>
      <w:t xml:space="preserve">Agenda Item 7, Page </w:t>
    </w:r>
    <w:r w:rsidRPr="00AF5536">
      <w:rPr>
        <w:b/>
        <w:sz w:val="16"/>
        <w:szCs w:val="16"/>
      </w:rPr>
      <w:fldChar w:fldCharType="begin"/>
    </w:r>
    <w:r w:rsidRPr="00AF5536">
      <w:rPr>
        <w:b/>
        <w:sz w:val="16"/>
        <w:szCs w:val="16"/>
      </w:rPr>
      <w:instrText xml:space="preserve"> PAGE   \* MERGEFORMAT </w:instrText>
    </w:r>
    <w:r w:rsidRPr="00AF5536">
      <w:rPr>
        <w:b/>
        <w:sz w:val="16"/>
        <w:szCs w:val="16"/>
      </w:rPr>
      <w:fldChar w:fldCharType="separate"/>
    </w:r>
    <w:r>
      <w:rPr>
        <w:b/>
        <w:noProof/>
        <w:sz w:val="16"/>
        <w:szCs w:val="16"/>
      </w:rPr>
      <w:t>6</w:t>
    </w:r>
    <w:r w:rsidRPr="00AF5536">
      <w:rPr>
        <w:b/>
        <w:noProof/>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8E" w:rsidRDefault="007F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6E" w:rsidRDefault="002A656E" w:rsidP="00CC195C">
      <w:pPr>
        <w:spacing w:after="0" w:line="240" w:lineRule="auto"/>
      </w:pPr>
      <w:r>
        <w:separator/>
      </w:r>
    </w:p>
  </w:footnote>
  <w:footnote w:type="continuationSeparator" w:id="0">
    <w:p w:rsidR="002A656E" w:rsidRDefault="002A656E" w:rsidP="00CC195C">
      <w:pPr>
        <w:spacing w:after="0" w:line="240" w:lineRule="auto"/>
      </w:pPr>
      <w:r>
        <w:continuationSeparator/>
      </w:r>
    </w:p>
  </w:footnote>
  <w:footnote w:id="1">
    <w:p w:rsidR="002A656E" w:rsidRDefault="002A656E" w:rsidP="00CC195C">
      <w:pPr>
        <w:pStyle w:val="FootnoteText"/>
      </w:pPr>
      <w:r>
        <w:rPr>
          <w:rStyle w:val="FootnoteReference"/>
        </w:rPr>
        <w:footnoteRef/>
      </w:r>
      <w:r>
        <w:t xml:space="preserve"> </w:t>
      </w:r>
      <w:r w:rsidRPr="00F048BD">
        <w:rPr>
          <w:rFonts w:cs="Arial"/>
        </w:rPr>
        <w:t>SI 1986/1078</w:t>
      </w:r>
    </w:p>
  </w:footnote>
  <w:footnote w:id="2">
    <w:p w:rsidR="00C56F27" w:rsidRDefault="00C56F27">
      <w:pPr>
        <w:pStyle w:val="FootnoteText"/>
      </w:pPr>
      <w:r>
        <w:rPr>
          <w:rStyle w:val="FootnoteReference"/>
        </w:rPr>
        <w:footnoteRef/>
      </w:r>
      <w:r>
        <w:t xml:space="preserve"> A copy of this order (as amended) can be found at: </w:t>
      </w:r>
      <w:r w:rsidRPr="00C56F27">
        <w:t>http://www.tfl.gov.uk/cdn/static/cms/documents/lez-annex-g.pdf</w:t>
      </w:r>
    </w:p>
  </w:footnote>
  <w:footnote w:id="3">
    <w:p w:rsidR="002A656E" w:rsidRDefault="002A656E" w:rsidP="00CC195C">
      <w:pPr>
        <w:pStyle w:val="FootnoteText"/>
      </w:pPr>
      <w:r>
        <w:rPr>
          <w:rStyle w:val="FootnoteReference"/>
        </w:rPr>
        <w:footnoteRef/>
      </w:r>
      <w:r>
        <w:t xml:space="preserve"> SI 1999/ 1736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8E" w:rsidRDefault="007F2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8E" w:rsidRDefault="007F2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8E" w:rsidRDefault="007F2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3D3"/>
    <w:multiLevelType w:val="hybridMultilevel"/>
    <w:tmpl w:val="8C0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70A6B"/>
    <w:multiLevelType w:val="hybridMultilevel"/>
    <w:tmpl w:val="B5CE44C2"/>
    <w:lvl w:ilvl="0" w:tplc="34F2B0C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E9F2179"/>
    <w:multiLevelType w:val="hybridMultilevel"/>
    <w:tmpl w:val="C4940506"/>
    <w:lvl w:ilvl="0" w:tplc="9DCE8FB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225011E8"/>
    <w:multiLevelType w:val="hybridMultilevel"/>
    <w:tmpl w:val="E396AB70"/>
    <w:lvl w:ilvl="0" w:tplc="512C57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2621A5B"/>
    <w:multiLevelType w:val="hybridMultilevel"/>
    <w:tmpl w:val="381254AC"/>
    <w:lvl w:ilvl="0" w:tplc="33188D9C">
      <w:start w:val="1"/>
      <w:numFmt w:val="decimal"/>
      <w:lvlText w:val="(%1)"/>
      <w:lvlJc w:val="left"/>
      <w:pPr>
        <w:ind w:left="1069" w:hanging="360"/>
      </w:pPr>
      <w:rPr>
        <w:rFonts w:hint="default"/>
      </w:rPr>
    </w:lvl>
    <w:lvl w:ilvl="1" w:tplc="DEB4258E">
      <w:start w:val="1"/>
      <w:numFmt w:val="lowerLetter"/>
      <w:lvlText w:val="(%2)"/>
      <w:lvlJc w:val="left"/>
      <w:pPr>
        <w:ind w:left="2149" w:hanging="72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C7D3AA4"/>
    <w:multiLevelType w:val="hybridMultilevel"/>
    <w:tmpl w:val="DBE682AE"/>
    <w:lvl w:ilvl="0" w:tplc="9DCE8FBA">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45C13D35"/>
    <w:multiLevelType w:val="multilevel"/>
    <w:tmpl w:val="43D6D4EA"/>
    <w:name w:val="HeadingsMulti"/>
    <w:lvl w:ilvl="0">
      <w:start w:val="1"/>
      <w:numFmt w:val="decimal"/>
      <w:lvlRestart w:val="0"/>
      <w:pStyle w:val="Heading1"/>
      <w:lvlText w:val="%1"/>
      <w:lvlJc w:val="left"/>
      <w:pPr>
        <w:tabs>
          <w:tab w:val="num" w:pos="709"/>
        </w:tabs>
        <w:ind w:left="709" w:hanging="709"/>
      </w:p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3)"/>
      <w:lvlJc w:val="left"/>
      <w:pPr>
        <w:tabs>
          <w:tab w:val="num" w:pos="1417"/>
        </w:tabs>
        <w:ind w:left="1417" w:hanging="708"/>
      </w:pPr>
      <w:rPr>
        <w:rFonts w:ascii="Arial" w:eastAsia="Calibri" w:hAnsi="Arial" w:cs="Arial"/>
      </w:r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7">
    <w:nsid w:val="5F80716E"/>
    <w:multiLevelType w:val="hybridMultilevel"/>
    <w:tmpl w:val="8E6AF43A"/>
    <w:lvl w:ilvl="0" w:tplc="9DCE8FB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1"/>
  </w:num>
  <w:num w:numId="5">
    <w:abstractNumId w:val="2"/>
  </w:num>
  <w:num w:numId="6">
    <w:abstractNumId w:val="7"/>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5C"/>
    <w:rsid w:val="00007A97"/>
    <w:rsid w:val="00023296"/>
    <w:rsid w:val="000416A8"/>
    <w:rsid w:val="00055B68"/>
    <w:rsid w:val="00071D85"/>
    <w:rsid w:val="000819D7"/>
    <w:rsid w:val="000B10E9"/>
    <w:rsid w:val="000B4C98"/>
    <w:rsid w:val="000D27FB"/>
    <w:rsid w:val="000D3D2F"/>
    <w:rsid w:val="000E2461"/>
    <w:rsid w:val="00100173"/>
    <w:rsid w:val="0011030C"/>
    <w:rsid w:val="0011637C"/>
    <w:rsid w:val="0012477F"/>
    <w:rsid w:val="00156591"/>
    <w:rsid w:val="0015722B"/>
    <w:rsid w:val="001634C4"/>
    <w:rsid w:val="00167795"/>
    <w:rsid w:val="00183A50"/>
    <w:rsid w:val="00185761"/>
    <w:rsid w:val="001A57F9"/>
    <w:rsid w:val="001D1AEE"/>
    <w:rsid w:val="001E46F9"/>
    <w:rsid w:val="001F6110"/>
    <w:rsid w:val="00221358"/>
    <w:rsid w:val="002408CB"/>
    <w:rsid w:val="0025086F"/>
    <w:rsid w:val="00255814"/>
    <w:rsid w:val="002931E8"/>
    <w:rsid w:val="00293F70"/>
    <w:rsid w:val="00294789"/>
    <w:rsid w:val="002947B8"/>
    <w:rsid w:val="00295E30"/>
    <w:rsid w:val="002961E8"/>
    <w:rsid w:val="002A656E"/>
    <w:rsid w:val="002A7F8C"/>
    <w:rsid w:val="002B6E9B"/>
    <w:rsid w:val="002D72FC"/>
    <w:rsid w:val="002E115A"/>
    <w:rsid w:val="002E251C"/>
    <w:rsid w:val="002E3D6C"/>
    <w:rsid w:val="002F0F5A"/>
    <w:rsid w:val="00311590"/>
    <w:rsid w:val="00360384"/>
    <w:rsid w:val="00380698"/>
    <w:rsid w:val="003A257C"/>
    <w:rsid w:val="003B731C"/>
    <w:rsid w:val="003C0918"/>
    <w:rsid w:val="003C6450"/>
    <w:rsid w:val="003C7A19"/>
    <w:rsid w:val="003E4BDB"/>
    <w:rsid w:val="003E4D9A"/>
    <w:rsid w:val="003E76AB"/>
    <w:rsid w:val="0040623E"/>
    <w:rsid w:val="00411DEA"/>
    <w:rsid w:val="00416063"/>
    <w:rsid w:val="00417A68"/>
    <w:rsid w:val="0042306C"/>
    <w:rsid w:val="0044499A"/>
    <w:rsid w:val="004456EF"/>
    <w:rsid w:val="00485E64"/>
    <w:rsid w:val="004B475D"/>
    <w:rsid w:val="004C1DE0"/>
    <w:rsid w:val="004C1F16"/>
    <w:rsid w:val="004D51A8"/>
    <w:rsid w:val="004F6864"/>
    <w:rsid w:val="00517B58"/>
    <w:rsid w:val="005312F2"/>
    <w:rsid w:val="00536269"/>
    <w:rsid w:val="00550BB6"/>
    <w:rsid w:val="00553C8B"/>
    <w:rsid w:val="005742F9"/>
    <w:rsid w:val="00586B56"/>
    <w:rsid w:val="005B2404"/>
    <w:rsid w:val="005C1711"/>
    <w:rsid w:val="005C7807"/>
    <w:rsid w:val="005D14B6"/>
    <w:rsid w:val="005E2889"/>
    <w:rsid w:val="005E3E59"/>
    <w:rsid w:val="005F79A1"/>
    <w:rsid w:val="00613015"/>
    <w:rsid w:val="00624E53"/>
    <w:rsid w:val="00642B79"/>
    <w:rsid w:val="00671235"/>
    <w:rsid w:val="00671BD4"/>
    <w:rsid w:val="006732A7"/>
    <w:rsid w:val="00676A65"/>
    <w:rsid w:val="006B4FA0"/>
    <w:rsid w:val="006B7922"/>
    <w:rsid w:val="006D47F0"/>
    <w:rsid w:val="006E46C2"/>
    <w:rsid w:val="007018C5"/>
    <w:rsid w:val="007072D3"/>
    <w:rsid w:val="00757497"/>
    <w:rsid w:val="007613B0"/>
    <w:rsid w:val="00780974"/>
    <w:rsid w:val="00781009"/>
    <w:rsid w:val="007A05FB"/>
    <w:rsid w:val="007D3519"/>
    <w:rsid w:val="007E400C"/>
    <w:rsid w:val="007F2F8E"/>
    <w:rsid w:val="00836E30"/>
    <w:rsid w:val="00836F15"/>
    <w:rsid w:val="00851D85"/>
    <w:rsid w:val="00882003"/>
    <w:rsid w:val="00894968"/>
    <w:rsid w:val="008A4387"/>
    <w:rsid w:val="008B672A"/>
    <w:rsid w:val="008C24F9"/>
    <w:rsid w:val="008E10E7"/>
    <w:rsid w:val="008E3183"/>
    <w:rsid w:val="008F0244"/>
    <w:rsid w:val="008F1F78"/>
    <w:rsid w:val="009316B8"/>
    <w:rsid w:val="00931EF0"/>
    <w:rsid w:val="00933574"/>
    <w:rsid w:val="009338DC"/>
    <w:rsid w:val="00985340"/>
    <w:rsid w:val="00995CAF"/>
    <w:rsid w:val="009A020B"/>
    <w:rsid w:val="009B06A4"/>
    <w:rsid w:val="009B342B"/>
    <w:rsid w:val="009E4654"/>
    <w:rsid w:val="009E71AF"/>
    <w:rsid w:val="009F11F5"/>
    <w:rsid w:val="009F4F43"/>
    <w:rsid w:val="00A024C6"/>
    <w:rsid w:val="00A1668B"/>
    <w:rsid w:val="00A179A3"/>
    <w:rsid w:val="00A41531"/>
    <w:rsid w:val="00A50442"/>
    <w:rsid w:val="00A5729C"/>
    <w:rsid w:val="00A811DE"/>
    <w:rsid w:val="00A8132E"/>
    <w:rsid w:val="00A852C8"/>
    <w:rsid w:val="00AA4354"/>
    <w:rsid w:val="00AA7E89"/>
    <w:rsid w:val="00AB483B"/>
    <w:rsid w:val="00AC1DB1"/>
    <w:rsid w:val="00AF5536"/>
    <w:rsid w:val="00B06A63"/>
    <w:rsid w:val="00B429FC"/>
    <w:rsid w:val="00B4376F"/>
    <w:rsid w:val="00B43B73"/>
    <w:rsid w:val="00B604F3"/>
    <w:rsid w:val="00B83EE0"/>
    <w:rsid w:val="00BB31FC"/>
    <w:rsid w:val="00BC1C8C"/>
    <w:rsid w:val="00BC332E"/>
    <w:rsid w:val="00BE6A21"/>
    <w:rsid w:val="00BF4DB2"/>
    <w:rsid w:val="00C0712D"/>
    <w:rsid w:val="00C17BCE"/>
    <w:rsid w:val="00C31566"/>
    <w:rsid w:val="00C31740"/>
    <w:rsid w:val="00C40B39"/>
    <w:rsid w:val="00C46F87"/>
    <w:rsid w:val="00C56F27"/>
    <w:rsid w:val="00C61866"/>
    <w:rsid w:val="00C9510A"/>
    <w:rsid w:val="00C95924"/>
    <w:rsid w:val="00CB244F"/>
    <w:rsid w:val="00CB6A61"/>
    <w:rsid w:val="00CC1126"/>
    <w:rsid w:val="00CC195C"/>
    <w:rsid w:val="00CE7C56"/>
    <w:rsid w:val="00CF4AC5"/>
    <w:rsid w:val="00CF4EF3"/>
    <w:rsid w:val="00D52999"/>
    <w:rsid w:val="00D5461A"/>
    <w:rsid w:val="00D7072C"/>
    <w:rsid w:val="00D73EE9"/>
    <w:rsid w:val="00D75C49"/>
    <w:rsid w:val="00D76236"/>
    <w:rsid w:val="00DC302E"/>
    <w:rsid w:val="00DC6FDD"/>
    <w:rsid w:val="00DC716B"/>
    <w:rsid w:val="00DD02FB"/>
    <w:rsid w:val="00E14E22"/>
    <w:rsid w:val="00E2494E"/>
    <w:rsid w:val="00E70EC7"/>
    <w:rsid w:val="00E77694"/>
    <w:rsid w:val="00EA3C2C"/>
    <w:rsid w:val="00EA6317"/>
    <w:rsid w:val="00EB56A7"/>
    <w:rsid w:val="00EB69D6"/>
    <w:rsid w:val="00EC301A"/>
    <w:rsid w:val="00EC3FA8"/>
    <w:rsid w:val="00ED71A1"/>
    <w:rsid w:val="00F0537B"/>
    <w:rsid w:val="00F061AE"/>
    <w:rsid w:val="00F23BEC"/>
    <w:rsid w:val="00F32C7B"/>
    <w:rsid w:val="00F444C7"/>
    <w:rsid w:val="00F46DCD"/>
    <w:rsid w:val="00F543EE"/>
    <w:rsid w:val="00FD40B9"/>
    <w:rsid w:val="00FF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5"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5"/>
    <w:qFormat/>
    <w:rsid w:val="00CC195C"/>
    <w:pPr>
      <w:spacing w:after="280" w:line="280" w:lineRule="atLeast"/>
    </w:pPr>
    <w:rPr>
      <w:rFonts w:ascii="Arial" w:eastAsia="Calibri" w:hAnsi="Arial" w:cs="Times New Roman"/>
      <w:sz w:val="20"/>
      <w:szCs w:val="20"/>
    </w:rPr>
  </w:style>
  <w:style w:type="paragraph" w:styleId="Heading1">
    <w:name w:val="heading 1"/>
    <w:basedOn w:val="Body1"/>
    <w:next w:val="Body1"/>
    <w:link w:val="Heading1Char"/>
    <w:uiPriority w:val="1"/>
    <w:qFormat/>
    <w:rsid w:val="00CC195C"/>
    <w:pPr>
      <w:keepNext/>
      <w:widowControl w:val="0"/>
      <w:numPr>
        <w:numId w:val="1"/>
      </w:numPr>
      <w:outlineLvl w:val="0"/>
    </w:pPr>
    <w:rPr>
      <w:rFonts w:cs="Arial"/>
      <w:b/>
      <w:bCs/>
      <w:caps/>
      <w:kern w:val="32"/>
      <w:szCs w:val="32"/>
    </w:rPr>
  </w:style>
  <w:style w:type="paragraph" w:styleId="Heading2">
    <w:name w:val="heading 2"/>
    <w:basedOn w:val="Body1"/>
    <w:next w:val="Normal"/>
    <w:link w:val="Heading2Char"/>
    <w:uiPriority w:val="1"/>
    <w:qFormat/>
    <w:rsid w:val="00CC195C"/>
    <w:pPr>
      <w:widowControl w:val="0"/>
      <w:numPr>
        <w:ilvl w:val="1"/>
        <w:numId w:val="1"/>
      </w:numPr>
      <w:outlineLvl w:val="1"/>
    </w:pPr>
    <w:rPr>
      <w:rFonts w:cs="Arial"/>
      <w:bCs/>
      <w:iCs/>
      <w:szCs w:val="28"/>
    </w:rPr>
  </w:style>
  <w:style w:type="paragraph" w:styleId="Heading3">
    <w:name w:val="heading 3"/>
    <w:basedOn w:val="Body1"/>
    <w:next w:val="Normal"/>
    <w:link w:val="Heading3Char"/>
    <w:uiPriority w:val="1"/>
    <w:qFormat/>
    <w:rsid w:val="00CC195C"/>
    <w:pPr>
      <w:widowControl w:val="0"/>
      <w:numPr>
        <w:ilvl w:val="2"/>
        <w:numId w:val="1"/>
      </w:numPr>
      <w:ind w:left="1418" w:hanging="709"/>
      <w:outlineLvl w:val="2"/>
    </w:pPr>
    <w:rPr>
      <w:rFonts w:cs="Arial"/>
      <w:bCs/>
      <w:szCs w:val="26"/>
    </w:rPr>
  </w:style>
  <w:style w:type="paragraph" w:styleId="Heading4">
    <w:name w:val="heading 4"/>
    <w:basedOn w:val="Body1"/>
    <w:next w:val="Normal"/>
    <w:link w:val="Heading4Char"/>
    <w:uiPriority w:val="1"/>
    <w:qFormat/>
    <w:rsid w:val="00CC195C"/>
    <w:pPr>
      <w:widowControl w:val="0"/>
      <w:numPr>
        <w:ilvl w:val="3"/>
        <w:numId w:val="1"/>
      </w:numPr>
      <w:outlineLvl w:val="3"/>
    </w:pPr>
    <w:rPr>
      <w:bCs/>
      <w:szCs w:val="28"/>
    </w:rPr>
  </w:style>
  <w:style w:type="paragraph" w:styleId="Heading5">
    <w:name w:val="heading 5"/>
    <w:basedOn w:val="Body1"/>
    <w:next w:val="Normal"/>
    <w:link w:val="Heading5Char"/>
    <w:uiPriority w:val="1"/>
    <w:qFormat/>
    <w:rsid w:val="00CC195C"/>
    <w:pPr>
      <w:widowControl w:val="0"/>
      <w:numPr>
        <w:ilvl w:val="4"/>
        <w:numId w:val="1"/>
      </w:numPr>
      <w:outlineLvl w:val="4"/>
    </w:pPr>
    <w:rPr>
      <w:bCs/>
      <w:iCs/>
      <w:szCs w:val="26"/>
    </w:rPr>
  </w:style>
  <w:style w:type="paragraph" w:styleId="Heading6">
    <w:name w:val="heading 6"/>
    <w:basedOn w:val="Body1"/>
    <w:next w:val="Normal"/>
    <w:link w:val="Heading6Char"/>
    <w:uiPriority w:val="1"/>
    <w:qFormat/>
    <w:rsid w:val="00CC195C"/>
    <w:pPr>
      <w:widowControl w:val="0"/>
      <w:numPr>
        <w:ilvl w:val="5"/>
        <w:numId w:val="1"/>
      </w:numPr>
      <w:ind w:left="3544" w:hanging="709"/>
      <w:outlineLvl w:val="5"/>
    </w:pPr>
    <w:rPr>
      <w:bCs/>
    </w:rPr>
  </w:style>
  <w:style w:type="paragraph" w:styleId="Heading7">
    <w:name w:val="heading 7"/>
    <w:basedOn w:val="Body1"/>
    <w:next w:val="Normal"/>
    <w:link w:val="Heading7Char"/>
    <w:uiPriority w:val="10"/>
    <w:qFormat/>
    <w:rsid w:val="00CC195C"/>
    <w:pPr>
      <w:widowControl w:val="0"/>
      <w:numPr>
        <w:ilvl w:val="6"/>
        <w:numId w:val="1"/>
      </w:numPr>
      <w:tabs>
        <w:tab w:val="left" w:pos="3544"/>
      </w:tabs>
      <w:outlineLvl w:val="6"/>
    </w:pPr>
  </w:style>
  <w:style w:type="paragraph" w:styleId="Heading8">
    <w:name w:val="heading 8"/>
    <w:basedOn w:val="Body1"/>
    <w:next w:val="Normal"/>
    <w:link w:val="Heading8Char"/>
    <w:uiPriority w:val="10"/>
    <w:rsid w:val="00CC195C"/>
    <w:pPr>
      <w:widowControl w:val="0"/>
      <w:numPr>
        <w:ilvl w:val="7"/>
        <w:numId w:val="1"/>
      </w:numPr>
      <w:tabs>
        <w:tab w:val="left" w:pos="4253"/>
      </w:tabs>
      <w:outlineLvl w:val="7"/>
    </w:pPr>
    <w:rPr>
      <w:iCs/>
    </w:rPr>
  </w:style>
  <w:style w:type="paragraph" w:styleId="Heading9">
    <w:name w:val="heading 9"/>
    <w:basedOn w:val="Body1"/>
    <w:next w:val="Normal"/>
    <w:link w:val="Heading9Char"/>
    <w:uiPriority w:val="10"/>
    <w:rsid w:val="00CC195C"/>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195C"/>
    <w:rPr>
      <w:rFonts w:ascii="Arial" w:eastAsia="Calibri" w:hAnsi="Arial" w:cs="Arial"/>
      <w:b/>
      <w:bCs/>
      <w:caps/>
      <w:kern w:val="32"/>
      <w:sz w:val="20"/>
      <w:szCs w:val="32"/>
    </w:rPr>
  </w:style>
  <w:style w:type="character" w:customStyle="1" w:styleId="Heading2Char">
    <w:name w:val="Heading 2 Char"/>
    <w:basedOn w:val="DefaultParagraphFont"/>
    <w:link w:val="Heading2"/>
    <w:uiPriority w:val="1"/>
    <w:rsid w:val="00CC195C"/>
    <w:rPr>
      <w:rFonts w:ascii="Arial" w:eastAsia="Calibri" w:hAnsi="Arial" w:cs="Arial"/>
      <w:bCs/>
      <w:iCs/>
      <w:sz w:val="20"/>
      <w:szCs w:val="28"/>
    </w:rPr>
  </w:style>
  <w:style w:type="character" w:customStyle="1" w:styleId="Heading3Char">
    <w:name w:val="Heading 3 Char"/>
    <w:basedOn w:val="DefaultParagraphFont"/>
    <w:link w:val="Heading3"/>
    <w:uiPriority w:val="1"/>
    <w:rsid w:val="00CC195C"/>
    <w:rPr>
      <w:rFonts w:ascii="Arial" w:eastAsia="Calibri" w:hAnsi="Arial" w:cs="Arial"/>
      <w:bCs/>
      <w:sz w:val="20"/>
      <w:szCs w:val="26"/>
    </w:rPr>
  </w:style>
  <w:style w:type="character" w:customStyle="1" w:styleId="Heading4Char">
    <w:name w:val="Heading 4 Char"/>
    <w:basedOn w:val="DefaultParagraphFont"/>
    <w:link w:val="Heading4"/>
    <w:uiPriority w:val="1"/>
    <w:rsid w:val="00CC195C"/>
    <w:rPr>
      <w:rFonts w:ascii="Arial" w:eastAsia="Calibri" w:hAnsi="Arial" w:cs="Times New Roman"/>
      <w:bCs/>
      <w:sz w:val="20"/>
      <w:szCs w:val="28"/>
    </w:rPr>
  </w:style>
  <w:style w:type="character" w:customStyle="1" w:styleId="Heading5Char">
    <w:name w:val="Heading 5 Char"/>
    <w:basedOn w:val="DefaultParagraphFont"/>
    <w:link w:val="Heading5"/>
    <w:uiPriority w:val="1"/>
    <w:rsid w:val="00CC195C"/>
    <w:rPr>
      <w:rFonts w:ascii="Arial" w:eastAsia="Calibri" w:hAnsi="Arial" w:cs="Times New Roman"/>
      <w:bCs/>
      <w:iCs/>
      <w:sz w:val="20"/>
      <w:szCs w:val="26"/>
    </w:rPr>
  </w:style>
  <w:style w:type="character" w:customStyle="1" w:styleId="Heading6Char">
    <w:name w:val="Heading 6 Char"/>
    <w:basedOn w:val="DefaultParagraphFont"/>
    <w:link w:val="Heading6"/>
    <w:uiPriority w:val="1"/>
    <w:rsid w:val="00CC195C"/>
    <w:rPr>
      <w:rFonts w:ascii="Arial" w:eastAsia="Calibri" w:hAnsi="Arial" w:cs="Times New Roman"/>
      <w:bCs/>
      <w:sz w:val="20"/>
      <w:szCs w:val="20"/>
    </w:rPr>
  </w:style>
  <w:style w:type="character" w:customStyle="1" w:styleId="Heading7Char">
    <w:name w:val="Heading 7 Char"/>
    <w:basedOn w:val="DefaultParagraphFont"/>
    <w:link w:val="Heading7"/>
    <w:uiPriority w:val="10"/>
    <w:rsid w:val="00CC195C"/>
    <w:rPr>
      <w:rFonts w:ascii="Arial" w:eastAsia="Calibri" w:hAnsi="Arial" w:cs="Times New Roman"/>
      <w:sz w:val="20"/>
      <w:szCs w:val="20"/>
    </w:rPr>
  </w:style>
  <w:style w:type="character" w:customStyle="1" w:styleId="Heading8Char">
    <w:name w:val="Heading 8 Char"/>
    <w:basedOn w:val="DefaultParagraphFont"/>
    <w:link w:val="Heading8"/>
    <w:uiPriority w:val="10"/>
    <w:rsid w:val="00CC195C"/>
    <w:rPr>
      <w:rFonts w:ascii="Arial" w:eastAsia="Calibri" w:hAnsi="Arial" w:cs="Times New Roman"/>
      <w:iCs/>
      <w:sz w:val="20"/>
      <w:szCs w:val="20"/>
    </w:rPr>
  </w:style>
  <w:style w:type="character" w:customStyle="1" w:styleId="Heading9Char">
    <w:name w:val="Heading 9 Char"/>
    <w:basedOn w:val="DefaultParagraphFont"/>
    <w:link w:val="Heading9"/>
    <w:uiPriority w:val="10"/>
    <w:rsid w:val="00CC195C"/>
    <w:rPr>
      <w:rFonts w:ascii="Arial" w:eastAsia="Calibri" w:hAnsi="Arial" w:cs="Arial"/>
      <w:sz w:val="20"/>
      <w:szCs w:val="20"/>
    </w:rPr>
  </w:style>
  <w:style w:type="paragraph" w:styleId="BodyText">
    <w:name w:val="Body Text"/>
    <w:basedOn w:val="Normal"/>
    <w:link w:val="BodyTextChar"/>
    <w:qFormat/>
    <w:rsid w:val="00CC195C"/>
    <w:pPr>
      <w:jc w:val="both"/>
    </w:pPr>
  </w:style>
  <w:style w:type="character" w:customStyle="1" w:styleId="BodyTextChar">
    <w:name w:val="Body Text Char"/>
    <w:basedOn w:val="DefaultParagraphFont"/>
    <w:link w:val="BodyText"/>
    <w:rsid w:val="00CC195C"/>
    <w:rPr>
      <w:rFonts w:ascii="Arial" w:eastAsia="Calibri" w:hAnsi="Arial" w:cs="Times New Roman"/>
      <w:sz w:val="20"/>
      <w:szCs w:val="20"/>
    </w:rPr>
  </w:style>
  <w:style w:type="paragraph" w:customStyle="1" w:styleId="Body1">
    <w:name w:val="Body1"/>
    <w:basedOn w:val="BodyText"/>
    <w:qFormat/>
    <w:rsid w:val="00CC195C"/>
    <w:pPr>
      <w:ind w:left="709"/>
    </w:pPr>
  </w:style>
  <w:style w:type="paragraph" w:styleId="Footer">
    <w:name w:val="footer"/>
    <w:basedOn w:val="Normal"/>
    <w:link w:val="FooterChar"/>
    <w:uiPriority w:val="99"/>
    <w:qFormat/>
    <w:rsid w:val="00CC195C"/>
    <w:pPr>
      <w:tabs>
        <w:tab w:val="center" w:pos="4153"/>
        <w:tab w:val="right" w:pos="8306"/>
      </w:tabs>
    </w:pPr>
  </w:style>
  <w:style w:type="character" w:customStyle="1" w:styleId="FooterChar">
    <w:name w:val="Footer Char"/>
    <w:basedOn w:val="DefaultParagraphFont"/>
    <w:link w:val="Footer"/>
    <w:uiPriority w:val="99"/>
    <w:rsid w:val="00CC195C"/>
    <w:rPr>
      <w:rFonts w:ascii="Arial" w:eastAsia="Calibri" w:hAnsi="Arial" w:cs="Times New Roman"/>
      <w:sz w:val="20"/>
      <w:szCs w:val="20"/>
    </w:rPr>
  </w:style>
  <w:style w:type="paragraph" w:styleId="Header">
    <w:name w:val="header"/>
    <w:basedOn w:val="Normal"/>
    <w:link w:val="HeaderChar"/>
    <w:uiPriority w:val="5"/>
    <w:qFormat/>
    <w:rsid w:val="00CC195C"/>
    <w:pPr>
      <w:tabs>
        <w:tab w:val="center" w:pos="4153"/>
        <w:tab w:val="right" w:pos="8306"/>
      </w:tabs>
    </w:pPr>
  </w:style>
  <w:style w:type="character" w:customStyle="1" w:styleId="HeaderChar">
    <w:name w:val="Header Char"/>
    <w:basedOn w:val="DefaultParagraphFont"/>
    <w:link w:val="Header"/>
    <w:uiPriority w:val="5"/>
    <w:rsid w:val="00CC195C"/>
    <w:rPr>
      <w:rFonts w:ascii="Arial" w:eastAsia="Calibri" w:hAnsi="Arial" w:cs="Times New Roman"/>
      <w:sz w:val="20"/>
      <w:szCs w:val="20"/>
    </w:rPr>
  </w:style>
  <w:style w:type="paragraph" w:styleId="FootnoteText">
    <w:name w:val="footnote text"/>
    <w:basedOn w:val="Normal"/>
    <w:link w:val="FootnoteTextChar"/>
    <w:uiPriority w:val="99"/>
    <w:semiHidden/>
    <w:unhideWhenUsed/>
    <w:rsid w:val="00CC195C"/>
  </w:style>
  <w:style w:type="character" w:customStyle="1" w:styleId="FootnoteTextChar">
    <w:name w:val="Footnote Text Char"/>
    <w:basedOn w:val="DefaultParagraphFont"/>
    <w:link w:val="FootnoteText"/>
    <w:uiPriority w:val="99"/>
    <w:semiHidden/>
    <w:rsid w:val="00CC195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CC195C"/>
    <w:rPr>
      <w:vertAlign w:val="superscript"/>
    </w:rPr>
  </w:style>
  <w:style w:type="paragraph" w:customStyle="1" w:styleId="Default">
    <w:name w:val="Default"/>
    <w:rsid w:val="00CC195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E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6C"/>
    <w:rPr>
      <w:rFonts w:ascii="Tahoma" w:eastAsia="Calibri" w:hAnsi="Tahoma" w:cs="Tahoma"/>
      <w:sz w:val="16"/>
      <w:szCs w:val="16"/>
    </w:rPr>
  </w:style>
  <w:style w:type="paragraph" w:styleId="NoSpacing">
    <w:name w:val="No Spacing"/>
    <w:uiPriority w:val="1"/>
    <w:qFormat/>
    <w:rsid w:val="00AA4354"/>
    <w:pPr>
      <w:spacing w:after="0" w:line="240" w:lineRule="auto"/>
    </w:pPr>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5"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5"/>
    <w:qFormat/>
    <w:rsid w:val="00CC195C"/>
    <w:pPr>
      <w:spacing w:after="280" w:line="280" w:lineRule="atLeast"/>
    </w:pPr>
    <w:rPr>
      <w:rFonts w:ascii="Arial" w:eastAsia="Calibri" w:hAnsi="Arial" w:cs="Times New Roman"/>
      <w:sz w:val="20"/>
      <w:szCs w:val="20"/>
    </w:rPr>
  </w:style>
  <w:style w:type="paragraph" w:styleId="Heading1">
    <w:name w:val="heading 1"/>
    <w:basedOn w:val="Body1"/>
    <w:next w:val="Body1"/>
    <w:link w:val="Heading1Char"/>
    <w:uiPriority w:val="1"/>
    <w:qFormat/>
    <w:rsid w:val="00CC195C"/>
    <w:pPr>
      <w:keepNext/>
      <w:widowControl w:val="0"/>
      <w:numPr>
        <w:numId w:val="1"/>
      </w:numPr>
      <w:outlineLvl w:val="0"/>
    </w:pPr>
    <w:rPr>
      <w:rFonts w:cs="Arial"/>
      <w:b/>
      <w:bCs/>
      <w:caps/>
      <w:kern w:val="32"/>
      <w:szCs w:val="32"/>
    </w:rPr>
  </w:style>
  <w:style w:type="paragraph" w:styleId="Heading2">
    <w:name w:val="heading 2"/>
    <w:basedOn w:val="Body1"/>
    <w:next w:val="Normal"/>
    <w:link w:val="Heading2Char"/>
    <w:uiPriority w:val="1"/>
    <w:qFormat/>
    <w:rsid w:val="00CC195C"/>
    <w:pPr>
      <w:widowControl w:val="0"/>
      <w:numPr>
        <w:ilvl w:val="1"/>
        <w:numId w:val="1"/>
      </w:numPr>
      <w:outlineLvl w:val="1"/>
    </w:pPr>
    <w:rPr>
      <w:rFonts w:cs="Arial"/>
      <w:bCs/>
      <w:iCs/>
      <w:szCs w:val="28"/>
    </w:rPr>
  </w:style>
  <w:style w:type="paragraph" w:styleId="Heading3">
    <w:name w:val="heading 3"/>
    <w:basedOn w:val="Body1"/>
    <w:next w:val="Normal"/>
    <w:link w:val="Heading3Char"/>
    <w:uiPriority w:val="1"/>
    <w:qFormat/>
    <w:rsid w:val="00CC195C"/>
    <w:pPr>
      <w:widowControl w:val="0"/>
      <w:numPr>
        <w:ilvl w:val="2"/>
        <w:numId w:val="1"/>
      </w:numPr>
      <w:ind w:left="1418" w:hanging="709"/>
      <w:outlineLvl w:val="2"/>
    </w:pPr>
    <w:rPr>
      <w:rFonts w:cs="Arial"/>
      <w:bCs/>
      <w:szCs w:val="26"/>
    </w:rPr>
  </w:style>
  <w:style w:type="paragraph" w:styleId="Heading4">
    <w:name w:val="heading 4"/>
    <w:basedOn w:val="Body1"/>
    <w:next w:val="Normal"/>
    <w:link w:val="Heading4Char"/>
    <w:uiPriority w:val="1"/>
    <w:qFormat/>
    <w:rsid w:val="00CC195C"/>
    <w:pPr>
      <w:widowControl w:val="0"/>
      <w:numPr>
        <w:ilvl w:val="3"/>
        <w:numId w:val="1"/>
      </w:numPr>
      <w:outlineLvl w:val="3"/>
    </w:pPr>
    <w:rPr>
      <w:bCs/>
      <w:szCs w:val="28"/>
    </w:rPr>
  </w:style>
  <w:style w:type="paragraph" w:styleId="Heading5">
    <w:name w:val="heading 5"/>
    <w:basedOn w:val="Body1"/>
    <w:next w:val="Normal"/>
    <w:link w:val="Heading5Char"/>
    <w:uiPriority w:val="1"/>
    <w:qFormat/>
    <w:rsid w:val="00CC195C"/>
    <w:pPr>
      <w:widowControl w:val="0"/>
      <w:numPr>
        <w:ilvl w:val="4"/>
        <w:numId w:val="1"/>
      </w:numPr>
      <w:outlineLvl w:val="4"/>
    </w:pPr>
    <w:rPr>
      <w:bCs/>
      <w:iCs/>
      <w:szCs w:val="26"/>
    </w:rPr>
  </w:style>
  <w:style w:type="paragraph" w:styleId="Heading6">
    <w:name w:val="heading 6"/>
    <w:basedOn w:val="Body1"/>
    <w:next w:val="Normal"/>
    <w:link w:val="Heading6Char"/>
    <w:uiPriority w:val="1"/>
    <w:qFormat/>
    <w:rsid w:val="00CC195C"/>
    <w:pPr>
      <w:widowControl w:val="0"/>
      <w:numPr>
        <w:ilvl w:val="5"/>
        <w:numId w:val="1"/>
      </w:numPr>
      <w:ind w:left="3544" w:hanging="709"/>
      <w:outlineLvl w:val="5"/>
    </w:pPr>
    <w:rPr>
      <w:bCs/>
    </w:rPr>
  </w:style>
  <w:style w:type="paragraph" w:styleId="Heading7">
    <w:name w:val="heading 7"/>
    <w:basedOn w:val="Body1"/>
    <w:next w:val="Normal"/>
    <w:link w:val="Heading7Char"/>
    <w:uiPriority w:val="10"/>
    <w:qFormat/>
    <w:rsid w:val="00CC195C"/>
    <w:pPr>
      <w:widowControl w:val="0"/>
      <w:numPr>
        <w:ilvl w:val="6"/>
        <w:numId w:val="1"/>
      </w:numPr>
      <w:tabs>
        <w:tab w:val="left" w:pos="3544"/>
      </w:tabs>
      <w:outlineLvl w:val="6"/>
    </w:pPr>
  </w:style>
  <w:style w:type="paragraph" w:styleId="Heading8">
    <w:name w:val="heading 8"/>
    <w:basedOn w:val="Body1"/>
    <w:next w:val="Normal"/>
    <w:link w:val="Heading8Char"/>
    <w:uiPriority w:val="10"/>
    <w:rsid w:val="00CC195C"/>
    <w:pPr>
      <w:widowControl w:val="0"/>
      <w:numPr>
        <w:ilvl w:val="7"/>
        <w:numId w:val="1"/>
      </w:numPr>
      <w:tabs>
        <w:tab w:val="left" w:pos="4253"/>
      </w:tabs>
      <w:outlineLvl w:val="7"/>
    </w:pPr>
    <w:rPr>
      <w:iCs/>
    </w:rPr>
  </w:style>
  <w:style w:type="paragraph" w:styleId="Heading9">
    <w:name w:val="heading 9"/>
    <w:basedOn w:val="Body1"/>
    <w:next w:val="Normal"/>
    <w:link w:val="Heading9Char"/>
    <w:uiPriority w:val="10"/>
    <w:rsid w:val="00CC195C"/>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195C"/>
    <w:rPr>
      <w:rFonts w:ascii="Arial" w:eastAsia="Calibri" w:hAnsi="Arial" w:cs="Arial"/>
      <w:b/>
      <w:bCs/>
      <w:caps/>
      <w:kern w:val="32"/>
      <w:sz w:val="20"/>
      <w:szCs w:val="32"/>
    </w:rPr>
  </w:style>
  <w:style w:type="character" w:customStyle="1" w:styleId="Heading2Char">
    <w:name w:val="Heading 2 Char"/>
    <w:basedOn w:val="DefaultParagraphFont"/>
    <w:link w:val="Heading2"/>
    <w:uiPriority w:val="1"/>
    <w:rsid w:val="00CC195C"/>
    <w:rPr>
      <w:rFonts w:ascii="Arial" w:eastAsia="Calibri" w:hAnsi="Arial" w:cs="Arial"/>
      <w:bCs/>
      <w:iCs/>
      <w:sz w:val="20"/>
      <w:szCs w:val="28"/>
    </w:rPr>
  </w:style>
  <w:style w:type="character" w:customStyle="1" w:styleId="Heading3Char">
    <w:name w:val="Heading 3 Char"/>
    <w:basedOn w:val="DefaultParagraphFont"/>
    <w:link w:val="Heading3"/>
    <w:uiPriority w:val="1"/>
    <w:rsid w:val="00CC195C"/>
    <w:rPr>
      <w:rFonts w:ascii="Arial" w:eastAsia="Calibri" w:hAnsi="Arial" w:cs="Arial"/>
      <w:bCs/>
      <w:sz w:val="20"/>
      <w:szCs w:val="26"/>
    </w:rPr>
  </w:style>
  <w:style w:type="character" w:customStyle="1" w:styleId="Heading4Char">
    <w:name w:val="Heading 4 Char"/>
    <w:basedOn w:val="DefaultParagraphFont"/>
    <w:link w:val="Heading4"/>
    <w:uiPriority w:val="1"/>
    <w:rsid w:val="00CC195C"/>
    <w:rPr>
      <w:rFonts w:ascii="Arial" w:eastAsia="Calibri" w:hAnsi="Arial" w:cs="Times New Roman"/>
      <w:bCs/>
      <w:sz w:val="20"/>
      <w:szCs w:val="28"/>
    </w:rPr>
  </w:style>
  <w:style w:type="character" w:customStyle="1" w:styleId="Heading5Char">
    <w:name w:val="Heading 5 Char"/>
    <w:basedOn w:val="DefaultParagraphFont"/>
    <w:link w:val="Heading5"/>
    <w:uiPriority w:val="1"/>
    <w:rsid w:val="00CC195C"/>
    <w:rPr>
      <w:rFonts w:ascii="Arial" w:eastAsia="Calibri" w:hAnsi="Arial" w:cs="Times New Roman"/>
      <w:bCs/>
      <w:iCs/>
      <w:sz w:val="20"/>
      <w:szCs w:val="26"/>
    </w:rPr>
  </w:style>
  <w:style w:type="character" w:customStyle="1" w:styleId="Heading6Char">
    <w:name w:val="Heading 6 Char"/>
    <w:basedOn w:val="DefaultParagraphFont"/>
    <w:link w:val="Heading6"/>
    <w:uiPriority w:val="1"/>
    <w:rsid w:val="00CC195C"/>
    <w:rPr>
      <w:rFonts w:ascii="Arial" w:eastAsia="Calibri" w:hAnsi="Arial" w:cs="Times New Roman"/>
      <w:bCs/>
      <w:sz w:val="20"/>
      <w:szCs w:val="20"/>
    </w:rPr>
  </w:style>
  <w:style w:type="character" w:customStyle="1" w:styleId="Heading7Char">
    <w:name w:val="Heading 7 Char"/>
    <w:basedOn w:val="DefaultParagraphFont"/>
    <w:link w:val="Heading7"/>
    <w:uiPriority w:val="10"/>
    <w:rsid w:val="00CC195C"/>
    <w:rPr>
      <w:rFonts w:ascii="Arial" w:eastAsia="Calibri" w:hAnsi="Arial" w:cs="Times New Roman"/>
      <w:sz w:val="20"/>
      <w:szCs w:val="20"/>
    </w:rPr>
  </w:style>
  <w:style w:type="character" w:customStyle="1" w:styleId="Heading8Char">
    <w:name w:val="Heading 8 Char"/>
    <w:basedOn w:val="DefaultParagraphFont"/>
    <w:link w:val="Heading8"/>
    <w:uiPriority w:val="10"/>
    <w:rsid w:val="00CC195C"/>
    <w:rPr>
      <w:rFonts w:ascii="Arial" w:eastAsia="Calibri" w:hAnsi="Arial" w:cs="Times New Roman"/>
      <w:iCs/>
      <w:sz w:val="20"/>
      <w:szCs w:val="20"/>
    </w:rPr>
  </w:style>
  <w:style w:type="character" w:customStyle="1" w:styleId="Heading9Char">
    <w:name w:val="Heading 9 Char"/>
    <w:basedOn w:val="DefaultParagraphFont"/>
    <w:link w:val="Heading9"/>
    <w:uiPriority w:val="10"/>
    <w:rsid w:val="00CC195C"/>
    <w:rPr>
      <w:rFonts w:ascii="Arial" w:eastAsia="Calibri" w:hAnsi="Arial" w:cs="Arial"/>
      <w:sz w:val="20"/>
      <w:szCs w:val="20"/>
    </w:rPr>
  </w:style>
  <w:style w:type="paragraph" w:styleId="BodyText">
    <w:name w:val="Body Text"/>
    <w:basedOn w:val="Normal"/>
    <w:link w:val="BodyTextChar"/>
    <w:qFormat/>
    <w:rsid w:val="00CC195C"/>
    <w:pPr>
      <w:jc w:val="both"/>
    </w:pPr>
  </w:style>
  <w:style w:type="character" w:customStyle="1" w:styleId="BodyTextChar">
    <w:name w:val="Body Text Char"/>
    <w:basedOn w:val="DefaultParagraphFont"/>
    <w:link w:val="BodyText"/>
    <w:rsid w:val="00CC195C"/>
    <w:rPr>
      <w:rFonts w:ascii="Arial" w:eastAsia="Calibri" w:hAnsi="Arial" w:cs="Times New Roman"/>
      <w:sz w:val="20"/>
      <w:szCs w:val="20"/>
    </w:rPr>
  </w:style>
  <w:style w:type="paragraph" w:customStyle="1" w:styleId="Body1">
    <w:name w:val="Body1"/>
    <w:basedOn w:val="BodyText"/>
    <w:qFormat/>
    <w:rsid w:val="00CC195C"/>
    <w:pPr>
      <w:ind w:left="709"/>
    </w:pPr>
  </w:style>
  <w:style w:type="paragraph" w:styleId="Footer">
    <w:name w:val="footer"/>
    <w:basedOn w:val="Normal"/>
    <w:link w:val="FooterChar"/>
    <w:uiPriority w:val="99"/>
    <w:qFormat/>
    <w:rsid w:val="00CC195C"/>
    <w:pPr>
      <w:tabs>
        <w:tab w:val="center" w:pos="4153"/>
        <w:tab w:val="right" w:pos="8306"/>
      </w:tabs>
    </w:pPr>
  </w:style>
  <w:style w:type="character" w:customStyle="1" w:styleId="FooterChar">
    <w:name w:val="Footer Char"/>
    <w:basedOn w:val="DefaultParagraphFont"/>
    <w:link w:val="Footer"/>
    <w:uiPriority w:val="99"/>
    <w:rsid w:val="00CC195C"/>
    <w:rPr>
      <w:rFonts w:ascii="Arial" w:eastAsia="Calibri" w:hAnsi="Arial" w:cs="Times New Roman"/>
      <w:sz w:val="20"/>
      <w:szCs w:val="20"/>
    </w:rPr>
  </w:style>
  <w:style w:type="paragraph" w:styleId="Header">
    <w:name w:val="header"/>
    <w:basedOn w:val="Normal"/>
    <w:link w:val="HeaderChar"/>
    <w:uiPriority w:val="5"/>
    <w:qFormat/>
    <w:rsid w:val="00CC195C"/>
    <w:pPr>
      <w:tabs>
        <w:tab w:val="center" w:pos="4153"/>
        <w:tab w:val="right" w:pos="8306"/>
      </w:tabs>
    </w:pPr>
  </w:style>
  <w:style w:type="character" w:customStyle="1" w:styleId="HeaderChar">
    <w:name w:val="Header Char"/>
    <w:basedOn w:val="DefaultParagraphFont"/>
    <w:link w:val="Header"/>
    <w:uiPriority w:val="5"/>
    <w:rsid w:val="00CC195C"/>
    <w:rPr>
      <w:rFonts w:ascii="Arial" w:eastAsia="Calibri" w:hAnsi="Arial" w:cs="Times New Roman"/>
      <w:sz w:val="20"/>
      <w:szCs w:val="20"/>
    </w:rPr>
  </w:style>
  <w:style w:type="paragraph" w:styleId="FootnoteText">
    <w:name w:val="footnote text"/>
    <w:basedOn w:val="Normal"/>
    <w:link w:val="FootnoteTextChar"/>
    <w:uiPriority w:val="99"/>
    <w:semiHidden/>
    <w:unhideWhenUsed/>
    <w:rsid w:val="00CC195C"/>
  </w:style>
  <w:style w:type="character" w:customStyle="1" w:styleId="FootnoteTextChar">
    <w:name w:val="Footnote Text Char"/>
    <w:basedOn w:val="DefaultParagraphFont"/>
    <w:link w:val="FootnoteText"/>
    <w:uiPriority w:val="99"/>
    <w:semiHidden/>
    <w:rsid w:val="00CC195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CC195C"/>
    <w:rPr>
      <w:vertAlign w:val="superscript"/>
    </w:rPr>
  </w:style>
  <w:style w:type="paragraph" w:customStyle="1" w:styleId="Default">
    <w:name w:val="Default"/>
    <w:rsid w:val="00CC195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E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6C"/>
    <w:rPr>
      <w:rFonts w:ascii="Tahoma" w:eastAsia="Calibri" w:hAnsi="Tahoma" w:cs="Tahoma"/>
      <w:sz w:val="16"/>
      <w:szCs w:val="16"/>
    </w:rPr>
  </w:style>
  <w:style w:type="paragraph" w:styleId="NoSpacing">
    <w:name w:val="No Spacing"/>
    <w:uiPriority w:val="1"/>
    <w:qFormat/>
    <w:rsid w:val="00AA4354"/>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CDAD-A063-4275-9B9A-C9D203B5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2337</Words>
  <Characters>13322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Michaellancaster</dc:creator>
  <cp:lastModifiedBy>Alan Edwards</cp:lastModifiedBy>
  <cp:revision>2</cp:revision>
  <cp:lastPrinted>2014-12-03T12:39:00Z</cp:lastPrinted>
  <dcterms:created xsi:type="dcterms:W3CDTF">2014-12-04T10:14:00Z</dcterms:created>
  <dcterms:modified xsi:type="dcterms:W3CDTF">2014-12-04T10:14:00Z</dcterms:modified>
</cp:coreProperties>
</file>