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18"/>
        <w:tblW w:w="9640" w:type="dxa"/>
        <w:tblBorders>
          <w:insideH w:val="single" w:sz="4" w:space="0" w:color="auto"/>
        </w:tblBorders>
        <w:tblLayout w:type="fixed"/>
        <w:tblLook w:val="0000" w:firstRow="0" w:lastRow="0" w:firstColumn="0" w:lastColumn="0" w:noHBand="0" w:noVBand="0"/>
      </w:tblPr>
      <w:tblGrid>
        <w:gridCol w:w="1843"/>
        <w:gridCol w:w="2045"/>
        <w:gridCol w:w="180"/>
        <w:gridCol w:w="1080"/>
        <w:gridCol w:w="360"/>
        <w:gridCol w:w="934"/>
        <w:gridCol w:w="2347"/>
        <w:gridCol w:w="851"/>
      </w:tblGrid>
      <w:tr w:rsidR="000F11AE" w:rsidTr="007871DC">
        <w:trPr>
          <w:cantSplit/>
        </w:trPr>
        <w:tc>
          <w:tcPr>
            <w:tcW w:w="9640" w:type="dxa"/>
            <w:gridSpan w:val="8"/>
            <w:tcBorders>
              <w:top w:val="nil"/>
              <w:bottom w:val="nil"/>
            </w:tcBorders>
          </w:tcPr>
          <w:p w:rsidR="000F11AE" w:rsidRDefault="00014762" w:rsidP="007871DC">
            <w:pPr>
              <w:pStyle w:val="algHeading1"/>
            </w:pPr>
            <w:r>
              <w:rPr>
                <w:rFonts w:cs="Arial"/>
              </w:rPr>
              <w:t xml:space="preserve"> </w:t>
            </w:r>
            <w:r w:rsidR="007871DC" w:rsidRPr="00E562D7">
              <w:rPr>
                <w:rFonts w:cs="Arial"/>
              </w:rPr>
              <w:t>London Councils</w:t>
            </w:r>
            <w:r w:rsidR="007871DC">
              <w:rPr>
                <w:rFonts w:cs="Arial"/>
              </w:rPr>
              <w:t>’ Transport &amp; Environment Committee</w:t>
            </w:r>
          </w:p>
        </w:tc>
      </w:tr>
      <w:tr w:rsidR="000F11AE" w:rsidTr="007871DC">
        <w:trPr>
          <w:cantSplit/>
          <w:trHeight w:val="275"/>
        </w:trPr>
        <w:tc>
          <w:tcPr>
            <w:tcW w:w="9640" w:type="dxa"/>
            <w:gridSpan w:val="8"/>
            <w:tcBorders>
              <w:top w:val="nil"/>
              <w:bottom w:val="nil"/>
            </w:tcBorders>
          </w:tcPr>
          <w:p w:rsidR="000F11AE" w:rsidRPr="007871DC" w:rsidRDefault="000F11AE" w:rsidP="007871DC">
            <w:pPr>
              <w:pStyle w:val="Spacer"/>
              <w:rPr>
                <w:sz w:val="22"/>
              </w:rPr>
            </w:pPr>
          </w:p>
        </w:tc>
      </w:tr>
      <w:tr w:rsidR="000F11AE" w:rsidRPr="00B04EA7" w:rsidTr="007871DC">
        <w:trPr>
          <w:cantSplit/>
        </w:trPr>
        <w:tc>
          <w:tcPr>
            <w:tcW w:w="6442" w:type="dxa"/>
            <w:gridSpan w:val="6"/>
            <w:tcBorders>
              <w:top w:val="nil"/>
              <w:bottom w:val="nil"/>
            </w:tcBorders>
          </w:tcPr>
          <w:p w:rsidR="000F11AE" w:rsidRPr="006124DA" w:rsidRDefault="00F25FCD" w:rsidP="001F7198">
            <w:pPr>
              <w:pStyle w:val="algHeading2"/>
              <w:tabs>
                <w:tab w:val="clear" w:pos="-108"/>
                <w:tab w:val="clear" w:pos="709"/>
              </w:tabs>
              <w:spacing w:after="0"/>
              <w:rPr>
                <w:b w:val="0"/>
                <w:sz w:val="40"/>
                <w:szCs w:val="40"/>
              </w:rPr>
            </w:pPr>
            <w:r>
              <w:rPr>
                <w:b w:val="0"/>
                <w:sz w:val="40"/>
                <w:szCs w:val="40"/>
              </w:rPr>
              <w:t xml:space="preserve">Consultation on </w:t>
            </w:r>
            <w:r w:rsidR="00322AB7">
              <w:rPr>
                <w:b w:val="0"/>
                <w:sz w:val="40"/>
                <w:szCs w:val="40"/>
              </w:rPr>
              <w:t xml:space="preserve">Fixed </w:t>
            </w:r>
            <w:r w:rsidR="00B70F63">
              <w:rPr>
                <w:b w:val="0"/>
                <w:sz w:val="40"/>
                <w:szCs w:val="40"/>
              </w:rPr>
              <w:t>P</w:t>
            </w:r>
            <w:r w:rsidR="00322AB7">
              <w:rPr>
                <w:b w:val="0"/>
                <w:sz w:val="40"/>
                <w:szCs w:val="40"/>
              </w:rPr>
              <w:t>enalty</w:t>
            </w:r>
            <w:r w:rsidR="001F7198">
              <w:rPr>
                <w:b w:val="0"/>
                <w:sz w:val="40"/>
                <w:szCs w:val="40"/>
              </w:rPr>
              <w:t xml:space="preserve"> Notices and</w:t>
            </w:r>
            <w:r w:rsidR="00322AB7">
              <w:rPr>
                <w:b w:val="0"/>
                <w:sz w:val="40"/>
                <w:szCs w:val="40"/>
              </w:rPr>
              <w:t xml:space="preserve"> </w:t>
            </w:r>
            <w:r w:rsidR="001F7198">
              <w:rPr>
                <w:b w:val="0"/>
                <w:sz w:val="40"/>
                <w:szCs w:val="40"/>
              </w:rPr>
              <w:t xml:space="preserve">Setting Fixed Penalty </w:t>
            </w:r>
            <w:r w:rsidR="006C5CEF">
              <w:rPr>
                <w:b w:val="0"/>
                <w:sz w:val="40"/>
                <w:szCs w:val="40"/>
              </w:rPr>
              <w:t>L</w:t>
            </w:r>
            <w:r w:rsidR="001F7198">
              <w:rPr>
                <w:b w:val="0"/>
                <w:sz w:val="40"/>
                <w:szCs w:val="40"/>
              </w:rPr>
              <w:t xml:space="preserve">evels </w:t>
            </w:r>
            <w:r w:rsidR="00322AB7">
              <w:rPr>
                <w:b w:val="0"/>
                <w:sz w:val="40"/>
                <w:szCs w:val="40"/>
              </w:rPr>
              <w:t xml:space="preserve">for </w:t>
            </w:r>
            <w:r w:rsidR="006C5CEF">
              <w:rPr>
                <w:b w:val="0"/>
                <w:sz w:val="40"/>
                <w:szCs w:val="40"/>
              </w:rPr>
              <w:t>A</w:t>
            </w:r>
            <w:r w:rsidR="00757816">
              <w:rPr>
                <w:b w:val="0"/>
                <w:sz w:val="40"/>
                <w:szCs w:val="40"/>
              </w:rPr>
              <w:t xml:space="preserve">nti-social </w:t>
            </w:r>
            <w:r w:rsidR="006C5CEF">
              <w:rPr>
                <w:b w:val="0"/>
                <w:sz w:val="40"/>
                <w:szCs w:val="40"/>
              </w:rPr>
              <w:t>S</w:t>
            </w:r>
            <w:r w:rsidR="00322AB7">
              <w:rPr>
                <w:b w:val="0"/>
                <w:sz w:val="40"/>
                <w:szCs w:val="40"/>
              </w:rPr>
              <w:t>pitting</w:t>
            </w:r>
            <w:r w:rsidR="00F730CB">
              <w:rPr>
                <w:b w:val="0"/>
                <w:sz w:val="40"/>
                <w:szCs w:val="40"/>
              </w:rPr>
              <w:t xml:space="preserve"> </w:t>
            </w:r>
          </w:p>
        </w:tc>
        <w:tc>
          <w:tcPr>
            <w:tcW w:w="2347" w:type="dxa"/>
            <w:tcBorders>
              <w:top w:val="nil"/>
              <w:bottom w:val="nil"/>
            </w:tcBorders>
          </w:tcPr>
          <w:p w:rsidR="000F11AE" w:rsidRPr="006124DA" w:rsidRDefault="000F11AE" w:rsidP="006124DA">
            <w:pPr>
              <w:pStyle w:val="algHeading2"/>
              <w:tabs>
                <w:tab w:val="clear" w:pos="-108"/>
                <w:tab w:val="clear" w:pos="709"/>
              </w:tabs>
              <w:spacing w:after="0"/>
              <w:rPr>
                <w:b w:val="0"/>
                <w:sz w:val="40"/>
                <w:szCs w:val="40"/>
              </w:rPr>
            </w:pPr>
            <w:r w:rsidRPr="006124DA">
              <w:rPr>
                <w:b w:val="0"/>
                <w:sz w:val="40"/>
                <w:szCs w:val="40"/>
              </w:rPr>
              <w:t>Item no:</w:t>
            </w:r>
          </w:p>
        </w:tc>
        <w:tc>
          <w:tcPr>
            <w:tcW w:w="851" w:type="dxa"/>
            <w:tcBorders>
              <w:top w:val="nil"/>
              <w:bottom w:val="nil"/>
            </w:tcBorders>
          </w:tcPr>
          <w:p w:rsidR="00CB2B3F" w:rsidRPr="00B04EA7" w:rsidRDefault="00B04EA7" w:rsidP="006124DA">
            <w:pPr>
              <w:pStyle w:val="algHeading2"/>
              <w:tabs>
                <w:tab w:val="clear" w:pos="-108"/>
                <w:tab w:val="clear" w:pos="709"/>
              </w:tabs>
              <w:spacing w:after="0"/>
              <w:rPr>
                <w:b w:val="0"/>
                <w:sz w:val="40"/>
                <w:szCs w:val="40"/>
              </w:rPr>
            </w:pPr>
            <w:r>
              <w:rPr>
                <w:b w:val="0"/>
                <w:sz w:val="40"/>
                <w:szCs w:val="40"/>
              </w:rPr>
              <w:t>06</w:t>
            </w:r>
          </w:p>
        </w:tc>
      </w:tr>
      <w:tr w:rsidR="000F11AE" w:rsidRPr="00CB2B3F" w:rsidTr="007871DC">
        <w:trPr>
          <w:cantSplit/>
        </w:trPr>
        <w:tc>
          <w:tcPr>
            <w:tcW w:w="9640" w:type="dxa"/>
            <w:gridSpan w:val="8"/>
            <w:tcBorders>
              <w:top w:val="nil"/>
              <w:bottom w:val="nil"/>
            </w:tcBorders>
          </w:tcPr>
          <w:p w:rsidR="000F11AE" w:rsidRPr="007252A2" w:rsidRDefault="000F11AE" w:rsidP="007871DC">
            <w:pPr>
              <w:pStyle w:val="Spacer"/>
              <w:rPr>
                <w:sz w:val="22"/>
              </w:rPr>
            </w:pPr>
          </w:p>
        </w:tc>
      </w:tr>
      <w:tr w:rsidR="000F11AE" w:rsidTr="007252A2">
        <w:trPr>
          <w:cantSplit/>
        </w:trPr>
        <w:tc>
          <w:tcPr>
            <w:tcW w:w="1843" w:type="dxa"/>
            <w:tcBorders>
              <w:top w:val="nil"/>
              <w:bottom w:val="nil"/>
              <w:right w:val="nil"/>
            </w:tcBorders>
          </w:tcPr>
          <w:p w:rsidR="000F11AE" w:rsidRDefault="000F11AE" w:rsidP="007871DC">
            <w:pPr>
              <w:pStyle w:val="algFormBold"/>
              <w:rPr>
                <w:noProof/>
              </w:rPr>
            </w:pPr>
            <w:r>
              <w:rPr>
                <w:noProof/>
              </w:rPr>
              <w:t>Report by:</w:t>
            </w:r>
          </w:p>
        </w:tc>
        <w:tc>
          <w:tcPr>
            <w:tcW w:w="2225" w:type="dxa"/>
            <w:gridSpan w:val="2"/>
            <w:tcBorders>
              <w:top w:val="nil"/>
              <w:left w:val="nil"/>
              <w:bottom w:val="nil"/>
              <w:right w:val="nil"/>
            </w:tcBorders>
          </w:tcPr>
          <w:p w:rsidR="000F11AE" w:rsidRDefault="00F25FCD" w:rsidP="007871DC">
            <w:pPr>
              <w:pStyle w:val="algForm"/>
              <w:rPr>
                <w:noProof/>
              </w:rPr>
            </w:pPr>
            <w:r>
              <w:rPr>
                <w:noProof/>
              </w:rPr>
              <w:t>Katharina Winbeck</w:t>
            </w:r>
          </w:p>
        </w:tc>
        <w:tc>
          <w:tcPr>
            <w:tcW w:w="1440" w:type="dxa"/>
            <w:gridSpan w:val="2"/>
            <w:tcBorders>
              <w:top w:val="nil"/>
              <w:left w:val="nil"/>
              <w:bottom w:val="nil"/>
              <w:right w:val="nil"/>
            </w:tcBorders>
          </w:tcPr>
          <w:p w:rsidR="000F11AE" w:rsidRDefault="000F11AE" w:rsidP="007871DC">
            <w:pPr>
              <w:pStyle w:val="algFormBold"/>
              <w:ind w:left="0"/>
              <w:rPr>
                <w:noProof/>
              </w:rPr>
            </w:pPr>
            <w:r>
              <w:rPr>
                <w:noProof/>
              </w:rPr>
              <w:t>Job title:</w:t>
            </w:r>
          </w:p>
        </w:tc>
        <w:tc>
          <w:tcPr>
            <w:tcW w:w="4132" w:type="dxa"/>
            <w:gridSpan w:val="3"/>
            <w:tcBorders>
              <w:top w:val="nil"/>
              <w:left w:val="nil"/>
              <w:bottom w:val="nil"/>
            </w:tcBorders>
          </w:tcPr>
          <w:p w:rsidR="000F11AE" w:rsidRDefault="00D64B4A" w:rsidP="003F2839">
            <w:pPr>
              <w:pStyle w:val="algForm"/>
            </w:pPr>
            <w:r>
              <w:t>Head of Transport and Environment</w:t>
            </w:r>
          </w:p>
        </w:tc>
      </w:tr>
      <w:tr w:rsidR="000F11AE" w:rsidTr="007871DC">
        <w:trPr>
          <w:cantSplit/>
        </w:trPr>
        <w:tc>
          <w:tcPr>
            <w:tcW w:w="1843" w:type="dxa"/>
            <w:tcBorders>
              <w:top w:val="nil"/>
              <w:bottom w:val="nil"/>
              <w:right w:val="nil"/>
            </w:tcBorders>
          </w:tcPr>
          <w:p w:rsidR="000F11AE" w:rsidRPr="002525E6" w:rsidRDefault="000F11AE" w:rsidP="007871DC">
            <w:pPr>
              <w:pStyle w:val="algFormBold"/>
              <w:rPr>
                <w:noProof/>
              </w:rPr>
            </w:pPr>
            <w:r w:rsidRPr="002525E6">
              <w:rPr>
                <w:noProof/>
              </w:rPr>
              <w:t>Date:</w:t>
            </w:r>
          </w:p>
        </w:tc>
        <w:tc>
          <w:tcPr>
            <w:tcW w:w="7797" w:type="dxa"/>
            <w:gridSpan w:val="7"/>
            <w:tcBorders>
              <w:top w:val="nil"/>
              <w:left w:val="nil"/>
              <w:bottom w:val="nil"/>
            </w:tcBorders>
          </w:tcPr>
          <w:p w:rsidR="000F11AE" w:rsidRPr="002525E6" w:rsidRDefault="00B04EA7" w:rsidP="002525E6">
            <w:pPr>
              <w:pStyle w:val="algForm"/>
            </w:pPr>
            <w:r>
              <w:rPr>
                <w:rFonts w:cs="Arial"/>
              </w:rPr>
              <w:t>11 December 2014</w:t>
            </w:r>
            <w:bookmarkStart w:id="0" w:name="_GoBack"/>
            <w:bookmarkEnd w:id="0"/>
          </w:p>
        </w:tc>
      </w:tr>
      <w:tr w:rsidR="000F11AE" w:rsidTr="007871DC">
        <w:trPr>
          <w:cantSplit/>
        </w:trPr>
        <w:tc>
          <w:tcPr>
            <w:tcW w:w="1843" w:type="dxa"/>
            <w:tcBorders>
              <w:top w:val="nil"/>
              <w:bottom w:val="nil"/>
              <w:right w:val="nil"/>
            </w:tcBorders>
          </w:tcPr>
          <w:p w:rsidR="000F11AE" w:rsidRPr="002525E6" w:rsidRDefault="000F11AE" w:rsidP="007871DC">
            <w:pPr>
              <w:pStyle w:val="algFormBold"/>
              <w:rPr>
                <w:noProof/>
              </w:rPr>
            </w:pPr>
            <w:r w:rsidRPr="002525E6">
              <w:rPr>
                <w:noProof/>
              </w:rPr>
              <w:t>Contact Officer:</w:t>
            </w:r>
          </w:p>
        </w:tc>
        <w:tc>
          <w:tcPr>
            <w:tcW w:w="7797" w:type="dxa"/>
            <w:gridSpan w:val="7"/>
            <w:tcBorders>
              <w:top w:val="nil"/>
              <w:left w:val="nil"/>
              <w:bottom w:val="nil"/>
            </w:tcBorders>
          </w:tcPr>
          <w:p w:rsidR="000F11AE" w:rsidRPr="002525E6" w:rsidRDefault="002525E6" w:rsidP="002525E6">
            <w:pPr>
              <w:pStyle w:val="algForm"/>
              <w:rPr>
                <w:noProof/>
              </w:rPr>
            </w:pPr>
            <w:r w:rsidRPr="002525E6">
              <w:rPr>
                <w:noProof/>
              </w:rPr>
              <w:t xml:space="preserve">Jennifer Sibley </w:t>
            </w:r>
          </w:p>
        </w:tc>
      </w:tr>
      <w:tr w:rsidR="000F11AE" w:rsidTr="007871DC">
        <w:trPr>
          <w:cantSplit/>
        </w:trPr>
        <w:tc>
          <w:tcPr>
            <w:tcW w:w="1843" w:type="dxa"/>
            <w:tcBorders>
              <w:top w:val="nil"/>
              <w:bottom w:val="nil"/>
              <w:right w:val="nil"/>
            </w:tcBorders>
          </w:tcPr>
          <w:p w:rsidR="000F11AE" w:rsidRPr="002525E6" w:rsidRDefault="000F11AE" w:rsidP="007871DC">
            <w:pPr>
              <w:pStyle w:val="algFormBold"/>
              <w:rPr>
                <w:noProof/>
              </w:rPr>
            </w:pPr>
            <w:r w:rsidRPr="002525E6">
              <w:rPr>
                <w:noProof/>
              </w:rPr>
              <w:t>Telephone:</w:t>
            </w:r>
          </w:p>
        </w:tc>
        <w:tc>
          <w:tcPr>
            <w:tcW w:w="2045" w:type="dxa"/>
            <w:tcBorders>
              <w:top w:val="nil"/>
              <w:left w:val="nil"/>
              <w:bottom w:val="nil"/>
              <w:right w:val="nil"/>
            </w:tcBorders>
          </w:tcPr>
          <w:p w:rsidR="000F11AE" w:rsidRPr="002525E6" w:rsidRDefault="002525E6" w:rsidP="002525E6">
            <w:pPr>
              <w:pStyle w:val="algForm"/>
              <w:rPr>
                <w:noProof/>
              </w:rPr>
            </w:pPr>
            <w:r w:rsidRPr="002525E6">
              <w:rPr>
                <w:noProof/>
              </w:rPr>
              <w:t>0207 934 9829</w:t>
            </w:r>
          </w:p>
        </w:tc>
        <w:tc>
          <w:tcPr>
            <w:tcW w:w="1260" w:type="dxa"/>
            <w:gridSpan w:val="2"/>
            <w:tcBorders>
              <w:top w:val="nil"/>
              <w:left w:val="nil"/>
              <w:bottom w:val="nil"/>
              <w:right w:val="nil"/>
            </w:tcBorders>
          </w:tcPr>
          <w:p w:rsidR="000F11AE" w:rsidRPr="002525E6" w:rsidRDefault="000F11AE" w:rsidP="007871DC">
            <w:pPr>
              <w:pStyle w:val="algFormBold"/>
              <w:ind w:left="0"/>
              <w:rPr>
                <w:noProof/>
              </w:rPr>
            </w:pPr>
            <w:r w:rsidRPr="002525E6">
              <w:rPr>
                <w:noProof/>
              </w:rPr>
              <w:t>Email:</w:t>
            </w:r>
          </w:p>
        </w:tc>
        <w:tc>
          <w:tcPr>
            <w:tcW w:w="4492" w:type="dxa"/>
            <w:gridSpan w:val="4"/>
            <w:tcBorders>
              <w:top w:val="nil"/>
              <w:left w:val="nil"/>
              <w:bottom w:val="nil"/>
            </w:tcBorders>
          </w:tcPr>
          <w:p w:rsidR="000F11AE" w:rsidRPr="002525E6" w:rsidRDefault="00B04EA7" w:rsidP="002525E6">
            <w:pPr>
              <w:pStyle w:val="algForm"/>
              <w:rPr>
                <w:noProof/>
              </w:rPr>
            </w:pPr>
            <w:hyperlink r:id="rId9" w:history="1">
              <w:r w:rsidR="002525E6" w:rsidRPr="00152485">
                <w:rPr>
                  <w:rStyle w:val="Hyperlink"/>
                  <w:noProof/>
                </w:rPr>
                <w:t>Jennifer.sibley@londoncouncils.gov.uk</w:t>
              </w:r>
            </w:hyperlink>
            <w:r w:rsidR="002525E6" w:rsidRPr="002525E6">
              <w:rPr>
                <w:noProof/>
              </w:rPr>
              <w:t xml:space="preserve"> </w:t>
            </w:r>
          </w:p>
        </w:tc>
      </w:tr>
      <w:tr w:rsidR="000F11AE" w:rsidTr="007871DC">
        <w:trPr>
          <w:cantSplit/>
        </w:trPr>
        <w:tc>
          <w:tcPr>
            <w:tcW w:w="9640" w:type="dxa"/>
            <w:gridSpan w:val="8"/>
            <w:tcBorders>
              <w:top w:val="nil"/>
              <w:bottom w:val="single" w:sz="4" w:space="0" w:color="auto"/>
            </w:tcBorders>
          </w:tcPr>
          <w:p w:rsidR="000F11AE" w:rsidRDefault="000F11AE" w:rsidP="007871DC">
            <w:pPr>
              <w:pStyle w:val="Spacer"/>
              <w:rPr>
                <w:sz w:val="18"/>
              </w:rPr>
            </w:pPr>
          </w:p>
        </w:tc>
      </w:tr>
    </w:tbl>
    <w:p w:rsidR="000F11AE" w:rsidRDefault="002C7BD7" w:rsidP="007871DC">
      <w:pPr>
        <w:jc w:val="right"/>
        <w:rPr>
          <w:noProof/>
        </w:rPr>
      </w:pPr>
      <w:r>
        <w:rPr>
          <w:noProof/>
          <w:lang w:eastAsia="en-GB"/>
        </w:rPr>
        <w:drawing>
          <wp:anchor distT="0" distB="0" distL="114300" distR="114300" simplePos="0" relativeHeight="251657728" behindDoc="1" locked="0" layoutInCell="1" allowOverlap="1" wp14:anchorId="2BA25618" wp14:editId="0DCD93B7">
            <wp:simplePos x="0" y="0"/>
            <wp:positionH relativeFrom="column">
              <wp:posOffset>4229100</wp:posOffset>
            </wp:positionH>
            <wp:positionV relativeFrom="paragraph">
              <wp:posOffset>-457200</wp:posOffset>
            </wp:positionV>
            <wp:extent cx="1734185" cy="829310"/>
            <wp:effectExtent l="0" t="0" r="0" b="8890"/>
            <wp:wrapTight wrapText="bothSides">
              <wp:wrapPolygon edited="0">
                <wp:start x="0" y="0"/>
                <wp:lineTo x="0" y="21335"/>
                <wp:lineTo x="21355" y="21335"/>
                <wp:lineTo x="21355" y="0"/>
                <wp:lineTo x="0" y="0"/>
              </wp:wrapPolygon>
            </wp:wrapTight>
            <wp:docPr id="508" name="Picture 508" descr="smaller_London Counci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smaller_London Councils_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4185" cy="829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11AE" w:rsidRPr="006124DA" w:rsidRDefault="000F11AE" w:rsidP="006124DA">
      <w:pPr>
        <w:pStyle w:val="algHeading2"/>
        <w:tabs>
          <w:tab w:val="clear" w:pos="-108"/>
          <w:tab w:val="clear" w:pos="709"/>
        </w:tabs>
        <w:spacing w:after="0"/>
        <w:rPr>
          <w:b w:val="0"/>
          <w:sz w:val="40"/>
          <w:szCs w:val="40"/>
        </w:rPr>
      </w:pPr>
    </w:p>
    <w:p w:rsidR="00841A1E" w:rsidRDefault="00841A1E" w:rsidP="00133E92">
      <w:pPr>
        <w:pStyle w:val="algHeading2"/>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7360"/>
      </w:tblGrid>
      <w:tr w:rsidR="00866D32" w:rsidRPr="007F04F3" w:rsidTr="006124DA">
        <w:trPr>
          <w:trHeight w:val="1582"/>
        </w:trPr>
        <w:tc>
          <w:tcPr>
            <w:tcW w:w="2349" w:type="dxa"/>
            <w:tcBorders>
              <w:top w:val="nil"/>
              <w:left w:val="nil"/>
              <w:bottom w:val="nil"/>
              <w:right w:val="nil"/>
            </w:tcBorders>
            <w:shd w:val="clear" w:color="auto" w:fill="auto"/>
          </w:tcPr>
          <w:p w:rsidR="00866D32" w:rsidRPr="009A7511" w:rsidRDefault="00866D32" w:rsidP="006124DA">
            <w:pPr>
              <w:spacing w:before="120"/>
              <w:rPr>
                <w:b/>
                <w:bCs/>
              </w:rPr>
            </w:pPr>
            <w:r w:rsidRPr="009A7511">
              <w:rPr>
                <w:b/>
                <w:bCs/>
              </w:rPr>
              <w:t>Summary:</w:t>
            </w:r>
          </w:p>
        </w:tc>
        <w:tc>
          <w:tcPr>
            <w:tcW w:w="7360" w:type="dxa"/>
            <w:tcBorders>
              <w:top w:val="nil"/>
              <w:left w:val="nil"/>
              <w:bottom w:val="nil"/>
              <w:right w:val="nil"/>
            </w:tcBorders>
            <w:shd w:val="clear" w:color="auto" w:fill="auto"/>
          </w:tcPr>
          <w:p w:rsidR="0061203C" w:rsidRPr="009A7511" w:rsidRDefault="009A7511" w:rsidP="0061203C">
            <w:pPr>
              <w:widowControl w:val="0"/>
              <w:autoSpaceDE w:val="0"/>
              <w:autoSpaceDN w:val="0"/>
              <w:adjustRightInd w:val="0"/>
              <w:spacing w:before="120" w:after="120"/>
            </w:pPr>
            <w:r w:rsidRPr="009A7511">
              <w:rPr>
                <w:rFonts w:cs="Arial"/>
              </w:rPr>
              <w:t xml:space="preserve">This report presents the results of the public consultation on the levels of fines for breaches of anti-social spitting byelaws. </w:t>
            </w:r>
            <w:r>
              <w:rPr>
                <w:rFonts w:cs="Arial"/>
              </w:rPr>
              <w:t xml:space="preserve">It </w:t>
            </w:r>
            <w:r w:rsidRPr="009A7511">
              <w:t xml:space="preserve">seeks Members’ </w:t>
            </w:r>
            <w:r w:rsidR="002525E6">
              <w:t xml:space="preserve">decision on whether to set a </w:t>
            </w:r>
            <w:r w:rsidR="00727524">
              <w:t xml:space="preserve">£80 </w:t>
            </w:r>
            <w:r w:rsidR="002525E6">
              <w:t>fixed penalty level for spitting</w:t>
            </w:r>
            <w:r w:rsidR="00727524">
              <w:t>.</w:t>
            </w:r>
            <w:r w:rsidR="0061203C" w:rsidRPr="009A7511">
              <w:rPr>
                <w:rFonts w:cs="Arial"/>
              </w:rPr>
              <w:t xml:space="preserve"> </w:t>
            </w:r>
          </w:p>
          <w:p w:rsidR="004C7DE4" w:rsidRPr="009A7511" w:rsidRDefault="004C7DE4" w:rsidP="0061203C">
            <w:pPr>
              <w:widowControl w:val="0"/>
              <w:autoSpaceDE w:val="0"/>
              <w:autoSpaceDN w:val="0"/>
              <w:adjustRightInd w:val="0"/>
              <w:spacing w:before="120" w:after="120"/>
            </w:pPr>
          </w:p>
        </w:tc>
      </w:tr>
      <w:tr w:rsidR="00866D32" w:rsidRPr="007F04F3" w:rsidTr="006124DA">
        <w:trPr>
          <w:trHeight w:val="1573"/>
        </w:trPr>
        <w:tc>
          <w:tcPr>
            <w:tcW w:w="2349" w:type="dxa"/>
            <w:tcBorders>
              <w:top w:val="nil"/>
              <w:left w:val="nil"/>
              <w:bottom w:val="nil"/>
              <w:right w:val="nil"/>
            </w:tcBorders>
            <w:shd w:val="clear" w:color="auto" w:fill="auto"/>
          </w:tcPr>
          <w:p w:rsidR="00866D32" w:rsidRPr="00391BC0" w:rsidRDefault="006124DA" w:rsidP="006124DA">
            <w:pPr>
              <w:spacing w:before="120"/>
              <w:rPr>
                <w:b/>
                <w:bCs/>
              </w:rPr>
            </w:pPr>
            <w:r w:rsidRPr="00391BC0">
              <w:rPr>
                <w:b/>
                <w:bCs/>
              </w:rPr>
              <w:t>R</w:t>
            </w:r>
            <w:r w:rsidR="00866D32" w:rsidRPr="00391BC0">
              <w:rPr>
                <w:b/>
                <w:bCs/>
              </w:rPr>
              <w:t>ecommendations:</w:t>
            </w:r>
          </w:p>
        </w:tc>
        <w:tc>
          <w:tcPr>
            <w:tcW w:w="7360" w:type="dxa"/>
            <w:tcBorders>
              <w:top w:val="nil"/>
              <w:left w:val="nil"/>
              <w:bottom w:val="nil"/>
              <w:right w:val="nil"/>
            </w:tcBorders>
            <w:shd w:val="clear" w:color="auto" w:fill="auto"/>
            <w:vAlign w:val="center"/>
          </w:tcPr>
          <w:p w:rsidR="00866D32" w:rsidRPr="002525E6" w:rsidRDefault="005221B5" w:rsidP="00A06B23">
            <w:pPr>
              <w:tabs>
                <w:tab w:val="left" w:pos="426"/>
              </w:tabs>
              <w:spacing w:before="120" w:after="120"/>
            </w:pPr>
            <w:r w:rsidRPr="009A7511">
              <w:t xml:space="preserve">The </w:t>
            </w:r>
            <w:r w:rsidRPr="002525E6">
              <w:t>Committee is asked to:</w:t>
            </w:r>
          </w:p>
          <w:p w:rsidR="001F7198" w:rsidRPr="001F7198" w:rsidRDefault="001F7198" w:rsidP="00EB0BD3">
            <w:pPr>
              <w:pStyle w:val="ListParagraph"/>
              <w:numPr>
                <w:ilvl w:val="1"/>
                <w:numId w:val="25"/>
              </w:numPr>
              <w:spacing w:after="120"/>
              <w:rPr>
                <w:rFonts w:ascii="BookAntiqua" w:hAnsi="BookAntiqua" w:cs="BookAntiqua"/>
                <w:lang w:eastAsia="en-GB"/>
              </w:rPr>
            </w:pPr>
            <w:r w:rsidRPr="001F7198">
              <w:rPr>
                <w:rFonts w:ascii="BookAntiqua" w:hAnsi="BookAntiqua" w:cs="BookAntiqua"/>
                <w:lang w:eastAsia="en-GB"/>
              </w:rPr>
              <w:t xml:space="preserve">Note the report. </w:t>
            </w:r>
          </w:p>
          <w:p w:rsidR="001F7198" w:rsidRPr="001F7198" w:rsidRDefault="001F7198" w:rsidP="00EB0BD3">
            <w:pPr>
              <w:pStyle w:val="ListParagraph"/>
              <w:numPr>
                <w:ilvl w:val="1"/>
                <w:numId w:val="25"/>
              </w:numPr>
              <w:spacing w:after="120"/>
              <w:rPr>
                <w:rFonts w:ascii="BookAntiqua" w:hAnsi="BookAntiqua" w:cs="BookAntiqua"/>
                <w:lang w:eastAsia="en-GB"/>
              </w:rPr>
            </w:pPr>
            <w:r w:rsidRPr="001F7198">
              <w:rPr>
                <w:rFonts w:ascii="BookAntiqua" w:hAnsi="BookAntiqua" w:cs="BookAntiqua"/>
                <w:lang w:eastAsia="en-GB"/>
              </w:rPr>
              <w:t xml:space="preserve">Note the consultation outcome. </w:t>
            </w:r>
          </w:p>
          <w:p w:rsidR="001F7198" w:rsidRPr="001F7198" w:rsidRDefault="00EB0BD3" w:rsidP="00EB0BD3">
            <w:pPr>
              <w:pStyle w:val="ListParagraph"/>
              <w:numPr>
                <w:ilvl w:val="1"/>
                <w:numId w:val="25"/>
              </w:numPr>
              <w:spacing w:after="120"/>
              <w:rPr>
                <w:rFonts w:ascii="BookAntiqua" w:hAnsi="BookAntiqua" w:cs="BookAntiqua"/>
                <w:lang w:eastAsia="en-GB"/>
              </w:rPr>
            </w:pPr>
            <w:r w:rsidRPr="001F7198">
              <w:t>Decide whether to set a £80 fixed penal</w:t>
            </w:r>
            <w:r w:rsidR="001F7198" w:rsidRPr="001F7198">
              <w:t xml:space="preserve">ty level for a spitting offence. </w:t>
            </w:r>
          </w:p>
          <w:p w:rsidR="00EB0BD3" w:rsidRPr="001F7198" w:rsidRDefault="001F7198" w:rsidP="00EB0BD3">
            <w:pPr>
              <w:pStyle w:val="ListParagraph"/>
              <w:numPr>
                <w:ilvl w:val="1"/>
                <w:numId w:val="25"/>
              </w:numPr>
              <w:spacing w:after="120"/>
              <w:rPr>
                <w:rFonts w:ascii="BookAntiqua" w:hAnsi="BookAntiqua" w:cs="BookAntiqua"/>
                <w:lang w:eastAsia="en-GB"/>
              </w:rPr>
            </w:pPr>
            <w:r w:rsidRPr="001F7198">
              <w:t xml:space="preserve">Decide whether to set the level of reduction at </w:t>
            </w:r>
            <w:r w:rsidR="00EB0BD3" w:rsidRPr="001F7198">
              <w:t>£50 if the penalty charge is paid before the end of the period of 14 days beginning with the date of the notice.</w:t>
            </w:r>
          </w:p>
          <w:p w:rsidR="009A7511" w:rsidRPr="003D5E36" w:rsidRDefault="009A7511" w:rsidP="003D5E36">
            <w:pPr>
              <w:spacing w:after="120"/>
              <w:ind w:left="720"/>
              <w:rPr>
                <w:highlight w:val="yellow"/>
              </w:rPr>
            </w:pPr>
          </w:p>
        </w:tc>
      </w:tr>
    </w:tbl>
    <w:p w:rsidR="00604828" w:rsidRDefault="00604828" w:rsidP="00A06B23"/>
    <w:p w:rsidR="008974C4" w:rsidRDefault="008974C4" w:rsidP="00A06B23"/>
    <w:p w:rsidR="008974C4" w:rsidRDefault="0037163E" w:rsidP="00A06B23">
      <w:pPr>
        <w:rPr>
          <w:b/>
        </w:rPr>
      </w:pPr>
      <w:r>
        <w:br w:type="page"/>
      </w:r>
    </w:p>
    <w:p w:rsidR="008974C4" w:rsidRDefault="00220031" w:rsidP="00A06B23">
      <w:pPr>
        <w:rPr>
          <w:b/>
        </w:rPr>
      </w:pPr>
      <w:r>
        <w:rPr>
          <w:b/>
        </w:rPr>
        <w:lastRenderedPageBreak/>
        <w:t xml:space="preserve">Consultation on </w:t>
      </w:r>
      <w:r w:rsidR="008974C4">
        <w:rPr>
          <w:b/>
        </w:rPr>
        <w:t xml:space="preserve">Fixed </w:t>
      </w:r>
      <w:r w:rsidR="006C5CEF">
        <w:rPr>
          <w:b/>
        </w:rPr>
        <w:t>P</w:t>
      </w:r>
      <w:r w:rsidR="008974C4">
        <w:rPr>
          <w:b/>
        </w:rPr>
        <w:t xml:space="preserve">enalty </w:t>
      </w:r>
      <w:r w:rsidR="006C5CEF">
        <w:rPr>
          <w:b/>
        </w:rPr>
        <w:t>L</w:t>
      </w:r>
      <w:r w:rsidR="008974C4">
        <w:rPr>
          <w:b/>
        </w:rPr>
        <w:t xml:space="preserve">evels for </w:t>
      </w:r>
      <w:r w:rsidR="006C5CEF">
        <w:rPr>
          <w:b/>
        </w:rPr>
        <w:t>A</w:t>
      </w:r>
      <w:r w:rsidR="008974C4">
        <w:rPr>
          <w:b/>
        </w:rPr>
        <w:t xml:space="preserve">nti-social </w:t>
      </w:r>
      <w:r w:rsidR="006C5CEF">
        <w:rPr>
          <w:b/>
        </w:rPr>
        <w:t>S</w:t>
      </w:r>
      <w:r w:rsidR="008974C4">
        <w:rPr>
          <w:b/>
        </w:rPr>
        <w:t xml:space="preserve">pitting </w:t>
      </w:r>
    </w:p>
    <w:p w:rsidR="008974C4" w:rsidRDefault="008974C4" w:rsidP="00A06B23">
      <w:pPr>
        <w:rPr>
          <w:b/>
        </w:rPr>
      </w:pPr>
    </w:p>
    <w:p w:rsidR="004A01B2" w:rsidRDefault="008974C4" w:rsidP="00A06B23">
      <w:pPr>
        <w:rPr>
          <w:b/>
        </w:rPr>
      </w:pPr>
      <w:r>
        <w:rPr>
          <w:b/>
        </w:rPr>
        <w:t xml:space="preserve"> </w:t>
      </w:r>
    </w:p>
    <w:p w:rsidR="004A01B2" w:rsidRDefault="00F730CB" w:rsidP="00A06B23">
      <w:pPr>
        <w:rPr>
          <w:b/>
        </w:rPr>
      </w:pPr>
      <w:r>
        <w:rPr>
          <w:b/>
        </w:rPr>
        <w:t>Background</w:t>
      </w:r>
    </w:p>
    <w:p w:rsidR="00897545" w:rsidRDefault="00897545" w:rsidP="00A06B23">
      <w:pPr>
        <w:rPr>
          <w:b/>
        </w:rPr>
      </w:pPr>
    </w:p>
    <w:p w:rsidR="00EB65C1" w:rsidRPr="00C82246" w:rsidRDefault="00EB65C1" w:rsidP="00EB65C1">
      <w:pPr>
        <w:pStyle w:val="ListParagraph"/>
        <w:widowControl w:val="0"/>
        <w:numPr>
          <w:ilvl w:val="0"/>
          <w:numId w:val="2"/>
        </w:numPr>
        <w:autoSpaceDE w:val="0"/>
        <w:autoSpaceDN w:val="0"/>
        <w:adjustRightInd w:val="0"/>
        <w:spacing w:before="120" w:after="120"/>
        <w:rPr>
          <w:rFonts w:cs="Arial"/>
        </w:rPr>
      </w:pPr>
      <w:r w:rsidRPr="0061203C">
        <w:rPr>
          <w:rFonts w:cs="Arial"/>
        </w:rPr>
        <w:t>On 8 November 2013, the Secretary of State confirmed Enfield Council’s byelaw for the offence of anti-social spitting</w:t>
      </w:r>
      <w:r>
        <w:rPr>
          <w:rFonts w:cs="Arial"/>
        </w:rPr>
        <w:t>,</w:t>
      </w:r>
      <w:r w:rsidRPr="0061203C">
        <w:rPr>
          <w:rFonts w:cs="Arial"/>
        </w:rPr>
        <w:t xml:space="preserve"> </w:t>
      </w:r>
      <w:r w:rsidRPr="00EB65C1">
        <w:rPr>
          <w:rFonts w:cs="Arial"/>
        </w:rPr>
        <w:t xml:space="preserve">under Section 235 of the Local Government Act 1972, </w:t>
      </w:r>
      <w:r w:rsidRPr="0061203C">
        <w:rPr>
          <w:rFonts w:cs="Arial"/>
        </w:rPr>
        <w:t>and it came into operation a month later on 8 December 2013</w:t>
      </w:r>
      <w:r>
        <w:rPr>
          <w:rFonts w:cs="Arial"/>
        </w:rPr>
        <w:t>.  This byelaw</w:t>
      </w:r>
      <w:r w:rsidRPr="00C82246">
        <w:rPr>
          <w:rFonts w:cs="Arial"/>
        </w:rPr>
        <w:t xml:space="preserve"> contains a provision that a person shall not be guilty of a spitting offence if</w:t>
      </w:r>
      <w:r>
        <w:rPr>
          <w:rFonts w:cs="Arial"/>
        </w:rPr>
        <w:t>:</w:t>
      </w:r>
      <w:r w:rsidRPr="00C82246">
        <w:rPr>
          <w:rFonts w:cs="Arial"/>
        </w:rPr>
        <w:t xml:space="preserve"> </w:t>
      </w:r>
    </w:p>
    <w:p w:rsidR="00EB65C1" w:rsidRPr="00C82246" w:rsidRDefault="00EB65C1" w:rsidP="00EB65C1">
      <w:pPr>
        <w:pStyle w:val="ListParagraph"/>
        <w:numPr>
          <w:ilvl w:val="0"/>
          <w:numId w:val="4"/>
        </w:numPr>
      </w:pPr>
      <w:r w:rsidRPr="00C82246">
        <w:t>They have a reasonable excuse or</w:t>
      </w:r>
    </w:p>
    <w:p w:rsidR="00EB65C1" w:rsidRPr="0011277C" w:rsidRDefault="00EB65C1" w:rsidP="00EB65C1">
      <w:pPr>
        <w:pStyle w:val="ListParagraph"/>
        <w:numPr>
          <w:ilvl w:val="0"/>
          <w:numId w:val="4"/>
        </w:numPr>
      </w:pPr>
      <w:r w:rsidRPr="00C82246">
        <w:t xml:space="preserve">Where the spitting is into </w:t>
      </w:r>
      <w:r w:rsidRPr="0011277C">
        <w:t>a handkerchief, tissue, bin, spittoon, or other receptacle.</w:t>
      </w:r>
    </w:p>
    <w:p w:rsidR="00EB65C1" w:rsidRDefault="00EB65C1" w:rsidP="00EB65C1">
      <w:pPr>
        <w:pStyle w:val="ListParagraph"/>
        <w:spacing w:after="60"/>
        <w:ind w:left="0"/>
      </w:pPr>
    </w:p>
    <w:p w:rsidR="00EB65C1" w:rsidRDefault="00EB65C1" w:rsidP="00EB65C1">
      <w:pPr>
        <w:pStyle w:val="ListParagraph"/>
        <w:widowControl w:val="0"/>
        <w:numPr>
          <w:ilvl w:val="0"/>
          <w:numId w:val="2"/>
        </w:numPr>
        <w:autoSpaceDE w:val="0"/>
        <w:autoSpaceDN w:val="0"/>
        <w:adjustRightInd w:val="0"/>
        <w:spacing w:before="120" w:after="120"/>
        <w:rPr>
          <w:rFonts w:cs="Arial"/>
        </w:rPr>
      </w:pPr>
      <w:r w:rsidRPr="00EB65C1">
        <w:rPr>
          <w:rFonts w:cs="Arial"/>
        </w:rPr>
        <w:t>Any person offending against the byelaw is liable, on summary conviction, to a fine not exceeding level 2 on the standard scale, currently £500.00.  Enfield Council wishes to introduce the option to discharge any liability to conviction by payment of a fixed penalty. Section 15 (1) (b) of the London Local Authorities Act 2004 (LLAA 2004) permits such an option.</w:t>
      </w:r>
    </w:p>
    <w:p w:rsidR="001F7198" w:rsidRDefault="001F7198" w:rsidP="001F7198">
      <w:pPr>
        <w:pStyle w:val="ListParagraph"/>
        <w:widowControl w:val="0"/>
        <w:autoSpaceDE w:val="0"/>
        <w:autoSpaceDN w:val="0"/>
        <w:adjustRightInd w:val="0"/>
        <w:spacing w:before="120" w:after="120"/>
        <w:ind w:left="360"/>
        <w:rPr>
          <w:rFonts w:cs="Arial"/>
        </w:rPr>
      </w:pPr>
    </w:p>
    <w:p w:rsidR="00FC69B6" w:rsidRDefault="00EB65C1" w:rsidP="00FC69B6">
      <w:pPr>
        <w:pStyle w:val="ListParagraph"/>
        <w:widowControl w:val="0"/>
        <w:numPr>
          <w:ilvl w:val="0"/>
          <w:numId w:val="2"/>
        </w:numPr>
        <w:autoSpaceDE w:val="0"/>
        <w:autoSpaceDN w:val="0"/>
        <w:adjustRightInd w:val="0"/>
        <w:spacing w:before="120" w:after="120"/>
        <w:rPr>
          <w:rFonts w:cs="Arial"/>
        </w:rPr>
      </w:pPr>
      <w:r w:rsidRPr="00EB65C1">
        <w:rPr>
          <w:rFonts w:cs="Arial"/>
        </w:rPr>
        <w:t>The fixed penalty levels for any byelaws made by London borough councils under the LLAA 2004 are to be set by a joint committee, London Councils’ Transport and Environment Committee (TEC). Once the fixed penalty fee is agreed and approved by TEC, it becomes available to all London boroughs seeking to adopt such a</w:t>
      </w:r>
      <w:r>
        <w:rPr>
          <w:rFonts w:cs="Arial"/>
        </w:rPr>
        <w:t xml:space="preserve"> byelaw.</w:t>
      </w:r>
    </w:p>
    <w:p w:rsidR="00FC69B6" w:rsidRDefault="00FC69B6" w:rsidP="00FC69B6">
      <w:pPr>
        <w:pStyle w:val="ListParagraph"/>
      </w:pPr>
    </w:p>
    <w:p w:rsidR="001F7198" w:rsidRPr="001F7198" w:rsidRDefault="00163252" w:rsidP="00FC69B6">
      <w:pPr>
        <w:pStyle w:val="ListParagraph"/>
        <w:widowControl w:val="0"/>
        <w:numPr>
          <w:ilvl w:val="0"/>
          <w:numId w:val="2"/>
        </w:numPr>
        <w:autoSpaceDE w:val="0"/>
        <w:autoSpaceDN w:val="0"/>
        <w:adjustRightInd w:val="0"/>
        <w:spacing w:before="120" w:after="120"/>
        <w:rPr>
          <w:rFonts w:cs="Arial"/>
        </w:rPr>
      </w:pPr>
      <w:r>
        <w:t xml:space="preserve">It should be noted that there are other legislative routes </w:t>
      </w:r>
      <w:r w:rsidR="00152E18">
        <w:t>to</w:t>
      </w:r>
      <w:r>
        <w:t xml:space="preserve"> enforce against anti-social spitting. Waltham Forest </w:t>
      </w:r>
      <w:r w:rsidR="00F05072">
        <w:t xml:space="preserve">and Newham </w:t>
      </w:r>
      <w:r>
        <w:t>council</w:t>
      </w:r>
      <w:r w:rsidR="00F05072">
        <w:t>s</w:t>
      </w:r>
      <w:r>
        <w:t xml:space="preserve"> ha</w:t>
      </w:r>
      <w:r w:rsidR="00F05072">
        <w:t xml:space="preserve">ve </w:t>
      </w:r>
      <w:r>
        <w:t xml:space="preserve">been issuing Fixed Penalty Notices (FPNs) for anti-social spitting using existing powers under Section 87 of the Environmental Protection Act 1990, which makes it an offence to throw, drop or deposit litter and then leave it. </w:t>
      </w:r>
      <w:r w:rsidR="00152E18">
        <w:t>In this case,</w:t>
      </w:r>
      <w:r>
        <w:t xml:space="preserve"> spitting </w:t>
      </w:r>
      <w:r w:rsidR="00152E18">
        <w:t xml:space="preserve">is interpreted </w:t>
      </w:r>
      <w:r>
        <w:t>as litter as there is no statutory definition of litter</w:t>
      </w:r>
      <w:r w:rsidR="00152E18">
        <w:t>. T</w:t>
      </w:r>
      <w:r>
        <w:t>his was upheld in the Magistr</w:t>
      </w:r>
      <w:r w:rsidR="00F05072">
        <w:t xml:space="preserve">ates Courts in September 2013. The </w:t>
      </w:r>
      <w:r w:rsidR="003D5E36">
        <w:t xml:space="preserve">consultation </w:t>
      </w:r>
      <w:r w:rsidR="00F05072">
        <w:t>response from LB Lambeth indicates that they are also considering this approach.</w:t>
      </w:r>
      <w:r w:rsidR="003D5E36">
        <w:t xml:space="preserve"> </w:t>
      </w:r>
    </w:p>
    <w:p w:rsidR="001F7198" w:rsidRDefault="001F7198" w:rsidP="001F7198">
      <w:pPr>
        <w:pStyle w:val="ListParagraph"/>
      </w:pPr>
    </w:p>
    <w:p w:rsidR="00163252" w:rsidRPr="00FC69B6" w:rsidRDefault="003D5E36" w:rsidP="00FC69B6">
      <w:pPr>
        <w:pStyle w:val="ListParagraph"/>
        <w:widowControl w:val="0"/>
        <w:numPr>
          <w:ilvl w:val="0"/>
          <w:numId w:val="2"/>
        </w:numPr>
        <w:autoSpaceDE w:val="0"/>
        <w:autoSpaceDN w:val="0"/>
        <w:adjustRightInd w:val="0"/>
        <w:spacing w:before="120" w:after="120"/>
        <w:rPr>
          <w:rFonts w:cs="Arial"/>
        </w:rPr>
      </w:pPr>
      <w:r>
        <w:t>T</w:t>
      </w:r>
      <w:r w:rsidR="001F3B0C">
        <w:t>he n</w:t>
      </w:r>
      <w:r w:rsidR="001F3B0C" w:rsidRPr="001F3B0C">
        <w:t>ew Public Spaces Protection Orders</w:t>
      </w:r>
      <w:r w:rsidR="001F3B0C">
        <w:t xml:space="preserve">, under the Anti-social Behaviour </w:t>
      </w:r>
      <w:r w:rsidR="001F3B0C" w:rsidRPr="001F3B0C">
        <w:t xml:space="preserve">Crime and Policing Act 2014 could </w:t>
      </w:r>
      <w:r w:rsidR="001F3B0C">
        <w:t xml:space="preserve">potentially </w:t>
      </w:r>
      <w:r w:rsidR="001F3B0C" w:rsidRPr="001F3B0C">
        <w:t>be used to tackle anti-social spitting</w:t>
      </w:r>
      <w:r w:rsidR="001F3B0C">
        <w:t>.</w:t>
      </w:r>
      <w:r w:rsidR="001F3B0C" w:rsidRPr="001F3B0C">
        <w:t xml:space="preserve"> The new </w:t>
      </w:r>
      <w:r w:rsidR="001F3B0C">
        <w:t>anti-social behaviour powers ca</w:t>
      </w:r>
      <w:r w:rsidR="001F3B0C" w:rsidRPr="001F3B0C">
        <w:t>me into effect in October this year.</w:t>
      </w:r>
    </w:p>
    <w:p w:rsidR="00F25FCD" w:rsidRPr="0011277C" w:rsidRDefault="00F25FCD" w:rsidP="00EB65C1">
      <w:pPr>
        <w:pStyle w:val="ListParagraph"/>
        <w:spacing w:after="60"/>
        <w:ind w:left="0"/>
      </w:pPr>
    </w:p>
    <w:p w:rsidR="007B2FBF" w:rsidRDefault="007B2FBF" w:rsidP="007B2FBF">
      <w:pPr>
        <w:jc w:val="both"/>
        <w:rPr>
          <w:rFonts w:cs="Arial"/>
        </w:rPr>
      </w:pPr>
    </w:p>
    <w:p w:rsidR="00F25FCD" w:rsidRPr="00464D71" w:rsidRDefault="00F25FCD" w:rsidP="00F25FCD">
      <w:pPr>
        <w:rPr>
          <w:b/>
        </w:rPr>
      </w:pPr>
      <w:r>
        <w:rPr>
          <w:b/>
        </w:rPr>
        <w:t>P</w:t>
      </w:r>
      <w:r w:rsidRPr="00464D71">
        <w:rPr>
          <w:b/>
        </w:rPr>
        <w:t>rocess</w:t>
      </w:r>
      <w:r>
        <w:rPr>
          <w:b/>
        </w:rPr>
        <w:t xml:space="preserve"> of setting the level of penalties under London Local Authority (LLA) legislation</w:t>
      </w:r>
    </w:p>
    <w:p w:rsidR="0011277C" w:rsidRPr="0011277C" w:rsidRDefault="0011277C" w:rsidP="0011277C">
      <w:pPr>
        <w:ind w:right="-21"/>
        <w:jc w:val="both"/>
        <w:rPr>
          <w:rFonts w:cs="Arial"/>
          <w:bCs/>
        </w:rPr>
      </w:pPr>
    </w:p>
    <w:p w:rsidR="00FC69B6" w:rsidRDefault="00FC69B6" w:rsidP="003D5E36">
      <w:pPr>
        <w:pStyle w:val="ListParagraph"/>
        <w:numPr>
          <w:ilvl w:val="0"/>
          <w:numId w:val="2"/>
        </w:numPr>
        <w:spacing w:after="60"/>
      </w:pPr>
      <w:r w:rsidRPr="0015266F">
        <w:t xml:space="preserve">In May 2014, </w:t>
      </w:r>
      <w:r>
        <w:t xml:space="preserve">officers at London Councils asked </w:t>
      </w:r>
      <w:proofErr w:type="spellStart"/>
      <w:r>
        <w:t>LEDNet</w:t>
      </w:r>
      <w:proofErr w:type="spellEnd"/>
      <w:r>
        <w:t xml:space="preserve"> (the London Environment Directors Network) if any other borough, apart from Enfield, required TEC to set the levels of FPNs for a local byelaw. </w:t>
      </w:r>
      <w:r w:rsidR="007233CA">
        <w:t xml:space="preserve">On 17 </w:t>
      </w:r>
      <w:r w:rsidR="00F05072">
        <w:t xml:space="preserve">July 2014, TEC were </w:t>
      </w:r>
      <w:r w:rsidR="003D5E36">
        <w:t xml:space="preserve">also </w:t>
      </w:r>
      <w:r w:rsidR="00F05072">
        <w:t xml:space="preserve">asked </w:t>
      </w:r>
      <w:r w:rsidR="007233CA">
        <w:t xml:space="preserve">to inform London Councils officers if </w:t>
      </w:r>
      <w:r w:rsidR="00F05072">
        <w:t>there were any other local byelaws boroughs are pursuing for which TEC has</w:t>
      </w:r>
      <w:r w:rsidR="003D5E36">
        <w:t xml:space="preserve"> to set the level of penalties. No responses were received and therefore London Councils undertook preparatory work to consult on the level of fines for the anti-social spitting offence only.</w:t>
      </w:r>
    </w:p>
    <w:p w:rsidR="001F7198" w:rsidRDefault="001F7198" w:rsidP="001F7198">
      <w:pPr>
        <w:pStyle w:val="ListParagraph"/>
        <w:spacing w:after="60"/>
        <w:ind w:left="360"/>
      </w:pPr>
    </w:p>
    <w:p w:rsidR="001F7198" w:rsidRPr="003D5E36" w:rsidRDefault="001F7198" w:rsidP="003D5E36">
      <w:pPr>
        <w:pStyle w:val="ListParagraph"/>
        <w:numPr>
          <w:ilvl w:val="0"/>
          <w:numId w:val="2"/>
        </w:numPr>
        <w:spacing w:after="60"/>
      </w:pPr>
      <w:proofErr w:type="spellStart"/>
      <w:r>
        <w:t>LEDNet</w:t>
      </w:r>
      <w:proofErr w:type="spellEnd"/>
      <w:r>
        <w:t xml:space="preserve"> were also asked if there was support for TEC setting a standard fine for all Fixed Penalty Notices. </w:t>
      </w:r>
      <w:r w:rsidR="00014762">
        <w:t>Six</w:t>
      </w:r>
      <w:r>
        <w:t xml:space="preserve"> responses were received, with all </w:t>
      </w:r>
      <w:r w:rsidR="00014762">
        <w:t xml:space="preserve">broadly </w:t>
      </w:r>
      <w:r>
        <w:t xml:space="preserve">being in favour. As setting a standard fine requires all London boroughs’ agreement, London Councils is not proposing to pursue this at the present time.  </w:t>
      </w:r>
    </w:p>
    <w:p w:rsidR="00F05072" w:rsidRPr="00F05072" w:rsidRDefault="00F05072" w:rsidP="00F05072">
      <w:pPr>
        <w:rPr>
          <w:rFonts w:cs="Arial"/>
        </w:rPr>
      </w:pPr>
    </w:p>
    <w:p w:rsidR="00FC69B6" w:rsidRPr="00FC69B6" w:rsidRDefault="00FC69B6" w:rsidP="00FC69B6">
      <w:pPr>
        <w:pStyle w:val="ListParagraph"/>
        <w:widowControl w:val="0"/>
        <w:numPr>
          <w:ilvl w:val="0"/>
          <w:numId w:val="2"/>
        </w:numPr>
        <w:autoSpaceDE w:val="0"/>
        <w:autoSpaceDN w:val="0"/>
        <w:adjustRightInd w:val="0"/>
        <w:spacing w:before="120" w:after="120"/>
        <w:rPr>
          <w:rFonts w:cs="Arial"/>
        </w:rPr>
      </w:pPr>
      <w:r>
        <w:t>On 17 July 2014, TEC agreed to undertake a wider public consultation on the levels of fixed penalties for breaching a byelaw for anti-social spitting</w:t>
      </w:r>
      <w:r w:rsidR="00E204AD">
        <w:t xml:space="preserve">. The report suggested that </w:t>
      </w:r>
      <w:r>
        <w:t>the levels of fixed penalty fees for breaching this byelaw should be in line with penalties for similar types of local nuisance behaviour, for example, penalties for certain offences under the Clean Neighbourhoods and Environment Act 2005 such as littering offences (Section 88(1) Environmental Protection Act 1990) and Dog Control Orders (Section 59(2) Clean Neighbourhoods and Environment Act 2005).</w:t>
      </w:r>
      <w:r w:rsidRPr="00FC69B6">
        <w:t xml:space="preserve"> </w:t>
      </w:r>
    </w:p>
    <w:p w:rsidR="00FC69B6" w:rsidRPr="00FC69B6" w:rsidRDefault="00FC69B6" w:rsidP="00FC69B6">
      <w:pPr>
        <w:pStyle w:val="ListParagraph"/>
        <w:widowControl w:val="0"/>
        <w:autoSpaceDE w:val="0"/>
        <w:autoSpaceDN w:val="0"/>
        <w:adjustRightInd w:val="0"/>
        <w:spacing w:before="120" w:after="120"/>
        <w:ind w:left="360"/>
        <w:rPr>
          <w:rFonts w:cs="Arial"/>
        </w:rPr>
      </w:pPr>
    </w:p>
    <w:p w:rsidR="00E204AD" w:rsidRPr="00287F8A" w:rsidRDefault="00E204AD" w:rsidP="00E204AD">
      <w:pPr>
        <w:pStyle w:val="ListParagraph"/>
        <w:widowControl w:val="0"/>
        <w:numPr>
          <w:ilvl w:val="0"/>
          <w:numId w:val="2"/>
        </w:numPr>
        <w:autoSpaceDE w:val="0"/>
        <w:autoSpaceDN w:val="0"/>
        <w:adjustRightInd w:val="0"/>
        <w:spacing w:before="120" w:after="120"/>
        <w:rPr>
          <w:rFonts w:cs="Arial"/>
        </w:rPr>
      </w:pPr>
      <w:r w:rsidRPr="00E204AD">
        <w:rPr>
          <w:rFonts w:cs="Arial"/>
        </w:rPr>
        <w:t xml:space="preserve">On 2 September 2014, London Councils launched </w:t>
      </w:r>
      <w:r>
        <w:rPr>
          <w:rFonts w:cs="Arial"/>
        </w:rPr>
        <w:t>a six-week</w:t>
      </w:r>
      <w:r w:rsidRPr="00E204AD">
        <w:rPr>
          <w:rFonts w:cs="Arial"/>
        </w:rPr>
        <w:t xml:space="preserve"> public consultation on fixed penalty levels for anti-social spitting. London Councils invited comments </w:t>
      </w:r>
      <w:r>
        <w:t>from a range of stakeholders with an interest in the topic, ranging from local authority professional officers including Directors of Environment; anti-social behaviour managers and heads of community safety</w:t>
      </w:r>
      <w:r w:rsidR="00724DC7">
        <w:t>, to</w:t>
      </w:r>
      <w:r>
        <w:t xml:space="preserve"> national and regional organisation</w:t>
      </w:r>
      <w:r w:rsidR="00724DC7">
        <w:t>s</w:t>
      </w:r>
      <w:r>
        <w:t xml:space="preserve"> such as TfL, Met Police, GLA, Defra, Environment Agency</w:t>
      </w:r>
      <w:r w:rsidR="00724DC7">
        <w:t xml:space="preserve"> and Keep Britain Tidy.</w:t>
      </w:r>
      <w:r>
        <w:t xml:space="preserve"> The deadline for consultation responses from all respondents was Tuesday 14 October 2014.  </w:t>
      </w:r>
    </w:p>
    <w:p w:rsidR="00287F8A" w:rsidRPr="00287F8A" w:rsidRDefault="00287F8A" w:rsidP="00287F8A">
      <w:pPr>
        <w:pStyle w:val="ListParagraph"/>
        <w:rPr>
          <w:rFonts w:cs="Arial"/>
        </w:rPr>
      </w:pPr>
    </w:p>
    <w:p w:rsidR="00287F8A" w:rsidRPr="00287F8A" w:rsidRDefault="00287F8A" w:rsidP="00E204AD">
      <w:pPr>
        <w:pStyle w:val="ListParagraph"/>
        <w:widowControl w:val="0"/>
        <w:numPr>
          <w:ilvl w:val="0"/>
          <w:numId w:val="2"/>
        </w:numPr>
        <w:autoSpaceDE w:val="0"/>
        <w:autoSpaceDN w:val="0"/>
        <w:adjustRightInd w:val="0"/>
        <w:spacing w:before="120" w:after="120"/>
        <w:rPr>
          <w:rFonts w:cs="Arial"/>
        </w:rPr>
      </w:pPr>
      <w:r>
        <w:rPr>
          <w:rFonts w:cs="Arial"/>
        </w:rPr>
        <w:t>Th</w:t>
      </w:r>
      <w:r w:rsidRPr="00287F8A">
        <w:rPr>
          <w:rFonts w:cs="Arial"/>
        </w:rPr>
        <w:t>e consultation questions were:</w:t>
      </w:r>
    </w:p>
    <w:p w:rsidR="00287F8A" w:rsidRPr="00287F8A" w:rsidRDefault="00287F8A" w:rsidP="00287F8A">
      <w:pPr>
        <w:pStyle w:val="ListParagraph"/>
        <w:numPr>
          <w:ilvl w:val="0"/>
          <w:numId w:val="22"/>
        </w:numPr>
        <w:rPr>
          <w:rFonts w:cs="Arial"/>
        </w:rPr>
      </w:pPr>
      <w:r w:rsidRPr="00287F8A">
        <w:rPr>
          <w:rFonts w:cs="Arial"/>
        </w:rPr>
        <w:t>What is your name?</w:t>
      </w:r>
    </w:p>
    <w:p w:rsidR="00287F8A" w:rsidRPr="00287F8A" w:rsidRDefault="00287F8A" w:rsidP="00287F8A">
      <w:pPr>
        <w:pStyle w:val="ListParagraph"/>
        <w:numPr>
          <w:ilvl w:val="0"/>
          <w:numId w:val="22"/>
        </w:numPr>
        <w:rPr>
          <w:rFonts w:cs="Arial"/>
        </w:rPr>
      </w:pPr>
      <w:r w:rsidRPr="00287F8A">
        <w:rPr>
          <w:rFonts w:cs="Arial"/>
        </w:rPr>
        <w:t>What is your email address?</w:t>
      </w:r>
    </w:p>
    <w:p w:rsidR="00287F8A" w:rsidRPr="00287F8A" w:rsidRDefault="00287F8A" w:rsidP="00287F8A">
      <w:pPr>
        <w:pStyle w:val="ListParagraph"/>
        <w:numPr>
          <w:ilvl w:val="0"/>
          <w:numId w:val="22"/>
        </w:numPr>
        <w:rPr>
          <w:rFonts w:cs="Arial"/>
        </w:rPr>
      </w:pPr>
      <w:r w:rsidRPr="00287F8A">
        <w:rPr>
          <w:rFonts w:cs="Arial"/>
          <w:bCs/>
        </w:rPr>
        <w:t>What is the name of your business/organisation? Please state 'n/a' if you are responding as an individual member of the public.</w:t>
      </w:r>
    </w:p>
    <w:p w:rsidR="00287F8A" w:rsidRPr="00287F8A" w:rsidRDefault="00287F8A" w:rsidP="00287F8A">
      <w:pPr>
        <w:pStyle w:val="ListParagraph"/>
        <w:numPr>
          <w:ilvl w:val="0"/>
          <w:numId w:val="22"/>
        </w:numPr>
        <w:ind w:right="150"/>
        <w:rPr>
          <w:rFonts w:cs="Arial"/>
          <w:bCs/>
          <w:lang w:eastAsia="en-GB"/>
        </w:rPr>
      </w:pPr>
      <w:r w:rsidRPr="00287F8A">
        <w:rPr>
          <w:rFonts w:cs="Arial"/>
          <w:bCs/>
          <w:lang w:eastAsia="en-GB"/>
        </w:rPr>
        <w:t xml:space="preserve">Which of the following best describes your organisation? </w:t>
      </w:r>
    </w:p>
    <w:p w:rsidR="00287F8A" w:rsidRPr="00287F8A" w:rsidRDefault="00287F8A" w:rsidP="00287F8A">
      <w:pPr>
        <w:pStyle w:val="ListParagraph"/>
        <w:numPr>
          <w:ilvl w:val="1"/>
          <w:numId w:val="23"/>
        </w:numPr>
        <w:ind w:right="150"/>
        <w:rPr>
          <w:rFonts w:cs="Arial"/>
          <w:bCs/>
          <w:lang w:eastAsia="en-GB"/>
        </w:rPr>
      </w:pPr>
      <w:r w:rsidRPr="00287F8A">
        <w:rPr>
          <w:rFonts w:cs="Arial"/>
          <w:bCs/>
          <w:lang w:eastAsia="en-GB"/>
        </w:rPr>
        <w:t>London Borough</w:t>
      </w:r>
    </w:p>
    <w:p w:rsidR="00287F8A" w:rsidRPr="00287F8A" w:rsidRDefault="00287F8A" w:rsidP="00287F8A">
      <w:pPr>
        <w:pStyle w:val="ListParagraph"/>
        <w:numPr>
          <w:ilvl w:val="1"/>
          <w:numId w:val="23"/>
        </w:numPr>
        <w:ind w:right="150"/>
        <w:rPr>
          <w:rFonts w:cs="Arial"/>
          <w:bCs/>
          <w:lang w:eastAsia="en-GB"/>
        </w:rPr>
      </w:pPr>
      <w:r w:rsidRPr="00287F8A">
        <w:rPr>
          <w:rFonts w:cs="Arial"/>
          <w:bCs/>
          <w:lang w:eastAsia="en-GB"/>
        </w:rPr>
        <w:t>Other public sector</w:t>
      </w:r>
    </w:p>
    <w:p w:rsidR="00287F8A" w:rsidRPr="00287F8A" w:rsidRDefault="00287F8A" w:rsidP="00287F8A">
      <w:pPr>
        <w:pStyle w:val="ListParagraph"/>
        <w:numPr>
          <w:ilvl w:val="1"/>
          <w:numId w:val="23"/>
        </w:numPr>
        <w:ind w:right="150"/>
        <w:rPr>
          <w:rFonts w:cs="Arial"/>
          <w:bCs/>
          <w:lang w:eastAsia="en-GB"/>
        </w:rPr>
      </w:pPr>
      <w:r w:rsidRPr="00287F8A">
        <w:rPr>
          <w:rFonts w:cs="Arial"/>
          <w:lang w:eastAsia="en-GB"/>
        </w:rPr>
        <w:t>Voluntary and Community Sector</w:t>
      </w:r>
    </w:p>
    <w:p w:rsidR="00287F8A" w:rsidRPr="00287F8A" w:rsidRDefault="00287F8A" w:rsidP="00287F8A">
      <w:pPr>
        <w:pStyle w:val="ListParagraph"/>
        <w:numPr>
          <w:ilvl w:val="1"/>
          <w:numId w:val="23"/>
        </w:numPr>
        <w:ind w:right="150"/>
        <w:rPr>
          <w:rFonts w:cs="Arial"/>
          <w:bCs/>
          <w:lang w:eastAsia="en-GB"/>
        </w:rPr>
      </w:pPr>
      <w:r w:rsidRPr="00287F8A">
        <w:rPr>
          <w:rFonts w:cs="Arial"/>
          <w:lang w:eastAsia="en-GB"/>
        </w:rPr>
        <w:t>Other representative body</w:t>
      </w:r>
    </w:p>
    <w:p w:rsidR="00287F8A" w:rsidRPr="00287F8A" w:rsidRDefault="00287F8A" w:rsidP="00287F8A">
      <w:pPr>
        <w:pStyle w:val="ListParagraph"/>
        <w:numPr>
          <w:ilvl w:val="1"/>
          <w:numId w:val="23"/>
        </w:numPr>
        <w:ind w:right="150"/>
        <w:rPr>
          <w:rFonts w:cs="Arial"/>
          <w:bCs/>
          <w:lang w:eastAsia="en-GB"/>
        </w:rPr>
      </w:pPr>
      <w:r w:rsidRPr="00287F8A">
        <w:rPr>
          <w:rFonts w:cs="Arial"/>
          <w:lang w:eastAsia="en-GB"/>
        </w:rPr>
        <w:t>Member of the public</w:t>
      </w:r>
    </w:p>
    <w:p w:rsidR="00287F8A" w:rsidRPr="00287F8A" w:rsidRDefault="00287F8A" w:rsidP="00287F8A">
      <w:pPr>
        <w:pStyle w:val="ListParagraph"/>
        <w:numPr>
          <w:ilvl w:val="1"/>
          <w:numId w:val="23"/>
        </w:numPr>
        <w:ind w:right="150"/>
        <w:rPr>
          <w:rFonts w:cs="Arial"/>
          <w:bCs/>
          <w:lang w:eastAsia="en-GB"/>
        </w:rPr>
      </w:pPr>
      <w:r w:rsidRPr="00287F8A">
        <w:rPr>
          <w:rFonts w:cs="Arial"/>
          <w:lang w:eastAsia="en-GB"/>
        </w:rPr>
        <w:t>Other (please specify)</w:t>
      </w:r>
    </w:p>
    <w:p w:rsidR="00287F8A" w:rsidRPr="00287F8A" w:rsidRDefault="00287F8A" w:rsidP="00287F8A">
      <w:pPr>
        <w:pStyle w:val="ListParagraph"/>
        <w:numPr>
          <w:ilvl w:val="0"/>
          <w:numId w:val="22"/>
        </w:numPr>
        <w:rPr>
          <w:rFonts w:cs="Arial"/>
          <w:bCs/>
          <w:lang w:eastAsia="en-GB"/>
        </w:rPr>
      </w:pPr>
      <w:r w:rsidRPr="00287F8A">
        <w:rPr>
          <w:rFonts w:cs="Arial"/>
          <w:bCs/>
          <w:lang w:eastAsia="en-GB"/>
        </w:rPr>
        <w:t xml:space="preserve">Do you agree that the levels of fixed penalties for anti-social spitting should be set at £80, in line with penalties for similar types of local nuisance behaviour (littering, dog control orders)? </w:t>
      </w:r>
    </w:p>
    <w:p w:rsidR="00287F8A" w:rsidRPr="00287F8A" w:rsidRDefault="00287F8A" w:rsidP="00287F8A">
      <w:pPr>
        <w:pStyle w:val="ListParagraph"/>
        <w:numPr>
          <w:ilvl w:val="0"/>
          <w:numId w:val="22"/>
        </w:numPr>
        <w:rPr>
          <w:rFonts w:cs="Arial"/>
          <w:bCs/>
        </w:rPr>
      </w:pPr>
      <w:r w:rsidRPr="00287F8A">
        <w:rPr>
          <w:rFonts w:cs="Arial"/>
          <w:bCs/>
        </w:rPr>
        <w:t>Do you agree that the levels of fixed penalties for anti-social spitting should have a discount rate of £50 if paid within 10 days, in line with penalties for similar types of local nuisance behaviour (littering, dog control orders)?</w:t>
      </w:r>
    </w:p>
    <w:p w:rsidR="00287F8A" w:rsidRPr="00287F8A" w:rsidRDefault="00287F8A" w:rsidP="00287F8A">
      <w:pPr>
        <w:pStyle w:val="ListParagraph"/>
        <w:numPr>
          <w:ilvl w:val="0"/>
          <w:numId w:val="22"/>
        </w:numPr>
        <w:rPr>
          <w:rFonts w:cs="Arial"/>
        </w:rPr>
      </w:pPr>
      <w:r w:rsidRPr="00287F8A">
        <w:rPr>
          <w:rFonts w:cs="Arial"/>
          <w:bCs/>
        </w:rPr>
        <w:t>Do you have any other comments relating to the London-wide fixed penalty levels for anti-social spitting?</w:t>
      </w:r>
    </w:p>
    <w:p w:rsidR="007B2FBF" w:rsidRDefault="007B2FBF" w:rsidP="007B2FBF">
      <w:pPr>
        <w:jc w:val="both"/>
        <w:rPr>
          <w:rFonts w:cs="Arial"/>
        </w:rPr>
      </w:pPr>
    </w:p>
    <w:p w:rsidR="003B2675" w:rsidRDefault="00220031" w:rsidP="0011277C">
      <w:pPr>
        <w:ind w:right="-21"/>
        <w:jc w:val="both"/>
        <w:rPr>
          <w:rFonts w:cs="Arial"/>
          <w:b/>
          <w:bCs/>
        </w:rPr>
      </w:pPr>
      <w:r>
        <w:rPr>
          <w:rFonts w:cs="Arial"/>
          <w:b/>
          <w:bCs/>
        </w:rPr>
        <w:t xml:space="preserve">Consultation results summary </w:t>
      </w:r>
    </w:p>
    <w:p w:rsidR="0011277C" w:rsidRPr="0011277C" w:rsidRDefault="0011277C" w:rsidP="0011277C">
      <w:pPr>
        <w:ind w:right="-21"/>
        <w:jc w:val="both"/>
        <w:rPr>
          <w:rFonts w:cs="Arial"/>
          <w:b/>
          <w:bCs/>
        </w:rPr>
      </w:pPr>
    </w:p>
    <w:p w:rsidR="00357E2A" w:rsidRDefault="00E74AD5" w:rsidP="004A4668">
      <w:pPr>
        <w:pStyle w:val="ListParagraph"/>
        <w:numPr>
          <w:ilvl w:val="0"/>
          <w:numId w:val="2"/>
        </w:numPr>
        <w:spacing w:after="60"/>
      </w:pPr>
      <w:r>
        <w:t xml:space="preserve">54 responses to the consultation were received; 25 from London boroughs and 23 from members of the public. The Metropolitan Police service, Transport for London and borough Community Safety Partnerships also responded. </w:t>
      </w:r>
    </w:p>
    <w:p w:rsidR="00E74AD5" w:rsidRDefault="003C2C5F" w:rsidP="00E74AD5">
      <w:pPr>
        <w:pStyle w:val="ListParagraph"/>
        <w:spacing w:after="60"/>
        <w:ind w:left="360"/>
      </w:pPr>
      <w:r>
        <w:rPr>
          <w:noProof/>
          <w:lang w:eastAsia="en-GB"/>
        </w:rPr>
        <w:drawing>
          <wp:inline distT="0" distB="0" distL="0" distR="0" wp14:anchorId="2D7131F6" wp14:editId="6A967DC3">
            <wp:extent cx="4072380" cy="2953392"/>
            <wp:effectExtent l="0" t="0" r="4445" b="0"/>
            <wp:docPr id="3" name="Picture 3" descr="C:\Users\JenniferSibley\AppData\Local\Microsoft\Windows\Temporary Internet Files\Content.IE5\EO7OLEQM\Chart_Q4_1411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Sibley\AppData\Local\Microsoft\Windows\Temporary Internet Files\Content.IE5\EO7OLEQM\Chart_Q4_141124[1].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5798" t="2764" r="2277" b="8211"/>
                    <a:stretch/>
                  </pic:blipFill>
                  <pic:spPr bwMode="auto">
                    <a:xfrm>
                      <a:off x="0" y="0"/>
                      <a:ext cx="4077529" cy="2957126"/>
                    </a:xfrm>
                    <a:prstGeom prst="rect">
                      <a:avLst/>
                    </a:prstGeom>
                    <a:noFill/>
                    <a:ln>
                      <a:noFill/>
                    </a:ln>
                    <a:extLst>
                      <a:ext uri="{53640926-AAD7-44D8-BBD7-CCE9431645EC}">
                        <a14:shadowObscured xmlns:a14="http://schemas.microsoft.com/office/drawing/2010/main"/>
                      </a:ext>
                    </a:extLst>
                  </pic:spPr>
                </pic:pic>
              </a:graphicData>
            </a:graphic>
          </wp:inline>
        </w:drawing>
      </w:r>
    </w:p>
    <w:p w:rsidR="00E74AD5" w:rsidRDefault="00E74AD5" w:rsidP="004A4668">
      <w:pPr>
        <w:pStyle w:val="ListParagraph"/>
        <w:numPr>
          <w:ilvl w:val="0"/>
          <w:numId w:val="2"/>
        </w:numPr>
        <w:spacing w:after="60"/>
      </w:pPr>
      <w:r>
        <w:t>89% of respondents were in support of a fixed penalty level of £80</w:t>
      </w:r>
      <w:r w:rsidR="00287F8A">
        <w:t xml:space="preserve"> with 11% against</w:t>
      </w:r>
      <w:r>
        <w:t>. Eight additional comments included</w:t>
      </w:r>
      <w:r w:rsidR="00287F8A">
        <w:t>:</w:t>
      </w:r>
      <w:r>
        <w:t xml:space="preserve"> </w:t>
      </w:r>
      <w:r w:rsidR="003C2C5F">
        <w:t xml:space="preserve">concern </w:t>
      </w:r>
      <w:r w:rsidR="00287F8A">
        <w:t xml:space="preserve">about </w:t>
      </w:r>
      <w:r w:rsidR="003C2C5F">
        <w:t xml:space="preserve">how to enforce </w:t>
      </w:r>
      <w:r w:rsidR="004D612B">
        <w:t>the</w:t>
      </w:r>
      <w:r w:rsidR="003C2C5F">
        <w:t xml:space="preserve"> FPN</w:t>
      </w:r>
      <w:r w:rsidR="00287F8A">
        <w:t>;</w:t>
      </w:r>
      <w:r w:rsidR="003C2C5F">
        <w:t xml:space="preserve"> that greater work should be done to publicise why spitting was anti-social</w:t>
      </w:r>
      <w:r w:rsidR="00287F8A">
        <w:t xml:space="preserve">; </w:t>
      </w:r>
      <w:r w:rsidR="003C2C5F">
        <w:t xml:space="preserve">concern that using FPN </w:t>
      </w:r>
      <w:r w:rsidR="001F7198">
        <w:t xml:space="preserve">levels would undermine </w:t>
      </w:r>
      <w:r w:rsidR="003C2C5F">
        <w:t xml:space="preserve">the </w:t>
      </w:r>
      <w:r w:rsidR="00014762">
        <w:t xml:space="preserve">higher </w:t>
      </w:r>
      <w:r w:rsidR="001F7198">
        <w:t xml:space="preserve">penalties available under </w:t>
      </w:r>
      <w:r w:rsidR="003C2C5F">
        <w:t>byelaws</w:t>
      </w:r>
      <w:r w:rsidR="00287F8A">
        <w:t xml:space="preserve">; </w:t>
      </w:r>
      <w:r w:rsidR="003C2C5F">
        <w:t>the fine should be higher</w:t>
      </w:r>
      <w:r w:rsidR="00287F8A">
        <w:t xml:space="preserve"> (three comments); spitting </w:t>
      </w:r>
      <w:r w:rsidR="004D612B">
        <w:t xml:space="preserve">is not an offence; and </w:t>
      </w:r>
      <w:r w:rsidR="003C2C5F">
        <w:t xml:space="preserve">the fine was too high. </w:t>
      </w:r>
    </w:p>
    <w:p w:rsidR="003C2C5F" w:rsidRDefault="003C2C5F" w:rsidP="003C2C5F">
      <w:pPr>
        <w:pStyle w:val="ListParagraph"/>
      </w:pPr>
    </w:p>
    <w:p w:rsidR="003C2C5F" w:rsidRDefault="003C2C5F" w:rsidP="003C2C5F">
      <w:pPr>
        <w:spacing w:after="60"/>
      </w:pPr>
      <w:r>
        <w:rPr>
          <w:noProof/>
          <w:lang w:eastAsia="en-GB"/>
        </w:rPr>
        <w:drawing>
          <wp:inline distT="0" distB="0" distL="0" distR="0">
            <wp:extent cx="4100660" cy="2819203"/>
            <wp:effectExtent l="0" t="0" r="0" b="635"/>
            <wp:docPr id="4" name="Picture 4" descr="C:\Users\JenniferSibley\AppData\Local\Microsoft\Windows\Temporary Internet Files\Content.IE5\50ZC9GQO\Chart_Q5_1411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Sibley\AppData\Local\Microsoft\Windows\Temporary Internet Files\Content.IE5\50ZC9GQO\Chart_Q5_141124[1].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6123" t="3472" r="2449" b="7423"/>
                    <a:stretch/>
                  </pic:blipFill>
                  <pic:spPr bwMode="auto">
                    <a:xfrm>
                      <a:off x="0" y="0"/>
                      <a:ext cx="4104993" cy="2822182"/>
                    </a:xfrm>
                    <a:prstGeom prst="rect">
                      <a:avLst/>
                    </a:prstGeom>
                    <a:noFill/>
                    <a:ln>
                      <a:noFill/>
                    </a:ln>
                    <a:extLst>
                      <a:ext uri="{53640926-AAD7-44D8-BBD7-CCE9431645EC}">
                        <a14:shadowObscured xmlns:a14="http://schemas.microsoft.com/office/drawing/2010/main"/>
                      </a:ext>
                    </a:extLst>
                  </pic:spPr>
                </pic:pic>
              </a:graphicData>
            </a:graphic>
          </wp:inline>
        </w:drawing>
      </w:r>
    </w:p>
    <w:p w:rsidR="003C2C5F" w:rsidRDefault="003C2C5F" w:rsidP="003C2C5F">
      <w:pPr>
        <w:pStyle w:val="ListParagraph"/>
      </w:pPr>
    </w:p>
    <w:p w:rsidR="003D5E36" w:rsidRDefault="003C2C5F" w:rsidP="004A4668">
      <w:pPr>
        <w:pStyle w:val="ListParagraph"/>
        <w:numPr>
          <w:ilvl w:val="0"/>
          <w:numId w:val="2"/>
        </w:numPr>
        <w:spacing w:after="60"/>
      </w:pPr>
      <w:r>
        <w:t xml:space="preserve">80% of </w:t>
      </w:r>
      <w:r w:rsidRPr="003C2C5F">
        <w:t>respondents expressed support for reducing the penalty to £50 if paid within 10 days.</w:t>
      </w:r>
      <w:r w:rsidR="004D612B">
        <w:t xml:space="preserve"> 20% disagreed. </w:t>
      </w:r>
      <w:r w:rsidRPr="003C2C5F">
        <w:t xml:space="preserve">The eight comments received were mixed with some supporting higher penalties and others lower penalties. </w:t>
      </w:r>
    </w:p>
    <w:p w:rsidR="003D5E36" w:rsidRDefault="003D5E36" w:rsidP="003D5E36">
      <w:pPr>
        <w:pStyle w:val="ListParagraph"/>
        <w:spacing w:after="60"/>
        <w:ind w:left="360"/>
      </w:pPr>
    </w:p>
    <w:p w:rsidR="003C2C5F" w:rsidRPr="003D5E36" w:rsidRDefault="003D5E36" w:rsidP="004A4668">
      <w:pPr>
        <w:pStyle w:val="ListParagraph"/>
        <w:numPr>
          <w:ilvl w:val="0"/>
          <w:numId w:val="2"/>
        </w:numPr>
        <w:spacing w:after="60"/>
      </w:pPr>
      <w:r>
        <w:t xml:space="preserve">One respondent </w:t>
      </w:r>
      <w:r w:rsidR="003C2C5F" w:rsidRPr="003C2C5F">
        <w:t xml:space="preserve">identified that they have </w:t>
      </w:r>
      <w:r w:rsidR="003C2C5F" w:rsidRPr="003C2C5F">
        <w:rPr>
          <w:rFonts w:cs="Arial"/>
          <w:lang w:val="en" w:eastAsia="en-GB"/>
        </w:rPr>
        <w:t xml:space="preserve">dispensed with an early repayment discount option on its FPN's. To have an early repayment discount specified for these offences would therefore contradict their current policy, and they felt it should be left to individual boroughs to decide whether an early repayment option applies. </w:t>
      </w:r>
    </w:p>
    <w:p w:rsidR="003D5E36" w:rsidRDefault="003D5E36" w:rsidP="003D5E36">
      <w:pPr>
        <w:pStyle w:val="ListParagraph"/>
      </w:pPr>
    </w:p>
    <w:p w:rsidR="003D5E36" w:rsidRPr="003D5E36" w:rsidRDefault="003D5E36" w:rsidP="003D5E36">
      <w:pPr>
        <w:pStyle w:val="ListParagraph"/>
        <w:numPr>
          <w:ilvl w:val="0"/>
          <w:numId w:val="2"/>
        </w:numPr>
        <w:autoSpaceDE w:val="0"/>
        <w:autoSpaceDN w:val="0"/>
        <w:adjustRightInd w:val="0"/>
        <w:rPr>
          <w:rFonts w:ascii="BookAntiqua" w:hAnsi="BookAntiqua" w:cs="BookAntiqua"/>
          <w:lang w:eastAsia="en-GB"/>
        </w:rPr>
      </w:pPr>
      <w:r>
        <w:t xml:space="preserve">As </w:t>
      </w:r>
      <w:r w:rsidRPr="003D5E36">
        <w:rPr>
          <w:rFonts w:cs="Arial"/>
        </w:rPr>
        <w:t xml:space="preserve">Enfield Council wishes to introduce the option to discharge any liability to conviction by payment of a fixed penalty using Section 15 (1) (b) of the London Local Authorities Act 2004 (LLAA 2004), the FPN levels must therefore be compliant with this Act. Section 61 (3) (a) (iv) </w:t>
      </w:r>
      <w:r w:rsidR="00EB0BD3">
        <w:rPr>
          <w:rFonts w:cs="Arial"/>
        </w:rPr>
        <w:t>of the LLAA 200</w:t>
      </w:r>
      <w:r w:rsidR="002D46CA">
        <w:rPr>
          <w:rFonts w:cs="Arial"/>
        </w:rPr>
        <w:t>7 (which supersedes the 2004 Act)</w:t>
      </w:r>
      <w:r w:rsidR="00EB0BD3">
        <w:rPr>
          <w:rFonts w:cs="Arial"/>
        </w:rPr>
        <w:t xml:space="preserve"> </w:t>
      </w:r>
      <w:r w:rsidRPr="003D5E36">
        <w:rPr>
          <w:rFonts w:cs="Arial"/>
        </w:rPr>
        <w:t>requires “</w:t>
      </w:r>
      <w:r w:rsidRPr="003D5E36">
        <w:rPr>
          <w:rFonts w:ascii="BookAntiqua" w:hAnsi="BookAntiqua" w:cs="BookAntiqua"/>
          <w:lang w:eastAsia="en-GB"/>
        </w:rPr>
        <w:t xml:space="preserve">that if the penalty charge is paid before the end of the period of 14 days beginning with the date of the notice, the amount of the penalty charge will be reduced by the specified proportion”. </w:t>
      </w:r>
    </w:p>
    <w:p w:rsidR="003D5E36" w:rsidRDefault="003D5E36" w:rsidP="003D5E36">
      <w:pPr>
        <w:autoSpaceDE w:val="0"/>
        <w:autoSpaceDN w:val="0"/>
        <w:adjustRightInd w:val="0"/>
        <w:rPr>
          <w:rFonts w:cs="Arial"/>
        </w:rPr>
      </w:pPr>
    </w:p>
    <w:p w:rsidR="003D5E36" w:rsidRPr="00DF1BCE" w:rsidRDefault="003D5E36" w:rsidP="004A4668">
      <w:pPr>
        <w:pStyle w:val="ListParagraph"/>
        <w:numPr>
          <w:ilvl w:val="0"/>
          <w:numId w:val="2"/>
        </w:numPr>
        <w:spacing w:after="60"/>
      </w:pPr>
      <w:r>
        <w:t xml:space="preserve">In setting the levels of the FPN for the spitting byelaw, TEC must therefore also set an early discounted fine level. This is an option up until 14 days after the notice is issued, not the 10 days as originally consulted on. </w:t>
      </w:r>
    </w:p>
    <w:p w:rsidR="00DF1BCE" w:rsidRDefault="00DF1BCE" w:rsidP="00DF1BCE">
      <w:pPr>
        <w:spacing w:after="60"/>
      </w:pPr>
    </w:p>
    <w:p w:rsidR="00DF1BCE" w:rsidRDefault="00DF1BCE" w:rsidP="00DF1BCE">
      <w:pPr>
        <w:spacing w:after="60"/>
      </w:pPr>
      <w:r>
        <w:rPr>
          <w:noProof/>
          <w:lang w:eastAsia="en-GB"/>
        </w:rPr>
        <w:drawing>
          <wp:inline distT="0" distB="0" distL="0" distR="0" wp14:anchorId="572F9A9A" wp14:editId="584AFAD5">
            <wp:extent cx="4176074" cy="3176585"/>
            <wp:effectExtent l="0" t="0" r="0" b="5080"/>
            <wp:docPr id="5" name="Picture 5" descr="C:\Users\JenniferSibley\AppData\Local\Microsoft\Windows\Temporary Internet Files\Content.IE5\TCHFBH1Y\Chart_Q6_1411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nniferSibley\AppData\Local\Microsoft\Windows\Temporary Internet Files\Content.IE5\TCHFBH1Y\Chart_Q6_141124[1].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9584" t="2810" r="2297" b="6987"/>
                    <a:stretch/>
                  </pic:blipFill>
                  <pic:spPr bwMode="auto">
                    <a:xfrm>
                      <a:off x="0" y="0"/>
                      <a:ext cx="4190632" cy="3187659"/>
                    </a:xfrm>
                    <a:prstGeom prst="rect">
                      <a:avLst/>
                    </a:prstGeom>
                    <a:noFill/>
                    <a:ln>
                      <a:noFill/>
                    </a:ln>
                    <a:extLst>
                      <a:ext uri="{53640926-AAD7-44D8-BBD7-CCE9431645EC}">
                        <a14:shadowObscured xmlns:a14="http://schemas.microsoft.com/office/drawing/2010/main"/>
                      </a:ext>
                    </a:extLst>
                  </pic:spPr>
                </pic:pic>
              </a:graphicData>
            </a:graphic>
          </wp:inline>
        </w:drawing>
      </w:r>
    </w:p>
    <w:p w:rsidR="00DF1BCE" w:rsidRDefault="007F79B3" w:rsidP="004A4668">
      <w:pPr>
        <w:pStyle w:val="ListParagraph"/>
        <w:numPr>
          <w:ilvl w:val="0"/>
          <w:numId w:val="2"/>
        </w:numPr>
        <w:spacing w:after="60"/>
      </w:pPr>
      <w:r>
        <w:t xml:space="preserve">The final question included space for additional comments. 27 people gave comments. </w:t>
      </w:r>
    </w:p>
    <w:p w:rsidR="007F79B3" w:rsidRDefault="007F79B3" w:rsidP="007F79B3">
      <w:pPr>
        <w:pStyle w:val="ListParagraph"/>
        <w:numPr>
          <w:ilvl w:val="0"/>
          <w:numId w:val="18"/>
        </w:numPr>
        <w:spacing w:after="60"/>
      </w:pPr>
      <w:r>
        <w:t xml:space="preserve">Six expressed their explicit support for the proposals. </w:t>
      </w:r>
    </w:p>
    <w:p w:rsidR="007F79B3" w:rsidRDefault="007F79B3" w:rsidP="007F79B3">
      <w:pPr>
        <w:pStyle w:val="ListParagraph"/>
        <w:numPr>
          <w:ilvl w:val="0"/>
          <w:numId w:val="18"/>
        </w:numPr>
        <w:spacing w:after="60"/>
      </w:pPr>
      <w:r>
        <w:t xml:space="preserve">Eight expressed concerns about how the byelaw would be enforced and </w:t>
      </w:r>
      <w:r w:rsidR="009E23DB">
        <w:t>how “reasonable excuse” could be interpreted</w:t>
      </w:r>
      <w:r w:rsidR="004D612B">
        <w:t xml:space="preserve">. An additional two respondents </w:t>
      </w:r>
      <w:r w:rsidR="009E23DB">
        <w:t xml:space="preserve">felt it would be hard to prove intent. </w:t>
      </w:r>
    </w:p>
    <w:p w:rsidR="009E23DB" w:rsidRDefault="009E23DB" w:rsidP="007F79B3">
      <w:pPr>
        <w:pStyle w:val="ListParagraph"/>
        <w:numPr>
          <w:ilvl w:val="0"/>
          <w:numId w:val="18"/>
        </w:numPr>
        <w:spacing w:after="60"/>
      </w:pPr>
      <w:r>
        <w:t>Two wanted to see offenders ‘named and shamed’ public</w:t>
      </w:r>
      <w:r w:rsidR="004D612B">
        <w:t xml:space="preserve">ly. </w:t>
      </w:r>
    </w:p>
    <w:p w:rsidR="009E23DB" w:rsidRDefault="009E23DB" w:rsidP="007F79B3">
      <w:pPr>
        <w:pStyle w:val="ListParagraph"/>
        <w:numPr>
          <w:ilvl w:val="0"/>
          <w:numId w:val="18"/>
        </w:numPr>
        <w:spacing w:after="60"/>
      </w:pPr>
      <w:r>
        <w:t xml:space="preserve">Three respondents felt the case had not been made for issuing fines, and one felt this was a revenue-raising opportunity for councils. </w:t>
      </w:r>
    </w:p>
    <w:p w:rsidR="009E23DB" w:rsidRDefault="009E23DB" w:rsidP="007F79B3">
      <w:pPr>
        <w:pStyle w:val="ListParagraph"/>
        <w:numPr>
          <w:ilvl w:val="0"/>
          <w:numId w:val="18"/>
        </w:numPr>
        <w:spacing w:after="60"/>
      </w:pPr>
      <w:r>
        <w:t xml:space="preserve">Three respondents preferred to educate the public about spitting being anti-social.  </w:t>
      </w:r>
    </w:p>
    <w:p w:rsidR="009E23DB" w:rsidRDefault="009E23DB" w:rsidP="007F79B3">
      <w:pPr>
        <w:pStyle w:val="ListParagraph"/>
        <w:numPr>
          <w:ilvl w:val="0"/>
          <w:numId w:val="18"/>
        </w:numPr>
        <w:spacing w:after="60"/>
      </w:pPr>
      <w:r>
        <w:t xml:space="preserve">An additional three respondents felt signage and awareness-raising materials needed to be produced in multiple languages.  </w:t>
      </w:r>
    </w:p>
    <w:p w:rsidR="009E23DB" w:rsidRPr="00DF1BCE" w:rsidRDefault="009E23DB" w:rsidP="007F79B3">
      <w:pPr>
        <w:pStyle w:val="ListParagraph"/>
        <w:numPr>
          <w:ilvl w:val="0"/>
          <w:numId w:val="18"/>
        </w:numPr>
        <w:spacing w:after="60"/>
      </w:pPr>
      <w:r>
        <w:t xml:space="preserve">One respondent queried whether young people and children would have to pay the penalty, or whether their parent would be liable. In the event of a child being in care, the council could therefore be liable.  </w:t>
      </w:r>
    </w:p>
    <w:p w:rsidR="00220031" w:rsidRDefault="00220031" w:rsidP="000C2311">
      <w:pPr>
        <w:rPr>
          <w:b/>
        </w:rPr>
      </w:pPr>
      <w:r>
        <w:rPr>
          <w:b/>
        </w:rPr>
        <w:t>Next steps</w:t>
      </w:r>
    </w:p>
    <w:p w:rsidR="00220031" w:rsidRDefault="00220031" w:rsidP="000C2311">
      <w:pPr>
        <w:rPr>
          <w:b/>
        </w:rPr>
      </w:pPr>
    </w:p>
    <w:p w:rsidR="00C76138" w:rsidRDefault="004D612B" w:rsidP="00220031">
      <w:pPr>
        <w:pStyle w:val="ListParagraph"/>
        <w:numPr>
          <w:ilvl w:val="0"/>
          <w:numId w:val="2"/>
        </w:numPr>
        <w:spacing w:after="60"/>
      </w:pPr>
      <w:r w:rsidRPr="00014762">
        <w:t xml:space="preserve">If TEC decides to set a £80 fixed penalty level for a spitting offence </w:t>
      </w:r>
      <w:r w:rsidR="003D5E36" w:rsidRPr="00014762">
        <w:t xml:space="preserve">and a £50 discounted rate for early payment, </w:t>
      </w:r>
      <w:r w:rsidRPr="00014762">
        <w:t>London Councils will communicate this</w:t>
      </w:r>
      <w:r w:rsidR="001F7198" w:rsidRPr="00014762">
        <w:t xml:space="preserve"> to the Secretary of State</w:t>
      </w:r>
      <w:r w:rsidR="003733D4">
        <w:t>, as required by the legislation</w:t>
      </w:r>
      <w:r w:rsidR="001F7198" w:rsidRPr="00014762">
        <w:t>.</w:t>
      </w:r>
    </w:p>
    <w:p w:rsidR="00C76138" w:rsidRDefault="00C76138" w:rsidP="00C76138">
      <w:pPr>
        <w:pStyle w:val="ListParagraph"/>
        <w:spacing w:after="60"/>
        <w:ind w:left="360"/>
      </w:pPr>
    </w:p>
    <w:p w:rsidR="00C76138" w:rsidRDefault="00C76138" w:rsidP="00220031">
      <w:pPr>
        <w:pStyle w:val="ListParagraph"/>
        <w:numPr>
          <w:ilvl w:val="0"/>
          <w:numId w:val="2"/>
        </w:numPr>
        <w:spacing w:after="60"/>
      </w:pPr>
      <w:r>
        <w:t xml:space="preserve">The FPN levels for the spitting byelaw come into force one month after the day of the notice to the Secretary of State, unless before this period ends he objects to the level of penalty, in which case they do not come into force. </w:t>
      </w:r>
    </w:p>
    <w:p w:rsidR="00C76138" w:rsidRDefault="00C76138" w:rsidP="00C76138">
      <w:pPr>
        <w:pStyle w:val="ListParagraph"/>
      </w:pPr>
    </w:p>
    <w:p w:rsidR="00C76138" w:rsidRDefault="00C76138" w:rsidP="00C76138">
      <w:pPr>
        <w:pStyle w:val="ListParagraph"/>
        <w:numPr>
          <w:ilvl w:val="0"/>
          <w:numId w:val="2"/>
        </w:numPr>
        <w:spacing w:after="60"/>
      </w:pPr>
      <w:r>
        <w:t>If the Secretary of State considers the level of penalty exc</w:t>
      </w:r>
      <w:r w:rsidR="003733D4">
        <w:t xml:space="preserve">essive, he can make regulations reducing </w:t>
      </w:r>
      <w:r>
        <w:t xml:space="preserve">the level of fixed penalty notices. </w:t>
      </w:r>
    </w:p>
    <w:p w:rsidR="001F7198" w:rsidRPr="00014762" w:rsidRDefault="00C76138" w:rsidP="00220031">
      <w:pPr>
        <w:pStyle w:val="ListParagraph"/>
        <w:numPr>
          <w:ilvl w:val="0"/>
          <w:numId w:val="2"/>
        </w:numPr>
        <w:spacing w:after="60"/>
      </w:pPr>
      <w:r>
        <w:t>In the event that the Secretary of State did make regulations, London boroughs would not be able to set any further fixed penalty notices for 12 months.</w:t>
      </w:r>
      <w:r w:rsidR="001F7198" w:rsidRPr="00014762">
        <w:t xml:space="preserve"> </w:t>
      </w:r>
    </w:p>
    <w:p w:rsidR="001F7198" w:rsidRDefault="001F7198" w:rsidP="001F7198">
      <w:pPr>
        <w:pStyle w:val="ListParagraph"/>
        <w:spacing w:after="60"/>
        <w:ind w:left="360"/>
      </w:pPr>
    </w:p>
    <w:p w:rsidR="001F7198" w:rsidRPr="00C76138" w:rsidRDefault="001F7198" w:rsidP="00B04EA7">
      <w:pPr>
        <w:pStyle w:val="ListParagraph"/>
        <w:numPr>
          <w:ilvl w:val="0"/>
          <w:numId w:val="2"/>
        </w:numPr>
        <w:spacing w:after="60"/>
      </w:pPr>
      <w:r w:rsidRPr="00C76138">
        <w:t xml:space="preserve">London Councils </w:t>
      </w:r>
      <w:r w:rsidR="00C76138" w:rsidRPr="00C76138">
        <w:t xml:space="preserve">will communicate to all London boroughs any and all correspondence received from </w:t>
      </w:r>
      <w:r w:rsidRPr="00C76138">
        <w:t>the Secretary of State</w:t>
      </w:r>
      <w:r w:rsidR="00C76138" w:rsidRPr="00C76138">
        <w:t xml:space="preserve"> on this matter. </w:t>
      </w:r>
    </w:p>
    <w:p w:rsidR="00220031" w:rsidRDefault="00220031" w:rsidP="000C2311">
      <w:pPr>
        <w:rPr>
          <w:b/>
        </w:rPr>
      </w:pPr>
    </w:p>
    <w:p w:rsidR="00220031" w:rsidRDefault="00220031" w:rsidP="000C2311">
      <w:pPr>
        <w:rPr>
          <w:b/>
        </w:rPr>
      </w:pPr>
    </w:p>
    <w:p w:rsidR="000734F8" w:rsidRPr="00387320" w:rsidRDefault="000734F8" w:rsidP="000C2311">
      <w:pPr>
        <w:rPr>
          <w:b/>
        </w:rPr>
      </w:pPr>
      <w:r w:rsidRPr="00387320">
        <w:rPr>
          <w:b/>
        </w:rPr>
        <w:t>Recommendations</w:t>
      </w:r>
    </w:p>
    <w:p w:rsidR="0011277C" w:rsidRPr="00387320" w:rsidRDefault="0011277C" w:rsidP="000C2311">
      <w:pPr>
        <w:rPr>
          <w:b/>
        </w:rPr>
      </w:pPr>
    </w:p>
    <w:p w:rsidR="00757816" w:rsidRPr="001D2CC4" w:rsidRDefault="00757816" w:rsidP="004A4668">
      <w:pPr>
        <w:pStyle w:val="ListParagraph"/>
        <w:numPr>
          <w:ilvl w:val="0"/>
          <w:numId w:val="2"/>
        </w:numPr>
        <w:spacing w:after="60"/>
      </w:pPr>
      <w:r w:rsidRPr="001D2CC4">
        <w:t>The Committee is asked to:</w:t>
      </w:r>
    </w:p>
    <w:p w:rsidR="00E2302C" w:rsidRPr="001F7198" w:rsidRDefault="00E2302C" w:rsidP="00E2302C">
      <w:pPr>
        <w:pStyle w:val="ListParagraph"/>
        <w:numPr>
          <w:ilvl w:val="1"/>
          <w:numId w:val="26"/>
        </w:numPr>
        <w:spacing w:after="120"/>
        <w:rPr>
          <w:rFonts w:ascii="BookAntiqua" w:hAnsi="BookAntiqua" w:cs="BookAntiqua"/>
          <w:lang w:eastAsia="en-GB"/>
        </w:rPr>
      </w:pPr>
      <w:r w:rsidRPr="001F7198">
        <w:rPr>
          <w:rFonts w:ascii="BookAntiqua" w:hAnsi="BookAntiqua" w:cs="BookAntiqua"/>
          <w:lang w:eastAsia="en-GB"/>
        </w:rPr>
        <w:t xml:space="preserve">Note the report. </w:t>
      </w:r>
    </w:p>
    <w:p w:rsidR="00E2302C" w:rsidRPr="001F7198" w:rsidRDefault="00E2302C" w:rsidP="00E2302C">
      <w:pPr>
        <w:pStyle w:val="ListParagraph"/>
        <w:numPr>
          <w:ilvl w:val="1"/>
          <w:numId w:val="26"/>
        </w:numPr>
        <w:spacing w:after="120"/>
        <w:rPr>
          <w:rFonts w:ascii="BookAntiqua" w:hAnsi="BookAntiqua" w:cs="BookAntiqua"/>
          <w:lang w:eastAsia="en-GB"/>
        </w:rPr>
      </w:pPr>
      <w:r w:rsidRPr="001F7198">
        <w:rPr>
          <w:rFonts w:ascii="BookAntiqua" w:hAnsi="BookAntiqua" w:cs="BookAntiqua"/>
          <w:lang w:eastAsia="en-GB"/>
        </w:rPr>
        <w:t xml:space="preserve">Note the consultation outcome. </w:t>
      </w:r>
    </w:p>
    <w:p w:rsidR="00E2302C" w:rsidRPr="001F7198" w:rsidRDefault="00E2302C" w:rsidP="00E2302C">
      <w:pPr>
        <w:pStyle w:val="ListParagraph"/>
        <w:numPr>
          <w:ilvl w:val="1"/>
          <w:numId w:val="26"/>
        </w:numPr>
        <w:spacing w:after="120"/>
        <w:rPr>
          <w:rFonts w:ascii="BookAntiqua" w:hAnsi="BookAntiqua" w:cs="BookAntiqua"/>
          <w:lang w:eastAsia="en-GB"/>
        </w:rPr>
      </w:pPr>
      <w:r w:rsidRPr="001F7198">
        <w:t xml:space="preserve">Decide whether to set a £80 fixed penalty level for a spitting offence. </w:t>
      </w:r>
    </w:p>
    <w:p w:rsidR="00E2302C" w:rsidRPr="001F7198" w:rsidRDefault="00E2302C" w:rsidP="00E2302C">
      <w:pPr>
        <w:pStyle w:val="ListParagraph"/>
        <w:numPr>
          <w:ilvl w:val="1"/>
          <w:numId w:val="26"/>
        </w:numPr>
        <w:spacing w:after="120"/>
        <w:rPr>
          <w:rFonts w:ascii="BookAntiqua" w:hAnsi="BookAntiqua" w:cs="BookAntiqua"/>
          <w:lang w:eastAsia="en-GB"/>
        </w:rPr>
      </w:pPr>
      <w:r w:rsidRPr="001F7198">
        <w:t>Decide whether to set the level of reduction at £50 if the penalty charge is paid before the end of the period of 14 days beginning with the date of the notice.</w:t>
      </w:r>
    </w:p>
    <w:p w:rsidR="00174C15" w:rsidRDefault="00174C15" w:rsidP="000C2311">
      <w:pPr>
        <w:widowControl w:val="0"/>
        <w:autoSpaceDE w:val="0"/>
        <w:autoSpaceDN w:val="0"/>
        <w:adjustRightInd w:val="0"/>
        <w:rPr>
          <w:b/>
        </w:rPr>
      </w:pPr>
    </w:p>
    <w:p w:rsidR="00BB5C40" w:rsidRDefault="00BB5C40" w:rsidP="000C2311">
      <w:pPr>
        <w:widowControl w:val="0"/>
        <w:autoSpaceDE w:val="0"/>
        <w:autoSpaceDN w:val="0"/>
        <w:adjustRightInd w:val="0"/>
        <w:rPr>
          <w:b/>
        </w:rPr>
      </w:pPr>
      <w:r w:rsidRPr="00387320">
        <w:rPr>
          <w:b/>
        </w:rPr>
        <w:t>Financial Implications</w:t>
      </w:r>
    </w:p>
    <w:p w:rsidR="006C5CEF" w:rsidRPr="00387320" w:rsidRDefault="006C5CEF" w:rsidP="000C2311">
      <w:pPr>
        <w:widowControl w:val="0"/>
        <w:autoSpaceDE w:val="0"/>
        <w:autoSpaceDN w:val="0"/>
        <w:adjustRightInd w:val="0"/>
        <w:rPr>
          <w:b/>
        </w:rPr>
      </w:pPr>
    </w:p>
    <w:p w:rsidR="00BB5C40" w:rsidRPr="00E2302C" w:rsidRDefault="00BB5C40" w:rsidP="004A4668">
      <w:pPr>
        <w:pStyle w:val="ListParagraph"/>
        <w:numPr>
          <w:ilvl w:val="0"/>
          <w:numId w:val="2"/>
        </w:numPr>
        <w:spacing w:after="60"/>
      </w:pPr>
      <w:r w:rsidRPr="00E2302C">
        <w:t>There are no financial implications to London Councils arising from this report.</w:t>
      </w:r>
    </w:p>
    <w:p w:rsidR="00164451" w:rsidRDefault="00164451" w:rsidP="000C2311">
      <w:pPr>
        <w:widowControl w:val="0"/>
        <w:autoSpaceDE w:val="0"/>
        <w:autoSpaceDN w:val="0"/>
        <w:adjustRightInd w:val="0"/>
        <w:rPr>
          <w:b/>
        </w:rPr>
      </w:pPr>
    </w:p>
    <w:p w:rsidR="00BB5C40" w:rsidRDefault="00BB5C40" w:rsidP="000C2311">
      <w:pPr>
        <w:widowControl w:val="0"/>
        <w:autoSpaceDE w:val="0"/>
        <w:autoSpaceDN w:val="0"/>
        <w:adjustRightInd w:val="0"/>
        <w:rPr>
          <w:b/>
        </w:rPr>
      </w:pPr>
      <w:r w:rsidRPr="00387320">
        <w:rPr>
          <w:b/>
        </w:rPr>
        <w:t>Legal Implications</w:t>
      </w:r>
    </w:p>
    <w:p w:rsidR="006C5CEF" w:rsidRPr="00387320" w:rsidRDefault="006C5CEF" w:rsidP="000C2311">
      <w:pPr>
        <w:widowControl w:val="0"/>
        <w:autoSpaceDE w:val="0"/>
        <w:autoSpaceDN w:val="0"/>
        <w:adjustRightInd w:val="0"/>
        <w:rPr>
          <w:b/>
        </w:rPr>
      </w:pPr>
    </w:p>
    <w:p w:rsidR="00BB5C40" w:rsidRPr="00EB0BD3" w:rsidRDefault="00EB0BD3" w:rsidP="004A4668">
      <w:pPr>
        <w:pStyle w:val="ListParagraph"/>
        <w:numPr>
          <w:ilvl w:val="0"/>
          <w:numId w:val="2"/>
        </w:numPr>
        <w:spacing w:after="60"/>
      </w:pPr>
      <w:r w:rsidRPr="00EB0BD3">
        <w:t xml:space="preserve">If a </w:t>
      </w:r>
      <w:r w:rsidR="0011277C" w:rsidRPr="00EB0BD3">
        <w:t xml:space="preserve">FPN fee for </w:t>
      </w:r>
      <w:r w:rsidR="00174C15" w:rsidRPr="00EB0BD3">
        <w:t xml:space="preserve">anti-social </w:t>
      </w:r>
      <w:r w:rsidR="0011277C" w:rsidRPr="00EB0BD3">
        <w:t>spitting offences is agreed and approved by TEC</w:t>
      </w:r>
      <w:r w:rsidR="00014762">
        <w:t xml:space="preserve"> and </w:t>
      </w:r>
      <w:r w:rsidR="004D4380">
        <w:t xml:space="preserve">is not objected to by </w:t>
      </w:r>
      <w:r w:rsidR="00014762">
        <w:t>the Secretary of State</w:t>
      </w:r>
      <w:r w:rsidR="0011277C" w:rsidRPr="00EB0BD3">
        <w:t>, it will become available to all London boroughs seeking to adopt a spitting byelaw.</w:t>
      </w:r>
    </w:p>
    <w:p w:rsidR="006C5CEF" w:rsidRPr="00387320" w:rsidRDefault="006C5CEF" w:rsidP="000C2311">
      <w:pPr>
        <w:widowControl w:val="0"/>
        <w:autoSpaceDE w:val="0"/>
        <w:autoSpaceDN w:val="0"/>
        <w:adjustRightInd w:val="0"/>
        <w:rPr>
          <w:b/>
        </w:rPr>
      </w:pPr>
    </w:p>
    <w:p w:rsidR="00BB5C40" w:rsidRDefault="00BB5C40" w:rsidP="000C2311">
      <w:pPr>
        <w:widowControl w:val="0"/>
        <w:autoSpaceDE w:val="0"/>
        <w:autoSpaceDN w:val="0"/>
        <w:adjustRightInd w:val="0"/>
        <w:rPr>
          <w:b/>
        </w:rPr>
      </w:pPr>
      <w:r w:rsidRPr="00387320">
        <w:rPr>
          <w:b/>
        </w:rPr>
        <w:t>Equalities Implications</w:t>
      </w:r>
    </w:p>
    <w:p w:rsidR="006C5CEF" w:rsidRPr="00387320" w:rsidRDefault="006C5CEF" w:rsidP="000C2311">
      <w:pPr>
        <w:widowControl w:val="0"/>
        <w:autoSpaceDE w:val="0"/>
        <w:autoSpaceDN w:val="0"/>
        <w:adjustRightInd w:val="0"/>
        <w:rPr>
          <w:b/>
        </w:rPr>
      </w:pPr>
    </w:p>
    <w:p w:rsidR="00866D32" w:rsidRPr="00EB0BD3" w:rsidRDefault="00C82246" w:rsidP="009C6D65">
      <w:pPr>
        <w:pStyle w:val="ListParagraph"/>
        <w:numPr>
          <w:ilvl w:val="0"/>
          <w:numId w:val="2"/>
        </w:numPr>
        <w:spacing w:after="60"/>
      </w:pPr>
      <w:r w:rsidRPr="00EB0BD3">
        <w:t xml:space="preserve">Enfield Council carried out a generic assessment for all </w:t>
      </w:r>
      <w:r w:rsidR="00E2302C">
        <w:t xml:space="preserve">its </w:t>
      </w:r>
      <w:r w:rsidRPr="00EB0BD3">
        <w:t>regulatory work in November 2013 (Annex II).</w:t>
      </w:r>
      <w:r w:rsidR="009C6D65" w:rsidRPr="00EB0BD3">
        <w:t xml:space="preserve"> The next retrospective equality impact assessment/analysis (EQIA) of this service will be carried out in 2016/17 as part of the Council’s three-year rolling programme which will review the </w:t>
      </w:r>
      <w:r w:rsidRPr="00EB0BD3">
        <w:t xml:space="preserve">introduction of the anti-social spitting byelaw. </w:t>
      </w:r>
      <w:r w:rsidR="00C44D19" w:rsidRPr="00EB0BD3">
        <w:t xml:space="preserve"> </w:t>
      </w:r>
    </w:p>
    <w:p w:rsidR="005417BB" w:rsidRDefault="005417BB" w:rsidP="005417BB">
      <w:pPr>
        <w:widowControl w:val="0"/>
        <w:autoSpaceDE w:val="0"/>
        <w:autoSpaceDN w:val="0"/>
        <w:adjustRightInd w:val="0"/>
        <w:spacing w:after="120"/>
        <w:rPr>
          <w:bCs/>
        </w:rPr>
      </w:pPr>
    </w:p>
    <w:p w:rsidR="005417BB" w:rsidRDefault="005417BB">
      <w:pPr>
        <w:rPr>
          <w:bCs/>
        </w:rPr>
      </w:pPr>
      <w:r>
        <w:rPr>
          <w:bCs/>
        </w:rPr>
        <w:br w:type="page"/>
      </w:r>
    </w:p>
    <w:p w:rsidR="005417BB" w:rsidRPr="00ED62E0" w:rsidRDefault="005417BB" w:rsidP="005417BB">
      <w:pPr>
        <w:widowControl w:val="0"/>
        <w:autoSpaceDE w:val="0"/>
        <w:autoSpaceDN w:val="0"/>
        <w:adjustRightInd w:val="0"/>
        <w:spacing w:after="120"/>
        <w:rPr>
          <w:b/>
          <w:bCs/>
        </w:rPr>
      </w:pPr>
      <w:r w:rsidRPr="00ED62E0">
        <w:rPr>
          <w:b/>
          <w:bCs/>
        </w:rPr>
        <w:t xml:space="preserve">Annex </w:t>
      </w:r>
      <w:proofErr w:type="gramStart"/>
      <w:r w:rsidRPr="00ED62E0">
        <w:rPr>
          <w:b/>
          <w:bCs/>
        </w:rPr>
        <w:t>I</w:t>
      </w:r>
      <w:proofErr w:type="gramEnd"/>
      <w:r w:rsidRPr="00ED62E0">
        <w:rPr>
          <w:b/>
          <w:bCs/>
        </w:rPr>
        <w:t>: Enfield Council’s byelaw for ant</w:t>
      </w:r>
      <w:r w:rsidR="00ED62E0">
        <w:rPr>
          <w:b/>
          <w:bCs/>
        </w:rPr>
        <w:t>i</w:t>
      </w:r>
      <w:r w:rsidRPr="00ED62E0">
        <w:rPr>
          <w:b/>
          <w:bCs/>
        </w:rPr>
        <w:t>-social spitting</w:t>
      </w:r>
    </w:p>
    <w:p w:rsidR="005417BB" w:rsidRDefault="005417BB" w:rsidP="005417BB">
      <w:pPr>
        <w:widowControl w:val="0"/>
        <w:autoSpaceDE w:val="0"/>
        <w:autoSpaceDN w:val="0"/>
        <w:adjustRightInd w:val="0"/>
        <w:spacing w:after="120"/>
        <w:rPr>
          <w:bCs/>
        </w:rPr>
      </w:pPr>
    </w:p>
    <w:p w:rsidR="005417BB" w:rsidRDefault="005417BB" w:rsidP="005417BB">
      <w:pPr>
        <w:widowControl w:val="0"/>
        <w:autoSpaceDE w:val="0"/>
        <w:autoSpaceDN w:val="0"/>
        <w:adjustRightInd w:val="0"/>
        <w:spacing w:after="120"/>
        <w:rPr>
          <w:bCs/>
        </w:rPr>
      </w:pPr>
      <w:r>
        <w:rPr>
          <w:noProof/>
          <w:lang w:eastAsia="en-GB"/>
        </w:rPr>
        <w:drawing>
          <wp:inline distT="0" distB="0" distL="0" distR="0" wp14:anchorId="10A4EAD8" wp14:editId="21D226FA">
            <wp:extent cx="5702699" cy="770830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35058" t="13793" r="31034" b="12874"/>
                    <a:stretch/>
                  </pic:blipFill>
                  <pic:spPr bwMode="auto">
                    <a:xfrm>
                      <a:off x="0" y="0"/>
                      <a:ext cx="5695557" cy="7698652"/>
                    </a:xfrm>
                    <a:prstGeom prst="rect">
                      <a:avLst/>
                    </a:prstGeom>
                    <a:ln>
                      <a:noFill/>
                    </a:ln>
                    <a:extLst>
                      <a:ext uri="{53640926-AAD7-44D8-BBD7-CCE9431645EC}">
                        <a14:shadowObscured xmlns:a14="http://schemas.microsoft.com/office/drawing/2010/main"/>
                      </a:ext>
                    </a:extLst>
                  </pic:spPr>
                </pic:pic>
              </a:graphicData>
            </a:graphic>
          </wp:inline>
        </w:drawing>
      </w:r>
    </w:p>
    <w:p w:rsidR="005417BB" w:rsidRDefault="005417BB" w:rsidP="005417BB">
      <w:pPr>
        <w:widowControl w:val="0"/>
        <w:autoSpaceDE w:val="0"/>
        <w:autoSpaceDN w:val="0"/>
        <w:adjustRightInd w:val="0"/>
        <w:spacing w:after="120"/>
        <w:rPr>
          <w:bCs/>
        </w:rPr>
      </w:pPr>
    </w:p>
    <w:p w:rsidR="005417BB" w:rsidRDefault="005417BB" w:rsidP="005417BB">
      <w:pPr>
        <w:widowControl w:val="0"/>
        <w:autoSpaceDE w:val="0"/>
        <w:autoSpaceDN w:val="0"/>
        <w:adjustRightInd w:val="0"/>
        <w:spacing w:after="120"/>
        <w:rPr>
          <w:bCs/>
        </w:rPr>
      </w:pPr>
    </w:p>
    <w:p w:rsidR="005417BB" w:rsidRDefault="005417BB" w:rsidP="005417BB">
      <w:pPr>
        <w:widowControl w:val="0"/>
        <w:autoSpaceDE w:val="0"/>
        <w:autoSpaceDN w:val="0"/>
        <w:adjustRightInd w:val="0"/>
        <w:spacing w:after="120"/>
        <w:rPr>
          <w:bCs/>
        </w:rPr>
      </w:pPr>
    </w:p>
    <w:p w:rsidR="005417BB" w:rsidRDefault="005417BB" w:rsidP="005417BB">
      <w:pPr>
        <w:widowControl w:val="0"/>
        <w:autoSpaceDE w:val="0"/>
        <w:autoSpaceDN w:val="0"/>
        <w:adjustRightInd w:val="0"/>
        <w:spacing w:after="120"/>
        <w:rPr>
          <w:bCs/>
        </w:rPr>
      </w:pPr>
      <w:r>
        <w:rPr>
          <w:noProof/>
          <w:lang w:eastAsia="en-GB"/>
        </w:rPr>
        <w:drawing>
          <wp:inline distT="0" distB="0" distL="0" distR="0" wp14:anchorId="004EBA7D" wp14:editId="6754ED07">
            <wp:extent cx="5626760" cy="74946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33909" t="9195" r="31033" b="16092"/>
                    <a:stretch/>
                  </pic:blipFill>
                  <pic:spPr bwMode="auto">
                    <a:xfrm>
                      <a:off x="0" y="0"/>
                      <a:ext cx="5619714" cy="7485277"/>
                    </a:xfrm>
                    <a:prstGeom prst="rect">
                      <a:avLst/>
                    </a:prstGeom>
                    <a:ln>
                      <a:noFill/>
                    </a:ln>
                    <a:extLst>
                      <a:ext uri="{53640926-AAD7-44D8-BBD7-CCE9431645EC}">
                        <a14:shadowObscured xmlns:a14="http://schemas.microsoft.com/office/drawing/2010/main"/>
                      </a:ext>
                    </a:extLst>
                  </pic:spPr>
                </pic:pic>
              </a:graphicData>
            </a:graphic>
          </wp:inline>
        </w:drawing>
      </w:r>
    </w:p>
    <w:p w:rsidR="005417BB" w:rsidRDefault="005417BB" w:rsidP="005417BB">
      <w:pPr>
        <w:widowControl w:val="0"/>
        <w:autoSpaceDE w:val="0"/>
        <w:autoSpaceDN w:val="0"/>
        <w:adjustRightInd w:val="0"/>
        <w:spacing w:after="120"/>
        <w:rPr>
          <w:bCs/>
        </w:rPr>
      </w:pPr>
    </w:p>
    <w:p w:rsidR="005417BB" w:rsidRDefault="005417BB" w:rsidP="005417BB">
      <w:pPr>
        <w:widowControl w:val="0"/>
        <w:autoSpaceDE w:val="0"/>
        <w:autoSpaceDN w:val="0"/>
        <w:adjustRightInd w:val="0"/>
        <w:spacing w:after="120"/>
        <w:rPr>
          <w:bCs/>
        </w:rPr>
      </w:pPr>
    </w:p>
    <w:p w:rsidR="005417BB" w:rsidRDefault="005417BB" w:rsidP="005417BB">
      <w:pPr>
        <w:widowControl w:val="0"/>
        <w:autoSpaceDE w:val="0"/>
        <w:autoSpaceDN w:val="0"/>
        <w:adjustRightInd w:val="0"/>
        <w:spacing w:after="120"/>
        <w:rPr>
          <w:bCs/>
        </w:rPr>
      </w:pPr>
    </w:p>
    <w:p w:rsidR="005417BB" w:rsidRDefault="005417BB" w:rsidP="005417BB">
      <w:pPr>
        <w:widowControl w:val="0"/>
        <w:autoSpaceDE w:val="0"/>
        <w:autoSpaceDN w:val="0"/>
        <w:adjustRightInd w:val="0"/>
        <w:spacing w:after="120"/>
        <w:rPr>
          <w:bCs/>
        </w:rPr>
      </w:pPr>
    </w:p>
    <w:p w:rsidR="005417BB" w:rsidRDefault="005417BB" w:rsidP="005417BB">
      <w:pPr>
        <w:widowControl w:val="0"/>
        <w:autoSpaceDE w:val="0"/>
        <w:autoSpaceDN w:val="0"/>
        <w:adjustRightInd w:val="0"/>
        <w:spacing w:after="120"/>
        <w:rPr>
          <w:bCs/>
        </w:rPr>
      </w:pPr>
    </w:p>
    <w:p w:rsidR="005417BB" w:rsidRDefault="005417BB" w:rsidP="005417BB">
      <w:pPr>
        <w:widowControl w:val="0"/>
        <w:autoSpaceDE w:val="0"/>
        <w:autoSpaceDN w:val="0"/>
        <w:adjustRightInd w:val="0"/>
        <w:spacing w:after="120"/>
        <w:rPr>
          <w:bCs/>
        </w:rPr>
      </w:pPr>
    </w:p>
    <w:p w:rsidR="00C82246" w:rsidRDefault="00C82246">
      <w:pPr>
        <w:rPr>
          <w:b/>
          <w:bCs/>
        </w:rPr>
      </w:pPr>
      <w:r>
        <w:rPr>
          <w:b/>
          <w:bCs/>
        </w:rPr>
        <w:br w:type="page"/>
      </w:r>
    </w:p>
    <w:p w:rsidR="005417BB" w:rsidRPr="00C82246" w:rsidRDefault="00C82246" w:rsidP="00C82246">
      <w:pPr>
        <w:widowControl w:val="0"/>
        <w:autoSpaceDE w:val="0"/>
        <w:autoSpaceDN w:val="0"/>
        <w:adjustRightInd w:val="0"/>
        <w:spacing w:after="120"/>
        <w:rPr>
          <w:b/>
          <w:bCs/>
        </w:rPr>
      </w:pPr>
      <w:r w:rsidRPr="00C82246">
        <w:rPr>
          <w:b/>
          <w:bCs/>
        </w:rPr>
        <w:t>Annex II – Enfield Council’s Retrospective Equality Impact Assessment (EQIA) – Equality Analysis Regulatory Services (November 2013)</w:t>
      </w:r>
    </w:p>
    <w:p w:rsidR="00C82246" w:rsidRDefault="00C82246" w:rsidP="00C82246">
      <w:pPr>
        <w:widowControl w:val="0"/>
        <w:autoSpaceDE w:val="0"/>
        <w:autoSpaceDN w:val="0"/>
        <w:adjustRightInd w:val="0"/>
        <w:spacing w:after="120"/>
        <w:rPr>
          <w:bCs/>
        </w:rPr>
      </w:pPr>
    </w:p>
    <w:p w:rsidR="00C82246" w:rsidRDefault="00C82246" w:rsidP="00C82246">
      <w:pPr>
        <w:pStyle w:val="Heading8"/>
        <w:rPr>
          <w:sz w:val="28"/>
        </w:rPr>
      </w:pPr>
      <w:r>
        <w:rPr>
          <w:sz w:val="28"/>
        </w:rPr>
        <w:t>Retrospective equality impact assessment/equality analysis template</w:t>
      </w:r>
    </w:p>
    <w:p w:rsidR="00C82246" w:rsidRDefault="00C82246" w:rsidP="00C82246"/>
    <w:p w:rsidR="00C82246" w:rsidRDefault="00C82246" w:rsidP="00C82246"/>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4264"/>
        <w:gridCol w:w="4264"/>
      </w:tblGrid>
      <w:tr w:rsidR="00C82246" w:rsidTr="00EB65C1">
        <w:tc>
          <w:tcPr>
            <w:tcW w:w="4264" w:type="dxa"/>
          </w:tcPr>
          <w:p w:rsidR="00C82246" w:rsidRDefault="00C82246" w:rsidP="00EB65C1">
            <w:pPr>
              <w:rPr>
                <w:b/>
                <w:bCs/>
              </w:rPr>
            </w:pPr>
          </w:p>
          <w:p w:rsidR="00C82246" w:rsidRDefault="00C82246" w:rsidP="00EB65C1">
            <w:pPr>
              <w:rPr>
                <w:b/>
                <w:bCs/>
              </w:rPr>
            </w:pPr>
            <w:r>
              <w:rPr>
                <w:b/>
                <w:bCs/>
              </w:rPr>
              <w:t>Service / policy</w:t>
            </w:r>
          </w:p>
          <w:p w:rsidR="00C82246" w:rsidRDefault="00C82246" w:rsidP="00EB65C1">
            <w:pPr>
              <w:rPr>
                <w:b/>
                <w:bCs/>
              </w:rPr>
            </w:pPr>
          </w:p>
        </w:tc>
        <w:tc>
          <w:tcPr>
            <w:tcW w:w="4264" w:type="dxa"/>
          </w:tcPr>
          <w:p w:rsidR="00C82246" w:rsidRDefault="00C82246" w:rsidP="00EB65C1">
            <w:pPr>
              <w:rPr>
                <w:b/>
                <w:bCs/>
              </w:rPr>
            </w:pPr>
          </w:p>
          <w:p w:rsidR="00C82246" w:rsidRDefault="00C82246" w:rsidP="00EB65C1">
            <w:pPr>
              <w:rPr>
                <w:b/>
                <w:bCs/>
              </w:rPr>
            </w:pPr>
            <w:r>
              <w:rPr>
                <w:b/>
                <w:bCs/>
              </w:rPr>
              <w:t>Regulatory Services</w:t>
            </w:r>
          </w:p>
          <w:p w:rsidR="00C82246" w:rsidRDefault="00C82246" w:rsidP="00EB65C1">
            <w:pPr>
              <w:rPr>
                <w:b/>
                <w:bCs/>
              </w:rPr>
            </w:pPr>
          </w:p>
        </w:tc>
      </w:tr>
      <w:tr w:rsidR="00C82246" w:rsidTr="00EB65C1">
        <w:tc>
          <w:tcPr>
            <w:tcW w:w="4264" w:type="dxa"/>
          </w:tcPr>
          <w:p w:rsidR="00C82246" w:rsidRDefault="00C82246" w:rsidP="00EB65C1">
            <w:pPr>
              <w:rPr>
                <w:b/>
                <w:bCs/>
              </w:rPr>
            </w:pPr>
          </w:p>
          <w:p w:rsidR="00C82246" w:rsidRDefault="00C82246" w:rsidP="00EB65C1">
            <w:pPr>
              <w:rPr>
                <w:b/>
                <w:bCs/>
              </w:rPr>
            </w:pPr>
            <w:r>
              <w:rPr>
                <w:b/>
                <w:bCs/>
              </w:rPr>
              <w:t>Officer completing the analysis</w:t>
            </w:r>
          </w:p>
          <w:p w:rsidR="00C82246" w:rsidRDefault="00C82246" w:rsidP="00EB65C1">
            <w:pPr>
              <w:rPr>
                <w:b/>
                <w:bCs/>
              </w:rPr>
            </w:pPr>
          </w:p>
        </w:tc>
        <w:tc>
          <w:tcPr>
            <w:tcW w:w="4264" w:type="dxa"/>
          </w:tcPr>
          <w:p w:rsidR="00C82246" w:rsidRDefault="00C82246" w:rsidP="00EB65C1">
            <w:pPr>
              <w:rPr>
                <w:b/>
                <w:bCs/>
              </w:rPr>
            </w:pPr>
          </w:p>
          <w:p w:rsidR="00C82246" w:rsidRDefault="00C82246" w:rsidP="00EB65C1">
            <w:pPr>
              <w:rPr>
                <w:b/>
                <w:bCs/>
              </w:rPr>
            </w:pPr>
            <w:r>
              <w:rPr>
                <w:b/>
                <w:bCs/>
              </w:rPr>
              <w:t>Martin Rattigan</w:t>
            </w:r>
          </w:p>
          <w:p w:rsidR="00C82246" w:rsidRDefault="00C82246" w:rsidP="00EB65C1">
            <w:pPr>
              <w:rPr>
                <w:b/>
                <w:bCs/>
              </w:rPr>
            </w:pPr>
          </w:p>
        </w:tc>
      </w:tr>
      <w:tr w:rsidR="00C82246" w:rsidTr="00EB65C1">
        <w:tc>
          <w:tcPr>
            <w:tcW w:w="4264" w:type="dxa"/>
          </w:tcPr>
          <w:p w:rsidR="00C82246" w:rsidRDefault="00C82246" w:rsidP="00EB65C1">
            <w:pPr>
              <w:rPr>
                <w:b/>
                <w:bCs/>
              </w:rPr>
            </w:pPr>
          </w:p>
          <w:p w:rsidR="00C82246" w:rsidRDefault="00C82246" w:rsidP="00EB65C1">
            <w:pPr>
              <w:rPr>
                <w:b/>
                <w:bCs/>
              </w:rPr>
            </w:pPr>
            <w:r>
              <w:rPr>
                <w:b/>
                <w:bCs/>
              </w:rPr>
              <w:t>Phone Number</w:t>
            </w:r>
          </w:p>
          <w:p w:rsidR="00C82246" w:rsidRDefault="00C82246" w:rsidP="00EB65C1">
            <w:pPr>
              <w:rPr>
                <w:b/>
                <w:bCs/>
              </w:rPr>
            </w:pPr>
          </w:p>
        </w:tc>
        <w:tc>
          <w:tcPr>
            <w:tcW w:w="4264" w:type="dxa"/>
          </w:tcPr>
          <w:p w:rsidR="00C82246" w:rsidRDefault="00C82246" w:rsidP="00EB65C1">
            <w:pPr>
              <w:rPr>
                <w:b/>
                <w:bCs/>
              </w:rPr>
            </w:pPr>
          </w:p>
          <w:p w:rsidR="00C82246" w:rsidRDefault="00C82246" w:rsidP="00EB65C1">
            <w:pPr>
              <w:rPr>
                <w:b/>
                <w:bCs/>
              </w:rPr>
            </w:pPr>
            <w:r>
              <w:rPr>
                <w:b/>
                <w:bCs/>
              </w:rPr>
              <w:t>020 83791854</w:t>
            </w:r>
          </w:p>
          <w:p w:rsidR="00C82246" w:rsidRDefault="00C82246" w:rsidP="00EB65C1">
            <w:pPr>
              <w:rPr>
                <w:b/>
                <w:bCs/>
              </w:rPr>
            </w:pPr>
          </w:p>
        </w:tc>
      </w:tr>
      <w:tr w:rsidR="00C82246" w:rsidTr="00EB65C1">
        <w:tc>
          <w:tcPr>
            <w:tcW w:w="4264" w:type="dxa"/>
          </w:tcPr>
          <w:p w:rsidR="00C82246" w:rsidRDefault="00C82246" w:rsidP="00EB65C1">
            <w:pPr>
              <w:rPr>
                <w:b/>
                <w:bCs/>
              </w:rPr>
            </w:pPr>
          </w:p>
          <w:p w:rsidR="00C82246" w:rsidRDefault="00C82246" w:rsidP="00EB65C1">
            <w:pPr>
              <w:rPr>
                <w:b/>
                <w:bCs/>
              </w:rPr>
            </w:pPr>
            <w:r>
              <w:rPr>
                <w:b/>
                <w:bCs/>
              </w:rPr>
              <w:t>Teams (if applicable)</w:t>
            </w:r>
          </w:p>
          <w:p w:rsidR="00C82246" w:rsidRDefault="00C82246" w:rsidP="00EB65C1">
            <w:pPr>
              <w:rPr>
                <w:b/>
                <w:bCs/>
              </w:rPr>
            </w:pPr>
          </w:p>
        </w:tc>
        <w:tc>
          <w:tcPr>
            <w:tcW w:w="4264" w:type="dxa"/>
          </w:tcPr>
          <w:p w:rsidR="00C82246" w:rsidRDefault="00C82246" w:rsidP="00EB65C1">
            <w:pPr>
              <w:rPr>
                <w:b/>
                <w:bCs/>
              </w:rPr>
            </w:pPr>
          </w:p>
          <w:p w:rsidR="00C82246" w:rsidRDefault="00C82246" w:rsidP="00EB65C1">
            <w:pPr>
              <w:rPr>
                <w:b/>
                <w:bCs/>
              </w:rPr>
            </w:pPr>
            <w:r>
              <w:rPr>
                <w:b/>
                <w:bCs/>
              </w:rPr>
              <w:t>a) Consumer Protection</w:t>
            </w:r>
          </w:p>
          <w:p w:rsidR="00C82246" w:rsidRDefault="00C82246" w:rsidP="00EB65C1">
            <w:pPr>
              <w:rPr>
                <w:b/>
                <w:bCs/>
              </w:rPr>
            </w:pPr>
            <w:r>
              <w:rPr>
                <w:b/>
                <w:bCs/>
              </w:rPr>
              <w:t xml:space="preserve">b) </w:t>
            </w:r>
            <w:proofErr w:type="spellStart"/>
            <w:r>
              <w:rPr>
                <w:b/>
                <w:bCs/>
              </w:rPr>
              <w:t>Enviro</w:t>
            </w:r>
            <w:proofErr w:type="spellEnd"/>
            <w:r>
              <w:rPr>
                <w:b/>
                <w:bCs/>
              </w:rPr>
              <w:t>-Crime</w:t>
            </w:r>
          </w:p>
          <w:p w:rsidR="00C82246" w:rsidRDefault="00C82246" w:rsidP="00EB65C1">
            <w:pPr>
              <w:rPr>
                <w:b/>
                <w:bCs/>
              </w:rPr>
            </w:pPr>
            <w:r>
              <w:rPr>
                <w:b/>
                <w:bCs/>
              </w:rPr>
              <w:t>c) Pollution, Planning &amp; Licensing Enforcement</w:t>
            </w:r>
          </w:p>
          <w:p w:rsidR="00C82246" w:rsidRDefault="00C82246" w:rsidP="00EB65C1">
            <w:pPr>
              <w:rPr>
                <w:b/>
                <w:bCs/>
              </w:rPr>
            </w:pPr>
          </w:p>
        </w:tc>
      </w:tr>
      <w:tr w:rsidR="00C82246" w:rsidTr="00EB65C1">
        <w:tc>
          <w:tcPr>
            <w:tcW w:w="4264" w:type="dxa"/>
          </w:tcPr>
          <w:p w:rsidR="00C82246" w:rsidRDefault="00C82246" w:rsidP="00EB65C1">
            <w:pPr>
              <w:rPr>
                <w:b/>
                <w:bCs/>
              </w:rPr>
            </w:pPr>
          </w:p>
          <w:p w:rsidR="00C82246" w:rsidRDefault="00C82246" w:rsidP="00EB65C1">
            <w:pPr>
              <w:rPr>
                <w:b/>
                <w:bCs/>
              </w:rPr>
            </w:pPr>
            <w:r>
              <w:rPr>
                <w:b/>
                <w:bCs/>
              </w:rPr>
              <w:t>Department</w:t>
            </w:r>
          </w:p>
          <w:p w:rsidR="00C82246" w:rsidRDefault="00C82246" w:rsidP="00EB65C1">
            <w:pPr>
              <w:rPr>
                <w:b/>
                <w:bCs/>
              </w:rPr>
            </w:pPr>
          </w:p>
        </w:tc>
        <w:tc>
          <w:tcPr>
            <w:tcW w:w="4264" w:type="dxa"/>
          </w:tcPr>
          <w:p w:rsidR="00C82246" w:rsidRDefault="00C82246" w:rsidP="00EB65C1">
            <w:pPr>
              <w:rPr>
                <w:b/>
                <w:bCs/>
              </w:rPr>
            </w:pPr>
          </w:p>
          <w:p w:rsidR="00C82246" w:rsidRDefault="00C82246" w:rsidP="00EB65C1">
            <w:pPr>
              <w:rPr>
                <w:b/>
                <w:bCs/>
              </w:rPr>
            </w:pPr>
            <w:r>
              <w:rPr>
                <w:b/>
                <w:bCs/>
              </w:rPr>
              <w:t>Environment</w:t>
            </w:r>
          </w:p>
          <w:p w:rsidR="00C82246" w:rsidRDefault="00C82246" w:rsidP="00EB65C1">
            <w:pPr>
              <w:rPr>
                <w:b/>
                <w:bCs/>
              </w:rPr>
            </w:pPr>
          </w:p>
        </w:tc>
      </w:tr>
      <w:tr w:rsidR="00C82246" w:rsidTr="00EB65C1">
        <w:tc>
          <w:tcPr>
            <w:tcW w:w="4264" w:type="dxa"/>
          </w:tcPr>
          <w:p w:rsidR="00C82246" w:rsidRDefault="00C82246" w:rsidP="00EB65C1">
            <w:pPr>
              <w:rPr>
                <w:b/>
                <w:bCs/>
              </w:rPr>
            </w:pPr>
          </w:p>
          <w:p w:rsidR="00C82246" w:rsidRDefault="00C82246" w:rsidP="00EB65C1">
            <w:pPr>
              <w:rPr>
                <w:b/>
                <w:bCs/>
              </w:rPr>
            </w:pPr>
            <w:r>
              <w:rPr>
                <w:b/>
                <w:bCs/>
              </w:rPr>
              <w:t>Date impact analysis completed</w:t>
            </w:r>
          </w:p>
          <w:p w:rsidR="00C82246" w:rsidRDefault="00C82246" w:rsidP="00EB65C1">
            <w:pPr>
              <w:rPr>
                <w:b/>
                <w:bCs/>
              </w:rPr>
            </w:pPr>
          </w:p>
        </w:tc>
        <w:tc>
          <w:tcPr>
            <w:tcW w:w="4264" w:type="dxa"/>
          </w:tcPr>
          <w:p w:rsidR="00C82246" w:rsidRDefault="00C82246" w:rsidP="00EB65C1">
            <w:pPr>
              <w:rPr>
                <w:b/>
                <w:bCs/>
              </w:rPr>
            </w:pPr>
          </w:p>
          <w:p w:rsidR="00C82246" w:rsidRDefault="00C82246" w:rsidP="00EB65C1">
            <w:pPr>
              <w:rPr>
                <w:b/>
                <w:bCs/>
              </w:rPr>
            </w:pPr>
            <w:r>
              <w:rPr>
                <w:b/>
                <w:bCs/>
              </w:rPr>
              <w:t>July  2013</w:t>
            </w:r>
          </w:p>
          <w:p w:rsidR="00C82246" w:rsidRDefault="00C82246" w:rsidP="00EB65C1">
            <w:pPr>
              <w:rPr>
                <w:b/>
                <w:bCs/>
              </w:rPr>
            </w:pPr>
          </w:p>
        </w:tc>
      </w:tr>
    </w:tbl>
    <w:p w:rsidR="00C82246" w:rsidRDefault="00C82246" w:rsidP="00C82246"/>
    <w:p w:rsidR="00C82246" w:rsidRDefault="00C82246" w:rsidP="00C82246"/>
    <w:p w:rsidR="00C82246" w:rsidRDefault="00C82246" w:rsidP="00C82246"/>
    <w:p w:rsidR="00C82246" w:rsidRDefault="00C82246" w:rsidP="00C82246">
      <w:pPr>
        <w:pStyle w:val="Heading7"/>
        <w:rPr>
          <w:szCs w:val="24"/>
        </w:rPr>
      </w:pPr>
    </w:p>
    <w:p w:rsidR="00C82246" w:rsidRDefault="00C82246" w:rsidP="00C82246">
      <w:pPr>
        <w:pStyle w:val="Heading7"/>
        <w:rPr>
          <w:szCs w:val="24"/>
        </w:rPr>
      </w:pPr>
    </w:p>
    <w:p w:rsidR="00C82246" w:rsidRDefault="00C82246" w:rsidP="00C82246">
      <w:pPr>
        <w:pStyle w:val="Heading7"/>
        <w:rPr>
          <w:szCs w:val="24"/>
        </w:rPr>
      </w:pPr>
    </w:p>
    <w:p w:rsidR="00C82246" w:rsidRDefault="00C82246" w:rsidP="00C82246">
      <w:pPr>
        <w:pStyle w:val="Heading7"/>
        <w:rPr>
          <w:szCs w:val="24"/>
        </w:rPr>
      </w:pPr>
    </w:p>
    <w:p w:rsidR="00C82246" w:rsidRDefault="00C82246" w:rsidP="00C82246">
      <w:pPr>
        <w:pStyle w:val="Heading7"/>
        <w:rPr>
          <w:szCs w:val="24"/>
        </w:rPr>
      </w:pPr>
    </w:p>
    <w:p w:rsidR="00C82246" w:rsidRDefault="00C82246" w:rsidP="00C82246">
      <w:pPr>
        <w:pStyle w:val="Heading7"/>
        <w:rPr>
          <w:szCs w:val="24"/>
        </w:rPr>
      </w:pPr>
    </w:p>
    <w:p w:rsidR="00C82246" w:rsidRDefault="00C82246" w:rsidP="00C82246">
      <w:pPr>
        <w:pStyle w:val="Heading7"/>
        <w:rPr>
          <w:szCs w:val="24"/>
        </w:rPr>
      </w:pPr>
    </w:p>
    <w:p w:rsidR="00C82246" w:rsidRDefault="00C82246" w:rsidP="00C82246">
      <w:pPr>
        <w:pStyle w:val="Heading7"/>
        <w:rPr>
          <w:szCs w:val="24"/>
        </w:rPr>
      </w:pPr>
    </w:p>
    <w:p w:rsidR="00C82246" w:rsidRDefault="00C82246" w:rsidP="00C82246">
      <w:pPr>
        <w:pStyle w:val="Heading7"/>
        <w:rPr>
          <w:szCs w:val="24"/>
        </w:rPr>
      </w:pPr>
    </w:p>
    <w:p w:rsidR="00C82246" w:rsidRDefault="00C82246" w:rsidP="00C82246">
      <w:pPr>
        <w:pStyle w:val="Heading7"/>
        <w:rPr>
          <w:szCs w:val="24"/>
        </w:rPr>
      </w:pPr>
    </w:p>
    <w:p w:rsidR="00C82246" w:rsidRDefault="00C82246" w:rsidP="00C82246">
      <w:pPr>
        <w:pStyle w:val="Heading7"/>
        <w:rPr>
          <w:szCs w:val="24"/>
        </w:rPr>
      </w:pPr>
    </w:p>
    <w:p w:rsidR="00C82246" w:rsidRPr="003B0085" w:rsidRDefault="00C82246" w:rsidP="00C82246"/>
    <w:p w:rsidR="00C82246" w:rsidRDefault="00C82246" w:rsidP="00C82246">
      <w:pPr>
        <w:pStyle w:val="Heading7"/>
        <w:rPr>
          <w:szCs w:val="24"/>
        </w:rPr>
      </w:pPr>
    </w:p>
    <w:p w:rsidR="00C82246" w:rsidRDefault="00C82246" w:rsidP="00C82246"/>
    <w:p w:rsidR="00C82246" w:rsidRDefault="00C82246" w:rsidP="00C82246"/>
    <w:p w:rsidR="00C82246" w:rsidRPr="00413E78" w:rsidRDefault="00C82246" w:rsidP="00413E78">
      <w:pPr>
        <w:pStyle w:val="Heading7"/>
        <w:keepLines w:val="0"/>
        <w:spacing w:before="0"/>
        <w:rPr>
          <w:rFonts w:ascii="Arial" w:eastAsia="Times New Roman" w:hAnsi="Arial" w:cs="Times New Roman"/>
          <w:b/>
          <w:bCs/>
          <w:i w:val="0"/>
          <w:iCs w:val="0"/>
          <w:color w:val="auto"/>
          <w:sz w:val="24"/>
          <w:szCs w:val="24"/>
        </w:rPr>
      </w:pPr>
      <w:r w:rsidRPr="00413E78">
        <w:rPr>
          <w:rFonts w:ascii="Arial" w:eastAsia="Times New Roman" w:hAnsi="Arial" w:cs="Times New Roman"/>
          <w:b/>
          <w:bCs/>
          <w:i w:val="0"/>
          <w:iCs w:val="0"/>
          <w:color w:val="auto"/>
          <w:sz w:val="24"/>
          <w:szCs w:val="24"/>
        </w:rPr>
        <w:t>Section 1 – Aims and objectives</w:t>
      </w:r>
    </w:p>
    <w:p w:rsidR="00C82246" w:rsidRDefault="00C82246" w:rsidP="00C822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
        <w:gridCol w:w="8903"/>
      </w:tblGrid>
      <w:tr w:rsidR="00C82246" w:rsidTr="00EB65C1">
        <w:trPr>
          <w:cantSplit/>
        </w:trPr>
        <w:tc>
          <w:tcPr>
            <w:tcW w:w="0" w:type="auto"/>
            <w:gridSpan w:val="2"/>
            <w:shd w:val="clear" w:color="auto" w:fill="000000"/>
          </w:tcPr>
          <w:p w:rsidR="00C82246" w:rsidRDefault="00C82246" w:rsidP="00EB65C1">
            <w:pPr>
              <w:pStyle w:val="Footer"/>
              <w:tabs>
                <w:tab w:val="clear" w:pos="4153"/>
                <w:tab w:val="clear" w:pos="8306"/>
              </w:tabs>
            </w:pPr>
            <w:r>
              <w:rPr>
                <w:b/>
                <w:bCs/>
              </w:rPr>
              <w:t>Q1. Please provide a brief description of the service or policy covered by this assessment/analysis</w:t>
            </w:r>
          </w:p>
        </w:tc>
      </w:tr>
      <w:tr w:rsidR="00C82246" w:rsidTr="00EB65C1">
        <w:trPr>
          <w:trHeight w:val="11241"/>
        </w:trPr>
        <w:tc>
          <w:tcPr>
            <w:tcW w:w="0" w:type="auto"/>
            <w:gridSpan w:val="2"/>
            <w:tcBorders>
              <w:bottom w:val="single" w:sz="4" w:space="0" w:color="auto"/>
            </w:tcBorders>
          </w:tcPr>
          <w:p w:rsidR="00C82246" w:rsidRDefault="00C82246" w:rsidP="00EB65C1">
            <w:pPr>
              <w:rPr>
                <w:sz w:val="20"/>
              </w:rPr>
            </w:pPr>
          </w:p>
          <w:p w:rsidR="00C82246" w:rsidRDefault="00C82246" w:rsidP="00EB65C1">
            <w:r w:rsidRPr="00965973">
              <w:t xml:space="preserve">Regulatory Services is a </w:t>
            </w:r>
            <w:r w:rsidRPr="00F665C1">
              <w:t xml:space="preserve">public-facing service that discharges the Council’s statutory duties in relation to </w:t>
            </w:r>
            <w:smartTag w:uri="urn:schemas-microsoft-com:office:smarttags" w:element="PersonName">
              <w:r w:rsidRPr="00F665C1">
                <w:t>Environmental Health</w:t>
              </w:r>
            </w:smartTag>
            <w:r w:rsidRPr="00F665C1">
              <w:t xml:space="preserve">, </w:t>
            </w:r>
            <w:proofErr w:type="spellStart"/>
            <w:r w:rsidRPr="00F665C1">
              <w:t>Enviro</w:t>
            </w:r>
            <w:proofErr w:type="spellEnd"/>
            <w:r w:rsidRPr="00F665C1">
              <w:t xml:space="preserve"> crime, </w:t>
            </w:r>
            <w:smartTag w:uri="urn:schemas-microsoft-com:office:smarttags" w:element="PersonName">
              <w:r w:rsidRPr="00F665C1">
                <w:t>Trading Standards</w:t>
              </w:r>
            </w:smartTag>
            <w:r w:rsidRPr="00F665C1">
              <w:t>, Planning</w:t>
            </w:r>
            <w:r w:rsidRPr="00965973">
              <w:t>, Pollution and Licensing Enforcement.</w:t>
            </w:r>
            <w:r>
              <w:t xml:space="preserve"> We target our work on the areas of highest risk and concern, and will usually take a staged approach to enforcement; giving advice and support initially – unless an immediate risk to health of the environment is presented.  </w:t>
            </w:r>
          </w:p>
          <w:p w:rsidR="00C82246" w:rsidRDefault="00C82246" w:rsidP="00EB65C1"/>
          <w:p w:rsidR="00C82246" w:rsidRPr="00F06844" w:rsidRDefault="00C82246" w:rsidP="00EB65C1">
            <w:r w:rsidRPr="00F06844">
              <w:t>Much of our work is targeted based on the risk assessed programmes of work (defined in legislation or guidance) and areas of work that are agreed as being high priority by senior managers and Councillors.  Where we identify community groups in need of more targeted advice and support (e.g. where English is not the first language) we will tailor our communications to support that. The majority of our work is also complaint led. We receive over 35,000 requests for service every year, and respond to them in accordance with legislative requirements and guidance, and procedures and policies agreed with senior managers and Councillors.</w:t>
            </w:r>
          </w:p>
          <w:p w:rsidR="00C82246" w:rsidRPr="00965973" w:rsidRDefault="00C82246" w:rsidP="00EB65C1"/>
          <w:p w:rsidR="00C82246" w:rsidRPr="00965973" w:rsidRDefault="00C82246" w:rsidP="00EB65C1">
            <w:r w:rsidRPr="00965973">
              <w:t>The work of Regulatory Services significantly contributes towards the Council’s Corporate objectives of Fairness For All, Growth and Sustai</w:t>
            </w:r>
            <w:r>
              <w:t>nability and Strong Communities -</w:t>
            </w:r>
          </w:p>
          <w:p w:rsidR="00C82246" w:rsidRPr="00F06844" w:rsidRDefault="00C82246" w:rsidP="006C5CEF">
            <w:pPr>
              <w:pStyle w:val="NormalWeb"/>
              <w:numPr>
                <w:ilvl w:val="0"/>
                <w:numId w:val="9"/>
              </w:numPr>
              <w:spacing w:before="0" w:beforeAutospacing="0" w:after="0" w:afterAutospacing="0"/>
              <w:ind w:left="360" w:right="30"/>
              <w:rPr>
                <w:rFonts w:ascii="Arial" w:hAnsi="Arial" w:cs="Arial"/>
                <w:sz w:val="22"/>
                <w:szCs w:val="22"/>
              </w:rPr>
            </w:pPr>
            <w:r w:rsidRPr="00F06844">
              <w:rPr>
                <w:rFonts w:ascii="Arial" w:hAnsi="Arial" w:cs="Arial"/>
                <w:sz w:val="22"/>
                <w:szCs w:val="22"/>
              </w:rPr>
              <w:t>To help prevent food poisoning, infectious disease, food borne and water-borne illness and the sale of unfit food. </w:t>
            </w:r>
          </w:p>
          <w:p w:rsidR="00C82246" w:rsidRPr="00F06844" w:rsidRDefault="00C82246" w:rsidP="006C5CEF">
            <w:pPr>
              <w:pStyle w:val="NormalWeb"/>
              <w:numPr>
                <w:ilvl w:val="0"/>
                <w:numId w:val="9"/>
              </w:numPr>
              <w:spacing w:before="0" w:beforeAutospacing="0" w:after="0" w:afterAutospacing="0"/>
              <w:ind w:left="360" w:right="30"/>
              <w:rPr>
                <w:rFonts w:ascii="Arial" w:hAnsi="Arial" w:cs="Arial"/>
                <w:sz w:val="22"/>
                <w:szCs w:val="22"/>
              </w:rPr>
            </w:pPr>
            <w:r w:rsidRPr="00F06844">
              <w:rPr>
                <w:rFonts w:ascii="Arial" w:hAnsi="Arial" w:cs="Arial"/>
                <w:sz w:val="22"/>
                <w:szCs w:val="22"/>
              </w:rPr>
              <w:t>To help prevent ill health caused by air pollution, seek to achieve compliance with air quality standards and minimise harm caused by the use of contaminated land. </w:t>
            </w:r>
          </w:p>
          <w:p w:rsidR="00C82246" w:rsidRPr="00F06844" w:rsidRDefault="00C82246" w:rsidP="006C5CEF">
            <w:pPr>
              <w:pStyle w:val="NormalWeb"/>
              <w:numPr>
                <w:ilvl w:val="0"/>
                <w:numId w:val="9"/>
              </w:numPr>
              <w:spacing w:before="0" w:beforeAutospacing="0" w:after="0" w:afterAutospacing="0"/>
              <w:ind w:left="360" w:right="30"/>
              <w:rPr>
                <w:rFonts w:ascii="Arial" w:hAnsi="Arial" w:cs="Arial"/>
                <w:sz w:val="22"/>
                <w:szCs w:val="22"/>
              </w:rPr>
            </w:pPr>
            <w:r w:rsidRPr="00F06844">
              <w:rPr>
                <w:rFonts w:ascii="Arial" w:hAnsi="Arial" w:cs="Arial"/>
                <w:sz w:val="22"/>
                <w:szCs w:val="22"/>
              </w:rPr>
              <w:t>To help prevent public health nuisance, resolve drainage problems and enforce street scene legislation, including graffiti removal.</w:t>
            </w:r>
          </w:p>
          <w:p w:rsidR="00C82246" w:rsidRPr="00F06844" w:rsidRDefault="00C82246" w:rsidP="006C5CEF">
            <w:pPr>
              <w:pStyle w:val="NormalWeb"/>
              <w:numPr>
                <w:ilvl w:val="0"/>
                <w:numId w:val="9"/>
              </w:numPr>
              <w:spacing w:before="0" w:beforeAutospacing="0" w:after="0" w:afterAutospacing="0"/>
              <w:ind w:left="360" w:right="30"/>
              <w:rPr>
                <w:rFonts w:ascii="Arial" w:hAnsi="Arial" w:cs="Arial"/>
                <w:sz w:val="22"/>
                <w:szCs w:val="22"/>
              </w:rPr>
            </w:pPr>
            <w:r w:rsidRPr="00F06844">
              <w:rPr>
                <w:rFonts w:ascii="Arial" w:hAnsi="Arial" w:cs="Arial"/>
                <w:sz w:val="22"/>
                <w:szCs w:val="22"/>
              </w:rPr>
              <w:t>To help prevent nuisance caused by noise and other environmental matters in the borough. </w:t>
            </w:r>
          </w:p>
          <w:p w:rsidR="00C82246" w:rsidRPr="00F06844" w:rsidRDefault="00C82246" w:rsidP="006C5CEF">
            <w:pPr>
              <w:pStyle w:val="NormalWeb"/>
              <w:numPr>
                <w:ilvl w:val="0"/>
                <w:numId w:val="9"/>
              </w:numPr>
              <w:spacing w:before="0" w:beforeAutospacing="0" w:after="0" w:afterAutospacing="0"/>
              <w:ind w:left="360" w:right="30"/>
              <w:rPr>
                <w:rFonts w:ascii="Arial" w:hAnsi="Arial" w:cs="Arial"/>
                <w:sz w:val="22"/>
                <w:szCs w:val="22"/>
              </w:rPr>
            </w:pPr>
            <w:r w:rsidRPr="00F06844">
              <w:rPr>
                <w:rFonts w:ascii="Arial" w:hAnsi="Arial" w:cs="Arial"/>
                <w:sz w:val="22"/>
                <w:szCs w:val="22"/>
              </w:rPr>
              <w:t>To improve health, safety and welfare in workplaces within the borough.</w:t>
            </w:r>
          </w:p>
          <w:p w:rsidR="00C82246" w:rsidRPr="00F06844" w:rsidRDefault="00C82246" w:rsidP="006C5CEF">
            <w:pPr>
              <w:pStyle w:val="NormalWeb"/>
              <w:numPr>
                <w:ilvl w:val="0"/>
                <w:numId w:val="9"/>
              </w:numPr>
              <w:spacing w:before="0" w:beforeAutospacing="0" w:after="0" w:afterAutospacing="0"/>
              <w:ind w:left="360" w:right="30"/>
              <w:rPr>
                <w:rFonts w:ascii="Arial" w:hAnsi="Arial" w:cs="Arial"/>
                <w:sz w:val="22"/>
                <w:szCs w:val="22"/>
              </w:rPr>
            </w:pPr>
            <w:r w:rsidRPr="00F06844">
              <w:rPr>
                <w:rFonts w:ascii="Arial" w:hAnsi="Arial" w:cs="Arial"/>
                <w:sz w:val="22"/>
                <w:szCs w:val="22"/>
              </w:rPr>
              <w:t>To issue and enforce registrations, consents and licences to control safety, animal welfare and help prevent nuisance.</w:t>
            </w:r>
          </w:p>
          <w:p w:rsidR="00C82246" w:rsidRPr="00F665C1" w:rsidRDefault="00C82246" w:rsidP="006C5CEF">
            <w:pPr>
              <w:pStyle w:val="NormalWeb"/>
              <w:numPr>
                <w:ilvl w:val="0"/>
                <w:numId w:val="9"/>
              </w:numPr>
              <w:spacing w:before="0" w:beforeAutospacing="0" w:after="0" w:afterAutospacing="0"/>
              <w:ind w:left="360" w:right="30"/>
              <w:rPr>
                <w:rFonts w:ascii="Arial" w:hAnsi="Arial" w:cs="Arial"/>
                <w:sz w:val="22"/>
                <w:szCs w:val="22"/>
              </w:rPr>
            </w:pPr>
            <w:r w:rsidRPr="00F06844">
              <w:rPr>
                <w:rFonts w:ascii="Arial" w:hAnsi="Arial" w:cs="Arial"/>
                <w:sz w:val="22"/>
                <w:szCs w:val="22"/>
              </w:rPr>
              <w:t xml:space="preserve">To reply to enquiries of Local Authorities in a timely and manner and provide facilities to enable personal searchers to obtain all required information and assist where necessary, for inquires under </w:t>
            </w:r>
            <w:r>
              <w:rPr>
                <w:rFonts w:ascii="Arial" w:hAnsi="Arial" w:cs="Arial"/>
                <w:sz w:val="22"/>
                <w:szCs w:val="22"/>
              </w:rPr>
              <w:t xml:space="preserve">the Freedom of </w:t>
            </w:r>
            <w:r w:rsidRPr="00F665C1">
              <w:rPr>
                <w:rFonts w:ascii="Arial" w:hAnsi="Arial" w:cs="Arial"/>
                <w:sz w:val="22"/>
                <w:szCs w:val="22"/>
              </w:rPr>
              <w:t>Information Act (FOI) and Environmental Information Regulations (EIR).</w:t>
            </w:r>
          </w:p>
          <w:p w:rsidR="00C82246" w:rsidRPr="00F06844" w:rsidRDefault="00C82246" w:rsidP="006C5CEF">
            <w:pPr>
              <w:pStyle w:val="NormalWeb"/>
              <w:numPr>
                <w:ilvl w:val="0"/>
                <w:numId w:val="9"/>
              </w:numPr>
              <w:spacing w:before="0" w:beforeAutospacing="0" w:after="0" w:afterAutospacing="0"/>
              <w:ind w:left="360" w:right="30"/>
              <w:rPr>
                <w:rFonts w:ascii="Arial" w:hAnsi="Arial" w:cs="Arial"/>
                <w:sz w:val="22"/>
                <w:szCs w:val="22"/>
              </w:rPr>
            </w:pPr>
            <w:r w:rsidRPr="00F06844">
              <w:rPr>
                <w:rFonts w:ascii="Arial" w:hAnsi="Arial" w:cs="Arial"/>
                <w:sz w:val="22"/>
                <w:szCs w:val="22"/>
              </w:rPr>
              <w:t>To formulate licensing and gambling policies and other model conditions/guidelines for licensing functions.</w:t>
            </w:r>
          </w:p>
          <w:p w:rsidR="00C82246" w:rsidRPr="00F06844" w:rsidRDefault="00C82246" w:rsidP="006C5CEF">
            <w:pPr>
              <w:pStyle w:val="NormalWeb"/>
              <w:numPr>
                <w:ilvl w:val="0"/>
                <w:numId w:val="9"/>
              </w:numPr>
              <w:spacing w:before="0" w:beforeAutospacing="0" w:after="0" w:afterAutospacing="0"/>
              <w:ind w:left="360" w:right="30"/>
              <w:rPr>
                <w:rFonts w:ascii="Arial" w:hAnsi="Arial" w:cs="Arial"/>
                <w:sz w:val="22"/>
                <w:szCs w:val="22"/>
              </w:rPr>
            </w:pPr>
            <w:r w:rsidRPr="00F06844">
              <w:rPr>
                <w:rFonts w:ascii="Arial" w:hAnsi="Arial" w:cs="Arial"/>
                <w:sz w:val="22"/>
                <w:szCs w:val="22"/>
              </w:rPr>
              <w:t>To administer a range of licence applications in accordance with policies, procedures and legislation.</w:t>
            </w:r>
          </w:p>
          <w:p w:rsidR="00C82246" w:rsidRPr="00F06844" w:rsidRDefault="00C82246" w:rsidP="006C5CEF">
            <w:pPr>
              <w:pStyle w:val="NormalWeb"/>
              <w:numPr>
                <w:ilvl w:val="0"/>
                <w:numId w:val="9"/>
              </w:numPr>
              <w:spacing w:before="0" w:beforeAutospacing="0" w:after="0" w:afterAutospacing="0"/>
              <w:ind w:left="360" w:right="30"/>
              <w:rPr>
                <w:rFonts w:ascii="Arial" w:hAnsi="Arial" w:cs="Arial"/>
                <w:sz w:val="22"/>
                <w:szCs w:val="22"/>
              </w:rPr>
            </w:pPr>
            <w:r w:rsidRPr="00F06844">
              <w:rPr>
                <w:rFonts w:ascii="Arial" w:hAnsi="Arial" w:cs="Arial"/>
                <w:sz w:val="22"/>
                <w:szCs w:val="22"/>
              </w:rPr>
              <w:t>Ensure compliance of licences and planning consents by carrying out the necessary enforcement action and attending proceedings in court.</w:t>
            </w:r>
          </w:p>
          <w:p w:rsidR="00C82246" w:rsidRPr="00F06844" w:rsidRDefault="00C82246" w:rsidP="006C5CEF">
            <w:pPr>
              <w:numPr>
                <w:ilvl w:val="0"/>
                <w:numId w:val="9"/>
              </w:numPr>
              <w:ind w:left="360"/>
              <w:rPr>
                <w:rFonts w:cs="Arial"/>
              </w:rPr>
            </w:pPr>
            <w:r w:rsidRPr="00F06844">
              <w:rPr>
                <w:rFonts w:cs="Arial"/>
              </w:rPr>
              <w:t>To act as contact point for regulatory aspects of events and festivals.</w:t>
            </w:r>
          </w:p>
          <w:p w:rsidR="00C82246" w:rsidRPr="00F06844" w:rsidRDefault="00C82246" w:rsidP="006C5CEF">
            <w:pPr>
              <w:numPr>
                <w:ilvl w:val="0"/>
                <w:numId w:val="9"/>
              </w:numPr>
              <w:ind w:left="360"/>
              <w:rPr>
                <w:rFonts w:cs="Arial"/>
              </w:rPr>
            </w:pPr>
            <w:r w:rsidRPr="00F06844">
              <w:rPr>
                <w:rFonts w:cs="Arial"/>
              </w:rPr>
              <w:t>To control and eradicate vermin through our pest control service.</w:t>
            </w:r>
          </w:p>
          <w:p w:rsidR="00C82246" w:rsidRPr="00F06844" w:rsidRDefault="00C82246" w:rsidP="006C5CEF">
            <w:pPr>
              <w:numPr>
                <w:ilvl w:val="0"/>
                <w:numId w:val="9"/>
              </w:numPr>
              <w:ind w:left="360"/>
              <w:rPr>
                <w:rFonts w:cs="Arial"/>
              </w:rPr>
            </w:pPr>
            <w:r w:rsidRPr="00F06844">
              <w:rPr>
                <w:rFonts w:cs="Arial"/>
              </w:rPr>
              <w:t>To provide a safe and fair trading environment.</w:t>
            </w:r>
          </w:p>
          <w:p w:rsidR="00C82246" w:rsidRPr="00722296" w:rsidRDefault="00C82246" w:rsidP="006C5CEF">
            <w:pPr>
              <w:numPr>
                <w:ilvl w:val="0"/>
                <w:numId w:val="9"/>
              </w:numPr>
              <w:ind w:left="360"/>
              <w:rPr>
                <w:rFonts w:cs="Arial"/>
              </w:rPr>
            </w:pPr>
            <w:r w:rsidRPr="00F06844">
              <w:rPr>
                <w:rFonts w:cs="Arial"/>
              </w:rPr>
              <w:t>Help reduce crime and the fear of crime by protecting consumers, especially vulnerable consumers, from doorstep sellers, rogue traders &amp; loan sharks</w:t>
            </w:r>
          </w:p>
          <w:p w:rsidR="00C82246" w:rsidRPr="00722296" w:rsidRDefault="00C82246" w:rsidP="006C5CEF">
            <w:pPr>
              <w:numPr>
                <w:ilvl w:val="0"/>
                <w:numId w:val="9"/>
              </w:numPr>
              <w:ind w:left="360"/>
              <w:rPr>
                <w:rFonts w:cs="Arial"/>
                <w:bCs/>
              </w:rPr>
            </w:pPr>
            <w:r w:rsidRPr="00722296">
              <w:rPr>
                <w:rFonts w:cs="Arial"/>
                <w:bCs/>
              </w:rPr>
              <w:t>Investigate and Prosecute those traders who operate in the informal economy</w:t>
            </w:r>
          </w:p>
          <w:p w:rsidR="00C82246" w:rsidRPr="00722296" w:rsidRDefault="00C82246" w:rsidP="006C5CEF">
            <w:pPr>
              <w:numPr>
                <w:ilvl w:val="0"/>
                <w:numId w:val="9"/>
              </w:numPr>
              <w:ind w:left="360"/>
              <w:rPr>
                <w:rFonts w:cs="Arial"/>
              </w:rPr>
            </w:pPr>
            <w:r w:rsidRPr="00722296">
              <w:rPr>
                <w:rFonts w:cs="Arial"/>
              </w:rPr>
              <w:t>Ensure that Enfield provides a  trading environment that is fair and safe and that goods are accurately measured/monitored</w:t>
            </w:r>
          </w:p>
          <w:p w:rsidR="00C82246" w:rsidRPr="00722296" w:rsidRDefault="00C82246" w:rsidP="006C5CEF">
            <w:pPr>
              <w:numPr>
                <w:ilvl w:val="0"/>
                <w:numId w:val="9"/>
              </w:numPr>
              <w:ind w:left="360"/>
              <w:rPr>
                <w:rFonts w:cs="Arial"/>
              </w:rPr>
            </w:pPr>
            <w:r w:rsidRPr="00722296">
              <w:rPr>
                <w:rFonts w:cs="Arial"/>
              </w:rPr>
              <w:t>Protect children from harm through an intelligence-led programme of test purchasing for age restricted products.</w:t>
            </w:r>
          </w:p>
          <w:p w:rsidR="00C82246" w:rsidRPr="00A0169B" w:rsidRDefault="00C82246" w:rsidP="00EB65C1">
            <w:pPr>
              <w:rPr>
                <w:sz w:val="20"/>
              </w:rPr>
            </w:pPr>
          </w:p>
        </w:tc>
      </w:tr>
      <w:tr w:rsidR="00C82246" w:rsidTr="00EB65C1">
        <w:trPr>
          <w:cantSplit/>
        </w:trPr>
        <w:tc>
          <w:tcPr>
            <w:tcW w:w="0" w:type="auto"/>
            <w:gridSpan w:val="2"/>
            <w:shd w:val="clear" w:color="auto" w:fill="000000"/>
          </w:tcPr>
          <w:p w:rsidR="00C82246" w:rsidRDefault="00C82246" w:rsidP="00EB65C1">
            <w:pPr>
              <w:rPr>
                <w:b/>
                <w:bCs/>
              </w:rPr>
            </w:pPr>
            <w:r>
              <w:rPr>
                <w:b/>
                <w:bCs/>
              </w:rPr>
              <w:t>Q2. Please list the main stakeholders / beneficiaries in terms of the recipients of the service or the target group at whom the policy is aimed</w:t>
            </w:r>
          </w:p>
        </w:tc>
      </w:tr>
      <w:tr w:rsidR="00C82246" w:rsidTr="00EB65C1">
        <w:trPr>
          <w:cantSplit/>
        </w:trPr>
        <w:tc>
          <w:tcPr>
            <w:tcW w:w="0" w:type="auto"/>
            <w:gridSpan w:val="2"/>
            <w:tcBorders>
              <w:bottom w:val="single" w:sz="4" w:space="0" w:color="auto"/>
            </w:tcBorders>
          </w:tcPr>
          <w:p w:rsidR="00C82246" w:rsidRDefault="00C82246" w:rsidP="00EB65C1">
            <w:pPr>
              <w:rPr>
                <w:sz w:val="20"/>
              </w:rPr>
            </w:pPr>
          </w:p>
          <w:p w:rsidR="00C82246" w:rsidRPr="00722296" w:rsidRDefault="00C82246" w:rsidP="00EB65C1">
            <w:pPr>
              <w:jc w:val="both"/>
            </w:pPr>
            <w:r>
              <w:t xml:space="preserve">As a regulatory </w:t>
            </w:r>
            <w:r w:rsidRPr="00722296">
              <w:t>service, our principal aims are to protect and improve the environment and street scene. The service is available to all residents and businesses in the Borough to:</w:t>
            </w:r>
          </w:p>
          <w:p w:rsidR="00C82246" w:rsidRPr="00722296" w:rsidRDefault="00C82246" w:rsidP="006C5CEF">
            <w:pPr>
              <w:numPr>
                <w:ilvl w:val="0"/>
                <w:numId w:val="6"/>
              </w:numPr>
              <w:jc w:val="both"/>
            </w:pPr>
            <w:r w:rsidRPr="00722296">
              <w:t>educate, advice and support on all environmental matters</w:t>
            </w:r>
          </w:p>
          <w:p w:rsidR="00C82246" w:rsidRPr="00722296" w:rsidRDefault="00C82246" w:rsidP="006C5CEF">
            <w:pPr>
              <w:numPr>
                <w:ilvl w:val="0"/>
                <w:numId w:val="6"/>
              </w:numPr>
              <w:jc w:val="both"/>
            </w:pPr>
            <w:r w:rsidRPr="00722296">
              <w:t>protect and promote the health of residents</w:t>
            </w:r>
          </w:p>
          <w:p w:rsidR="00C82246" w:rsidRPr="00722296" w:rsidRDefault="00C82246" w:rsidP="006C5CEF">
            <w:pPr>
              <w:numPr>
                <w:ilvl w:val="0"/>
                <w:numId w:val="6"/>
              </w:numPr>
              <w:jc w:val="both"/>
            </w:pPr>
            <w:r w:rsidRPr="00722296">
              <w:t>ensure compliance with legal standards, policies and consents</w:t>
            </w:r>
          </w:p>
          <w:p w:rsidR="00C82246" w:rsidRPr="00722296" w:rsidRDefault="00C82246" w:rsidP="00EB65C1">
            <w:pPr>
              <w:jc w:val="both"/>
            </w:pPr>
          </w:p>
          <w:p w:rsidR="00C82246" w:rsidRPr="002C5EFA" w:rsidRDefault="00C82246" w:rsidP="00EB65C1">
            <w:pPr>
              <w:jc w:val="both"/>
            </w:pPr>
            <w:r w:rsidRPr="00722296">
              <w:t>In order to service the community, we have developed strong local partnerships and a working relationship with the Metropolitan Police</w:t>
            </w:r>
            <w:r>
              <w:t xml:space="preserve"> on work such</w:t>
            </w:r>
            <w:r w:rsidRPr="002C5EFA">
              <w:t xml:space="preserve"> as licen</w:t>
            </w:r>
            <w:r>
              <w:t xml:space="preserve">sing, </w:t>
            </w:r>
            <w:r w:rsidRPr="00656912">
              <w:t>age restricted products</w:t>
            </w:r>
            <w:r>
              <w:t>,</w:t>
            </w:r>
            <w:r w:rsidRPr="00656912">
              <w:t xml:space="preserve"> </w:t>
            </w:r>
            <w:r>
              <w:t>public nuisance</w:t>
            </w:r>
            <w:r w:rsidRPr="00656912">
              <w:t xml:space="preserve"> and street scene offences</w:t>
            </w:r>
            <w:r>
              <w:t>. This co-ordination leads to good</w:t>
            </w:r>
            <w:r w:rsidRPr="00656912">
              <w:t xml:space="preserve"> intelligence</w:t>
            </w:r>
            <w:r w:rsidRPr="002C5EFA">
              <w:t xml:space="preserve"> </w:t>
            </w:r>
            <w:r>
              <w:t>gathering and actions for effective interventions</w:t>
            </w:r>
            <w:r w:rsidRPr="002C5EFA">
              <w:t xml:space="preserve">. This is achieved through Street Action for Enfield (SAFE) partnerships and project planning.  </w:t>
            </w:r>
          </w:p>
          <w:p w:rsidR="00C82246" w:rsidRDefault="00C82246" w:rsidP="00EB65C1">
            <w:pPr>
              <w:jc w:val="both"/>
            </w:pPr>
            <w:r>
              <w:t xml:space="preserve"> </w:t>
            </w:r>
          </w:p>
          <w:p w:rsidR="00C82246" w:rsidRPr="002C5EFA" w:rsidRDefault="00C82246" w:rsidP="00EB65C1">
            <w:pPr>
              <w:jc w:val="both"/>
            </w:pPr>
            <w:r>
              <w:t>On a regional and national basis we have developed partnerships</w:t>
            </w:r>
            <w:r w:rsidRPr="002C5EFA">
              <w:t xml:space="preserve"> with </w:t>
            </w:r>
            <w:r>
              <w:t xml:space="preserve">other regulatory bodies such as </w:t>
            </w:r>
            <w:r w:rsidRPr="002C5EFA">
              <w:t>the Health and Safety Executive</w:t>
            </w:r>
            <w:r>
              <w:t xml:space="preserve">, LOTSA (London Office Trading Standards Association), </w:t>
            </w:r>
            <w:r w:rsidRPr="00656912">
              <w:t xml:space="preserve">National Trading Standards Board (NTSB) </w:t>
            </w:r>
            <w:r>
              <w:t>Association of Environmental Health Managers (</w:t>
            </w:r>
            <w:r w:rsidRPr="00656912">
              <w:t>ALEHMS</w:t>
            </w:r>
            <w:r>
              <w:t>)</w:t>
            </w:r>
            <w:r>
              <w:rPr>
                <w:color w:val="0000FF"/>
              </w:rPr>
              <w:t xml:space="preserve"> </w:t>
            </w:r>
            <w:r w:rsidRPr="00656912">
              <w:t>and</w:t>
            </w:r>
            <w:r>
              <w:rPr>
                <w:color w:val="0000FF"/>
              </w:rPr>
              <w:t xml:space="preserve"> </w:t>
            </w:r>
            <w:r>
              <w:t xml:space="preserve">the Environment Agency. </w:t>
            </w:r>
            <w:r w:rsidRPr="002C5EFA">
              <w:t xml:space="preserve"> We also contribute to the Health Strategic Partnership. Work plans, objectives and targets are developed with each partner to achieve common goals.</w:t>
            </w:r>
          </w:p>
          <w:p w:rsidR="00C82246" w:rsidRPr="002C5EFA" w:rsidRDefault="00C82246" w:rsidP="00EB65C1">
            <w:pPr>
              <w:jc w:val="both"/>
            </w:pPr>
          </w:p>
          <w:p w:rsidR="00C82246" w:rsidRPr="002C5EFA" w:rsidRDefault="00C82246" w:rsidP="00EB65C1">
            <w:pPr>
              <w:jc w:val="both"/>
            </w:pPr>
            <w:r w:rsidRPr="002C5EFA">
              <w:t>Other stakeholders include:</w:t>
            </w:r>
          </w:p>
          <w:p w:rsidR="00C82246" w:rsidRPr="002C5EFA" w:rsidRDefault="00C82246" w:rsidP="006C5CEF">
            <w:pPr>
              <w:numPr>
                <w:ilvl w:val="0"/>
                <w:numId w:val="5"/>
              </w:numPr>
              <w:jc w:val="both"/>
            </w:pPr>
            <w:r>
              <w:t xml:space="preserve">Other Council Directorates </w:t>
            </w:r>
          </w:p>
          <w:p w:rsidR="00C82246" w:rsidRPr="002C5EFA" w:rsidRDefault="00C82246" w:rsidP="006C5CEF">
            <w:pPr>
              <w:numPr>
                <w:ilvl w:val="0"/>
                <w:numId w:val="5"/>
              </w:numPr>
              <w:jc w:val="both"/>
            </w:pPr>
            <w:r>
              <w:t xml:space="preserve">Elected </w:t>
            </w:r>
            <w:r w:rsidRPr="002C5EFA">
              <w:t>Members</w:t>
            </w:r>
          </w:p>
          <w:p w:rsidR="00C82246" w:rsidRPr="002C5EFA" w:rsidRDefault="00C82246" w:rsidP="006C5CEF">
            <w:pPr>
              <w:numPr>
                <w:ilvl w:val="0"/>
                <w:numId w:val="5"/>
              </w:numPr>
              <w:jc w:val="both"/>
            </w:pPr>
            <w:r w:rsidRPr="002C5EFA">
              <w:t>Housing associations</w:t>
            </w:r>
          </w:p>
          <w:p w:rsidR="00C82246" w:rsidRPr="002C5EFA" w:rsidRDefault="00C82246" w:rsidP="006C5CEF">
            <w:pPr>
              <w:numPr>
                <w:ilvl w:val="0"/>
                <w:numId w:val="5"/>
              </w:numPr>
              <w:jc w:val="both"/>
            </w:pPr>
            <w:r w:rsidRPr="002C5EFA">
              <w:t>Charities</w:t>
            </w:r>
          </w:p>
          <w:p w:rsidR="00C82246" w:rsidRPr="002C5EFA" w:rsidRDefault="00C82246" w:rsidP="006C5CEF">
            <w:pPr>
              <w:numPr>
                <w:ilvl w:val="0"/>
                <w:numId w:val="5"/>
              </w:numPr>
              <w:jc w:val="both"/>
            </w:pPr>
            <w:r w:rsidRPr="002C5EFA">
              <w:t xml:space="preserve">Transport for </w:t>
            </w:r>
            <w:smartTag w:uri="urn:schemas-microsoft-com:office:smarttags" w:element="place">
              <w:smartTag w:uri="urn:schemas-microsoft-com:office:smarttags" w:element="City">
                <w:r w:rsidRPr="002C5EFA">
                  <w:t>London</w:t>
                </w:r>
              </w:smartTag>
            </w:smartTag>
          </w:p>
          <w:p w:rsidR="00C82246" w:rsidRPr="002C5EFA" w:rsidRDefault="00C82246" w:rsidP="006C5CEF">
            <w:pPr>
              <w:numPr>
                <w:ilvl w:val="0"/>
                <w:numId w:val="5"/>
              </w:numPr>
              <w:jc w:val="both"/>
            </w:pPr>
            <w:r w:rsidRPr="002C5EFA">
              <w:t>ENCAMS (Tidy Britain Group)</w:t>
            </w:r>
          </w:p>
          <w:p w:rsidR="00C82246" w:rsidRPr="002C5EFA" w:rsidRDefault="00C82246" w:rsidP="006C5CEF">
            <w:pPr>
              <w:numPr>
                <w:ilvl w:val="0"/>
                <w:numId w:val="5"/>
              </w:numPr>
              <w:jc w:val="both"/>
            </w:pPr>
            <w:r w:rsidRPr="002C5EFA">
              <w:t>ALG (Association of Local Government)</w:t>
            </w:r>
          </w:p>
          <w:p w:rsidR="00C82246" w:rsidRPr="002C5EFA" w:rsidRDefault="00C82246" w:rsidP="006C5CEF">
            <w:pPr>
              <w:numPr>
                <w:ilvl w:val="0"/>
                <w:numId w:val="5"/>
              </w:numPr>
              <w:jc w:val="both"/>
            </w:pPr>
            <w:r w:rsidRPr="002C5EFA">
              <w:t>Central Government bodie</w:t>
            </w:r>
            <w:r>
              <w:t>s</w:t>
            </w:r>
          </w:p>
          <w:p w:rsidR="00C82246" w:rsidRPr="002C5EFA" w:rsidRDefault="00C82246" w:rsidP="006C5CEF">
            <w:pPr>
              <w:numPr>
                <w:ilvl w:val="0"/>
                <w:numId w:val="5"/>
              </w:numPr>
              <w:jc w:val="both"/>
            </w:pPr>
            <w:r w:rsidRPr="002C5EFA">
              <w:t xml:space="preserve">Other </w:t>
            </w:r>
            <w:smartTag w:uri="urn:schemas-microsoft-com:office:smarttags" w:element="place">
              <w:smartTag w:uri="urn:schemas-microsoft-com:office:smarttags" w:element="City">
                <w:r w:rsidRPr="002C5EFA">
                  <w:t>London</w:t>
                </w:r>
              </w:smartTag>
            </w:smartTag>
            <w:r w:rsidRPr="002C5EFA">
              <w:t xml:space="preserve"> boroughs and neighbouring local authorities</w:t>
            </w:r>
            <w:r>
              <w:t xml:space="preserve"> with whom we have form working alliances</w:t>
            </w:r>
          </w:p>
          <w:p w:rsidR="00C82246" w:rsidRPr="002C5EFA" w:rsidRDefault="00C82246" w:rsidP="006C5CEF">
            <w:pPr>
              <w:numPr>
                <w:ilvl w:val="0"/>
                <w:numId w:val="5"/>
              </w:numPr>
              <w:jc w:val="both"/>
            </w:pPr>
            <w:r w:rsidRPr="002C5EFA">
              <w:t xml:space="preserve">Courts system, </w:t>
            </w:r>
            <w:r>
              <w:t>HM Coroner</w:t>
            </w:r>
          </w:p>
          <w:p w:rsidR="00C82246" w:rsidRPr="002C5EFA" w:rsidRDefault="00C82246" w:rsidP="006C5CEF">
            <w:pPr>
              <w:numPr>
                <w:ilvl w:val="0"/>
                <w:numId w:val="5"/>
              </w:numPr>
              <w:jc w:val="both"/>
            </w:pPr>
            <w:r w:rsidRPr="002C5EFA">
              <w:t>Consultant in Communicable Disease Control, Director of Public Health, Health Protection Agency, Public Analyst</w:t>
            </w:r>
          </w:p>
          <w:p w:rsidR="00C82246" w:rsidRPr="002C5EFA" w:rsidRDefault="00C82246" w:rsidP="006C5CEF">
            <w:pPr>
              <w:numPr>
                <w:ilvl w:val="0"/>
                <w:numId w:val="5"/>
              </w:numPr>
              <w:jc w:val="both"/>
            </w:pPr>
            <w:r w:rsidRPr="002C5EFA">
              <w:t>Trading Standards Institute, Chartered Institute Environmental Health, Office of Fair Trading, Citizens Advice Bureau, Age Concern &amp; Regulatory working groups</w:t>
            </w:r>
          </w:p>
          <w:p w:rsidR="00C82246" w:rsidRDefault="00C82246" w:rsidP="006C5CEF">
            <w:pPr>
              <w:numPr>
                <w:ilvl w:val="0"/>
                <w:numId w:val="5"/>
              </w:numPr>
              <w:jc w:val="both"/>
            </w:pPr>
            <w:r w:rsidRPr="002C5EFA">
              <w:t>Business groups, community groups, faith groups</w:t>
            </w:r>
          </w:p>
          <w:p w:rsidR="00C82246" w:rsidRPr="002C5EFA" w:rsidRDefault="00C82246" w:rsidP="006C5CEF">
            <w:pPr>
              <w:numPr>
                <w:ilvl w:val="0"/>
                <w:numId w:val="5"/>
              </w:numPr>
              <w:jc w:val="both"/>
            </w:pPr>
            <w:r>
              <w:t>Illegal Money Lending Team</w:t>
            </w:r>
          </w:p>
          <w:p w:rsidR="00C82246" w:rsidRDefault="00C82246" w:rsidP="00EB65C1">
            <w:pPr>
              <w:rPr>
                <w:sz w:val="20"/>
              </w:rPr>
            </w:pPr>
          </w:p>
        </w:tc>
      </w:tr>
      <w:tr w:rsidR="00C82246" w:rsidTr="00EB65C1">
        <w:trPr>
          <w:cantSplit/>
        </w:trPr>
        <w:tc>
          <w:tcPr>
            <w:tcW w:w="0" w:type="auto"/>
            <w:gridSpan w:val="2"/>
            <w:shd w:val="clear" w:color="auto" w:fill="000000"/>
          </w:tcPr>
          <w:p w:rsidR="00C82246" w:rsidRDefault="00C82246" w:rsidP="00EB65C1">
            <w:r>
              <w:rPr>
                <w:b/>
                <w:bCs/>
              </w:rPr>
              <w:t>Q3. How does the service or policy contribute to eliminating discrimination, advancing equality of opportunity, and foster good relations between different groups in the community?</w:t>
            </w:r>
            <w:r>
              <w:t xml:space="preserve"> If it does not, please identify actions you intend to undertake to remedy this in your action plan (see attached) </w:t>
            </w:r>
          </w:p>
        </w:tc>
      </w:tr>
      <w:tr w:rsidR="00C82246" w:rsidTr="00EB65C1">
        <w:tc>
          <w:tcPr>
            <w:tcW w:w="0" w:type="auto"/>
          </w:tcPr>
          <w:p w:rsidR="00C82246" w:rsidRDefault="00C82246" w:rsidP="00EB65C1">
            <w:pPr>
              <w:rPr>
                <w:b/>
                <w:bCs/>
                <w:sz w:val="20"/>
              </w:rPr>
            </w:pPr>
            <w:r>
              <w:rPr>
                <w:b/>
                <w:bCs/>
                <w:sz w:val="20"/>
              </w:rPr>
              <w:t xml:space="preserve">R </w:t>
            </w:r>
          </w:p>
          <w:p w:rsidR="00C82246" w:rsidRDefault="00C82246" w:rsidP="00EB65C1">
            <w:pPr>
              <w:rPr>
                <w:b/>
                <w:bCs/>
                <w:sz w:val="20"/>
              </w:rPr>
            </w:pPr>
          </w:p>
        </w:tc>
        <w:tc>
          <w:tcPr>
            <w:tcW w:w="0" w:type="auto"/>
          </w:tcPr>
          <w:p w:rsidR="00C82246" w:rsidRPr="00722296" w:rsidRDefault="00C82246" w:rsidP="00EB65C1">
            <w:r w:rsidRPr="00F22C48">
              <w:t xml:space="preserve">The service is open to all customers and does not distinguish between groups that make up the Enfield </w:t>
            </w:r>
            <w:r w:rsidRPr="00722296">
              <w:t xml:space="preserve">community. In the event of enforcement action, it is proportional and equally applied under the burden of proof for which the courts decide the ultimate sanction. In accordance with the guidance for making information accessible, all enforcement letters for (e.g. noise, food, planning) have the recommended Council information symbol with contact details. </w:t>
            </w:r>
          </w:p>
          <w:p w:rsidR="00C82246" w:rsidRPr="00722296" w:rsidRDefault="00C82246" w:rsidP="00EB65C1">
            <w:r w:rsidRPr="00722296">
              <w:t>During the course of our licensing work we identified that a large sector of the alcohol licensed premises (e.g. off licences) were operated by the Turkish community, and recognised that language was a barrier to communication with these business proprietors and so have adjusted to this. We therefore produced licensing information packs in Turkish, and during the officers compliance visits, they hand out information on accessing the information on-line.</w:t>
            </w:r>
          </w:p>
          <w:p w:rsidR="00C82246" w:rsidRPr="00F22C48" w:rsidRDefault="00C82246" w:rsidP="00EB65C1">
            <w:r w:rsidRPr="00F22C48">
              <w:t>Likewise in the food team we ha</w:t>
            </w:r>
            <w:r>
              <w:t>d identified</w:t>
            </w:r>
            <w:r w:rsidRPr="00F22C48">
              <w:t xml:space="preserve"> in the Black, Asian and Minority Ethnic (BAME) business communities that language (including technical language) and descriptions of scenarios may not be fully understood. We therefore attach photographs of issues found during our inspection embedded in the inspection report, so the proprietor can relate to what is required and also demonstrate to their staff.</w:t>
            </w:r>
          </w:p>
          <w:p w:rsidR="00C82246" w:rsidRPr="00F22C48" w:rsidRDefault="00C82246" w:rsidP="00EB65C1">
            <w:r w:rsidRPr="00F22C48">
              <w:t>All suspects being questioned under caution for identified offences are offered interpreter services.</w:t>
            </w:r>
          </w:p>
          <w:p w:rsidR="00C82246" w:rsidRPr="00F22C48" w:rsidRDefault="00C82246" w:rsidP="00EB65C1">
            <w:r w:rsidRPr="00F22C48">
              <w:t xml:space="preserve">Our Graffiti Action Team will remove all offensive and racist material within a maximum of 24hrs and within 4hrs if notified at an early stage in the working day. </w:t>
            </w:r>
          </w:p>
          <w:p w:rsidR="00C82246" w:rsidRPr="00F22C48" w:rsidRDefault="00C82246" w:rsidP="00EB65C1"/>
          <w:p w:rsidR="00C82246" w:rsidRPr="00722296" w:rsidRDefault="00C82246" w:rsidP="00EB65C1">
            <w:r w:rsidRPr="00F22C48">
              <w:t xml:space="preserve">We participate in the </w:t>
            </w:r>
            <w:r>
              <w:t xml:space="preserve">Anti-Social Behaviour </w:t>
            </w:r>
            <w:r w:rsidRPr="00F22C48">
              <w:t xml:space="preserve">Action Group </w:t>
            </w:r>
            <w:r>
              <w:t xml:space="preserve">(ASBAG) </w:t>
            </w:r>
            <w:r w:rsidRPr="00F22C48">
              <w:t xml:space="preserve">meetings </w:t>
            </w:r>
            <w:r w:rsidRPr="00722296">
              <w:t xml:space="preserve">where we can pick up on any racial issues that could be related to noise nuisance complaints and deal with it accordingly.  </w:t>
            </w:r>
          </w:p>
          <w:p w:rsidR="00C82246" w:rsidRDefault="00C82246" w:rsidP="00EB65C1">
            <w:pPr>
              <w:pStyle w:val="Footer"/>
              <w:tabs>
                <w:tab w:val="clear" w:pos="4153"/>
                <w:tab w:val="clear" w:pos="8306"/>
              </w:tabs>
              <w:rPr>
                <w:sz w:val="20"/>
              </w:rPr>
            </w:pPr>
          </w:p>
        </w:tc>
      </w:tr>
      <w:tr w:rsidR="00C82246" w:rsidTr="00EB65C1">
        <w:tc>
          <w:tcPr>
            <w:tcW w:w="0" w:type="auto"/>
          </w:tcPr>
          <w:p w:rsidR="00C82246" w:rsidRDefault="00C82246" w:rsidP="00EB65C1">
            <w:pPr>
              <w:rPr>
                <w:b/>
                <w:bCs/>
                <w:sz w:val="20"/>
              </w:rPr>
            </w:pPr>
            <w:r>
              <w:rPr>
                <w:b/>
                <w:bCs/>
                <w:sz w:val="20"/>
              </w:rPr>
              <w:t xml:space="preserve">D </w:t>
            </w:r>
          </w:p>
          <w:p w:rsidR="00C82246" w:rsidRDefault="00C82246" w:rsidP="00EB65C1">
            <w:pPr>
              <w:rPr>
                <w:b/>
                <w:bCs/>
                <w:sz w:val="20"/>
              </w:rPr>
            </w:pPr>
          </w:p>
        </w:tc>
        <w:tc>
          <w:tcPr>
            <w:tcW w:w="0" w:type="auto"/>
          </w:tcPr>
          <w:p w:rsidR="00C82246" w:rsidRDefault="00C82246" w:rsidP="00EB65C1">
            <w:r w:rsidRPr="00F22C48">
              <w:t>Regulatory Services is responsible for the investigation and enforcement of Blue Badge Fraud. This service seeks to ensure Blue Badges are properly used to protect people with disabilities</w:t>
            </w:r>
            <w:r>
              <w:t>,</w:t>
            </w:r>
            <w:r w:rsidRPr="00F22C48">
              <w:t xml:space="preserve"> so they can park legally displaying the blue badge</w:t>
            </w:r>
            <w:r>
              <w:t xml:space="preserve">, </w:t>
            </w:r>
            <w:r w:rsidRPr="00F22C48">
              <w:t>which is their entitlement. Fraudulent use not only takes up reserved parking bays but causes indirect discrimination as the public perception of legitimate users is diminished when they see able bodied persons having these badges, without a disabled passenger.</w:t>
            </w:r>
          </w:p>
          <w:p w:rsidR="00C82246" w:rsidRPr="00F22C48" w:rsidRDefault="00C82246" w:rsidP="00EB65C1"/>
        </w:tc>
      </w:tr>
      <w:tr w:rsidR="00C82246" w:rsidTr="00EB65C1">
        <w:tc>
          <w:tcPr>
            <w:tcW w:w="0" w:type="auto"/>
          </w:tcPr>
          <w:p w:rsidR="00C82246" w:rsidRDefault="00C82246" w:rsidP="00EB65C1">
            <w:pPr>
              <w:rPr>
                <w:b/>
                <w:bCs/>
                <w:sz w:val="20"/>
              </w:rPr>
            </w:pPr>
            <w:r>
              <w:rPr>
                <w:b/>
                <w:bCs/>
                <w:sz w:val="20"/>
              </w:rPr>
              <w:t xml:space="preserve">G </w:t>
            </w:r>
          </w:p>
          <w:p w:rsidR="00C82246" w:rsidRDefault="00C82246" w:rsidP="00EB65C1">
            <w:pPr>
              <w:rPr>
                <w:b/>
                <w:bCs/>
                <w:sz w:val="20"/>
              </w:rPr>
            </w:pPr>
          </w:p>
        </w:tc>
        <w:tc>
          <w:tcPr>
            <w:tcW w:w="0" w:type="auto"/>
          </w:tcPr>
          <w:p w:rsidR="00C82246" w:rsidRPr="00315ED5" w:rsidRDefault="00C82246" w:rsidP="00EB65C1">
            <w:r w:rsidRPr="00F22C48">
              <w:t xml:space="preserve">None of </w:t>
            </w:r>
            <w:r w:rsidRPr="00315ED5">
              <w:t xml:space="preserve">the statutes that we enforce are gender specific or targeted on gender. </w:t>
            </w:r>
          </w:p>
          <w:p w:rsidR="00C82246" w:rsidRPr="00315ED5" w:rsidRDefault="00C82246" w:rsidP="00EB65C1">
            <w:r w:rsidRPr="00315ED5">
              <w:t xml:space="preserve">We participate in the ASB Action Group meetings where we can pick up on any gender related crime or issues that could be related to nuisance.  </w:t>
            </w:r>
          </w:p>
          <w:p w:rsidR="00C82246" w:rsidRPr="00F22C48" w:rsidRDefault="00C82246" w:rsidP="00EB65C1"/>
        </w:tc>
      </w:tr>
      <w:tr w:rsidR="00C82246" w:rsidRPr="00033F59" w:rsidTr="00EB65C1">
        <w:tc>
          <w:tcPr>
            <w:tcW w:w="0" w:type="auto"/>
          </w:tcPr>
          <w:p w:rsidR="00C82246" w:rsidRDefault="00C82246" w:rsidP="00EB65C1">
            <w:pPr>
              <w:rPr>
                <w:b/>
                <w:bCs/>
                <w:sz w:val="20"/>
              </w:rPr>
            </w:pPr>
            <w:r>
              <w:rPr>
                <w:b/>
                <w:bCs/>
                <w:sz w:val="20"/>
              </w:rPr>
              <w:t xml:space="preserve">A </w:t>
            </w:r>
          </w:p>
          <w:p w:rsidR="00C82246" w:rsidRDefault="00C82246" w:rsidP="00EB65C1">
            <w:pPr>
              <w:rPr>
                <w:b/>
                <w:bCs/>
                <w:sz w:val="20"/>
              </w:rPr>
            </w:pPr>
          </w:p>
        </w:tc>
        <w:tc>
          <w:tcPr>
            <w:tcW w:w="0" w:type="auto"/>
          </w:tcPr>
          <w:p w:rsidR="00C82246" w:rsidRPr="00F22C48" w:rsidRDefault="00C82246" w:rsidP="00EB65C1">
            <w:r w:rsidRPr="00F22C48">
              <w:t xml:space="preserve">Some of the work in Regulatory Services is targeted a </w:t>
            </w:r>
            <w:r w:rsidRPr="00315ED5">
              <w:t>different age groups. We target businesses with a test purchase programme to see if they will sell age restricted products ‘Age Related Sales’ (ARS) for Alcohol, Cigarettes and Knives which directly affects young people under 18 yr</w:t>
            </w:r>
            <w:r w:rsidRPr="00F22C48">
              <w:t xml:space="preserve">s. This procedure is in accordance with national guidelines and in partnership with the police and </w:t>
            </w:r>
            <w:r>
              <w:t xml:space="preserve">Her Majesty Revenues and </w:t>
            </w:r>
            <w:r w:rsidRPr="00315ED5">
              <w:t>Customs (HMRC),</w:t>
            </w:r>
            <w:r w:rsidRPr="00F22C48">
              <w:t xml:space="preserve"> which is often based on local intelligence. This has a positive impact for Enfield residents, reducing crime and protects legitimate business activity and contributes to the licensing </w:t>
            </w:r>
            <w:r w:rsidRPr="00AC3B62">
              <w:t>objective of safeguarding children</w:t>
            </w:r>
            <w:r w:rsidRPr="00F22C48">
              <w:t>.</w:t>
            </w:r>
          </w:p>
          <w:p w:rsidR="00C82246" w:rsidRPr="00F22C48" w:rsidRDefault="00C82246" w:rsidP="00EB65C1"/>
          <w:p w:rsidR="00C82246" w:rsidRDefault="00C82246" w:rsidP="00EB65C1">
            <w:r w:rsidRPr="00F9641B">
              <w:t>Our work on</w:t>
            </w:r>
            <w:r>
              <w:t xml:space="preserve"> rogue traders, </w:t>
            </w:r>
            <w:r w:rsidRPr="00F9641B">
              <w:t xml:space="preserve"> ‘No </w:t>
            </w:r>
            <w:r>
              <w:t xml:space="preserve">cold </w:t>
            </w:r>
            <w:r w:rsidRPr="00F9641B">
              <w:t xml:space="preserve">Calling Zones’ , fraud and the illegal money lending team indirectly supports </w:t>
            </w:r>
            <w:r>
              <w:t xml:space="preserve">the elderly </w:t>
            </w:r>
            <w:r w:rsidRPr="00F9641B">
              <w:t xml:space="preserve">as they tend to be </w:t>
            </w:r>
            <w:r>
              <w:t xml:space="preserve">targeted and </w:t>
            </w:r>
            <w:r w:rsidRPr="00F9641B">
              <w:t>more vulnerable to rogue traders and scams</w:t>
            </w:r>
            <w:r>
              <w:t xml:space="preserve">. We work closing with the safeguarding </w:t>
            </w:r>
            <w:proofErr w:type="gramStart"/>
            <w:r>
              <w:t>adults</w:t>
            </w:r>
            <w:proofErr w:type="gramEnd"/>
            <w:r>
              <w:t xml:space="preserve"> team to refer victims of rouge traders to them. We also inspect residential care homes and refer any concerns to the adult safeguarding team and they will refer issue in homes for us to investigate and liaise with them.</w:t>
            </w:r>
          </w:p>
          <w:p w:rsidR="00C82246" w:rsidRDefault="00C82246" w:rsidP="00EB65C1"/>
          <w:p w:rsidR="00C82246" w:rsidRDefault="00C82246" w:rsidP="00EB65C1">
            <w:r>
              <w:t xml:space="preserve">When assessing the risk to the public posed by food outlets, part of the risk assessment involves assessing the risk to the elderly and </w:t>
            </w:r>
            <w:proofErr w:type="gramStart"/>
            <w:r>
              <w:t>under</w:t>
            </w:r>
            <w:proofErr w:type="gramEnd"/>
            <w:r>
              <w:t xml:space="preserve"> 5 year olds as the most vulnerable groups of the population.</w:t>
            </w:r>
          </w:p>
          <w:p w:rsidR="00C82246" w:rsidRDefault="00C82246" w:rsidP="00EB65C1"/>
          <w:p w:rsidR="00C82246" w:rsidRDefault="00C82246" w:rsidP="00EB65C1">
            <w:r w:rsidRPr="00F22C48">
              <w:t xml:space="preserve">We do not issue </w:t>
            </w:r>
            <w:r w:rsidRPr="00AC3B62">
              <w:t>litter Fixed Penalty Notices (FPN’s)/Dog</w:t>
            </w:r>
            <w:r w:rsidRPr="00F22C48">
              <w:t xml:space="preserve"> Fouling FPNs to p</w:t>
            </w:r>
            <w:r>
              <w:t>ersons under 18. </w:t>
            </w:r>
            <w:r w:rsidRPr="00F22C48">
              <w:t xml:space="preserve">It is however perfectly legal to do so, but we have decided to deal with this offence by a written warnings via parent/guardian. </w:t>
            </w:r>
          </w:p>
          <w:p w:rsidR="00C82246" w:rsidRPr="00F22C48" w:rsidRDefault="00C82246" w:rsidP="00EB65C1"/>
          <w:p w:rsidR="00C82246" w:rsidRPr="00F22C48" w:rsidRDefault="00C82246" w:rsidP="00EB65C1">
            <w:r w:rsidRPr="00F22C48">
              <w:t>It is very uncommon for us to be dealing with a person under 18 for the other types of offences we investigate but will consider each case on its merits.</w:t>
            </w:r>
          </w:p>
          <w:p w:rsidR="00C82246" w:rsidRPr="00F22C48" w:rsidRDefault="00C82246" w:rsidP="00EB65C1"/>
        </w:tc>
      </w:tr>
      <w:tr w:rsidR="00C82246" w:rsidTr="00EB65C1">
        <w:tc>
          <w:tcPr>
            <w:tcW w:w="0" w:type="auto"/>
          </w:tcPr>
          <w:p w:rsidR="00C82246" w:rsidRDefault="00C82246" w:rsidP="00EB65C1">
            <w:pPr>
              <w:rPr>
                <w:b/>
                <w:bCs/>
                <w:sz w:val="20"/>
              </w:rPr>
            </w:pPr>
            <w:r>
              <w:rPr>
                <w:b/>
                <w:bCs/>
                <w:sz w:val="20"/>
              </w:rPr>
              <w:t xml:space="preserve">F </w:t>
            </w:r>
          </w:p>
          <w:p w:rsidR="00C82246" w:rsidRDefault="00C82246" w:rsidP="00EB65C1">
            <w:pPr>
              <w:rPr>
                <w:b/>
                <w:bCs/>
                <w:sz w:val="20"/>
              </w:rPr>
            </w:pPr>
          </w:p>
        </w:tc>
        <w:tc>
          <w:tcPr>
            <w:tcW w:w="0" w:type="auto"/>
          </w:tcPr>
          <w:p w:rsidR="00C82246" w:rsidRDefault="00C82246" w:rsidP="00EB65C1">
            <w:r w:rsidRPr="00F22C48">
              <w:t xml:space="preserve">Regulatory Services enforce the Public Health Act which encompasses smoking. A predicative equality assessment was carried out last year on the regulation of shisha bars. None of the other areas of our work impinge on faith or </w:t>
            </w:r>
            <w:r w:rsidRPr="00385D75">
              <w:t>cultural beliefs. Regulatory Services were the sole regulatory service to be involved in the recently-compiled health inequality impact assessment, tobacco use, health inequalities and</w:t>
            </w:r>
            <w:r w:rsidRPr="00F22C48">
              <w:t xml:space="preserve"> the work of the London Health Improvement Board in London.</w:t>
            </w:r>
          </w:p>
          <w:p w:rsidR="00C82246" w:rsidRPr="00F22C48" w:rsidRDefault="00C82246" w:rsidP="00EB65C1"/>
        </w:tc>
      </w:tr>
      <w:tr w:rsidR="00C82246" w:rsidTr="00EB65C1">
        <w:tc>
          <w:tcPr>
            <w:tcW w:w="0" w:type="auto"/>
            <w:tcBorders>
              <w:bottom w:val="single" w:sz="4" w:space="0" w:color="auto"/>
            </w:tcBorders>
          </w:tcPr>
          <w:p w:rsidR="00C82246" w:rsidRDefault="00C82246" w:rsidP="00EB65C1">
            <w:pPr>
              <w:rPr>
                <w:b/>
                <w:bCs/>
                <w:sz w:val="20"/>
              </w:rPr>
            </w:pPr>
            <w:r>
              <w:rPr>
                <w:b/>
                <w:bCs/>
                <w:sz w:val="20"/>
              </w:rPr>
              <w:t xml:space="preserve">S </w:t>
            </w:r>
          </w:p>
          <w:p w:rsidR="00C82246" w:rsidRDefault="00C82246" w:rsidP="00EB65C1">
            <w:pPr>
              <w:rPr>
                <w:b/>
                <w:bCs/>
                <w:sz w:val="20"/>
              </w:rPr>
            </w:pPr>
          </w:p>
        </w:tc>
        <w:tc>
          <w:tcPr>
            <w:tcW w:w="0" w:type="auto"/>
            <w:tcBorders>
              <w:bottom w:val="single" w:sz="4" w:space="0" w:color="auto"/>
            </w:tcBorders>
          </w:tcPr>
          <w:p w:rsidR="00C82246" w:rsidRPr="00385D75" w:rsidRDefault="00C82246" w:rsidP="00EB65C1">
            <w:r w:rsidRPr="00F22C48">
              <w:t xml:space="preserve">The service is open to all and not targeted at members of the lesbian, gay or bisexual (LGB) community. In our normal </w:t>
            </w:r>
            <w:r w:rsidRPr="00385D75">
              <w:t>course of business, we would not be aware of the sexual orientation of the people were deal with.</w:t>
            </w:r>
          </w:p>
          <w:p w:rsidR="00C82246" w:rsidRPr="00F22C48" w:rsidRDefault="00C82246" w:rsidP="00EB65C1"/>
        </w:tc>
      </w:tr>
      <w:tr w:rsidR="00C82246" w:rsidTr="00EB65C1">
        <w:tc>
          <w:tcPr>
            <w:tcW w:w="0" w:type="auto"/>
            <w:tcBorders>
              <w:bottom w:val="single" w:sz="4" w:space="0" w:color="auto"/>
            </w:tcBorders>
          </w:tcPr>
          <w:p w:rsidR="00C82246" w:rsidRDefault="00C82246" w:rsidP="00EB65C1">
            <w:pPr>
              <w:rPr>
                <w:b/>
                <w:bCs/>
                <w:sz w:val="20"/>
              </w:rPr>
            </w:pPr>
            <w:r>
              <w:rPr>
                <w:b/>
                <w:bCs/>
                <w:sz w:val="20"/>
              </w:rPr>
              <w:t>T</w:t>
            </w:r>
          </w:p>
          <w:p w:rsidR="00C82246" w:rsidRDefault="00C82246" w:rsidP="00EB65C1">
            <w:pPr>
              <w:rPr>
                <w:b/>
                <w:bCs/>
                <w:sz w:val="20"/>
              </w:rPr>
            </w:pPr>
          </w:p>
        </w:tc>
        <w:tc>
          <w:tcPr>
            <w:tcW w:w="0" w:type="auto"/>
            <w:tcBorders>
              <w:bottom w:val="single" w:sz="4" w:space="0" w:color="auto"/>
            </w:tcBorders>
          </w:tcPr>
          <w:p w:rsidR="00C82246" w:rsidRPr="00F22C48" w:rsidRDefault="00C82246" w:rsidP="00EB65C1">
            <w:r w:rsidRPr="00F22C48">
              <w:t>None of the work in R</w:t>
            </w:r>
            <w:r>
              <w:t>egulatory Services would have a</w:t>
            </w:r>
            <w:r w:rsidRPr="00F22C48">
              <w:t xml:space="preserve"> negative impact on the transgender community. We participate in the ASB Action Group meetings were we can pick up on any gender related crime or issues that could be related to nuisance</w:t>
            </w:r>
          </w:p>
          <w:p w:rsidR="00C82246" w:rsidRPr="00F22C48" w:rsidRDefault="00C82246" w:rsidP="00EB65C1"/>
        </w:tc>
      </w:tr>
      <w:tr w:rsidR="00C82246" w:rsidTr="00EB65C1">
        <w:tc>
          <w:tcPr>
            <w:tcW w:w="0" w:type="auto"/>
            <w:tcBorders>
              <w:bottom w:val="single" w:sz="4" w:space="0" w:color="auto"/>
            </w:tcBorders>
          </w:tcPr>
          <w:p w:rsidR="00C82246" w:rsidRDefault="00C82246" w:rsidP="00EB65C1">
            <w:pPr>
              <w:rPr>
                <w:b/>
                <w:bCs/>
                <w:sz w:val="20"/>
              </w:rPr>
            </w:pPr>
            <w:r>
              <w:rPr>
                <w:b/>
                <w:bCs/>
                <w:sz w:val="20"/>
              </w:rPr>
              <w:t>M</w:t>
            </w:r>
          </w:p>
          <w:p w:rsidR="00C82246" w:rsidRDefault="00C82246" w:rsidP="00EB65C1">
            <w:pPr>
              <w:rPr>
                <w:b/>
                <w:bCs/>
                <w:sz w:val="20"/>
              </w:rPr>
            </w:pPr>
          </w:p>
        </w:tc>
        <w:tc>
          <w:tcPr>
            <w:tcW w:w="0" w:type="auto"/>
            <w:tcBorders>
              <w:bottom w:val="single" w:sz="4" w:space="0" w:color="auto"/>
            </w:tcBorders>
          </w:tcPr>
          <w:p w:rsidR="00C82246" w:rsidRPr="00F22C48" w:rsidRDefault="00C82246" w:rsidP="00EB65C1">
            <w:r w:rsidRPr="00F22C48">
              <w:t>The service does no</w:t>
            </w:r>
            <w:r>
              <w:t>t</w:t>
            </w:r>
            <w:r w:rsidRPr="00F22C48">
              <w:t xml:space="preserve"> distinguish between people who are married or in a civil partnership.</w:t>
            </w:r>
          </w:p>
          <w:p w:rsidR="00C82246" w:rsidRPr="00F22C48" w:rsidRDefault="00C82246" w:rsidP="00EB65C1"/>
        </w:tc>
      </w:tr>
      <w:tr w:rsidR="00C82246" w:rsidTr="00EB65C1">
        <w:tc>
          <w:tcPr>
            <w:tcW w:w="0" w:type="auto"/>
            <w:tcBorders>
              <w:bottom w:val="single" w:sz="4" w:space="0" w:color="auto"/>
            </w:tcBorders>
          </w:tcPr>
          <w:p w:rsidR="00C82246" w:rsidRDefault="00C82246" w:rsidP="00EB65C1">
            <w:pPr>
              <w:rPr>
                <w:b/>
                <w:bCs/>
                <w:sz w:val="20"/>
              </w:rPr>
            </w:pPr>
            <w:r>
              <w:rPr>
                <w:b/>
                <w:bCs/>
                <w:sz w:val="20"/>
              </w:rPr>
              <w:t>P</w:t>
            </w:r>
          </w:p>
          <w:p w:rsidR="00C82246" w:rsidRDefault="00C82246" w:rsidP="00EB65C1">
            <w:pPr>
              <w:rPr>
                <w:b/>
                <w:bCs/>
                <w:sz w:val="20"/>
              </w:rPr>
            </w:pPr>
          </w:p>
        </w:tc>
        <w:tc>
          <w:tcPr>
            <w:tcW w:w="0" w:type="auto"/>
            <w:tcBorders>
              <w:bottom w:val="single" w:sz="4" w:space="0" w:color="auto"/>
            </w:tcBorders>
          </w:tcPr>
          <w:p w:rsidR="00C82246" w:rsidRPr="00F22C48" w:rsidRDefault="00C82246" w:rsidP="00EB65C1">
            <w:r w:rsidRPr="00F22C48">
              <w:t>The service has a positive and protective role in ensuring fairness for women who are pregnant or on maternity leave.</w:t>
            </w:r>
          </w:p>
          <w:p w:rsidR="00C82246" w:rsidRPr="00F22C48" w:rsidRDefault="00C82246" w:rsidP="00EB65C1">
            <w:r w:rsidRPr="00F22C48">
              <w:t xml:space="preserve">Through our role in </w:t>
            </w:r>
            <w:r w:rsidRPr="00385D75">
              <w:t>consumer protection, we enforce health</w:t>
            </w:r>
            <w:r w:rsidRPr="00F22C48">
              <w:t xml:space="preserve"> and safety legislation in many of the workplaces, which includes the safety and welfare of pregnant women and the unborn to ensure they are safe and not exposed to vectors of disease or workplace hazards.</w:t>
            </w:r>
          </w:p>
          <w:p w:rsidR="00C82246" w:rsidRPr="00F22C48" w:rsidRDefault="00C82246" w:rsidP="00EB65C1">
            <w:r w:rsidRPr="00F22C48">
              <w:t>The work of the food team ensures that pregnant women are not exposed to life threatening communicable disease.</w:t>
            </w:r>
          </w:p>
          <w:p w:rsidR="00C82246" w:rsidRPr="00F22C48" w:rsidRDefault="00C82246" w:rsidP="00EB65C1">
            <w:r>
              <w:t xml:space="preserve">We support the public health agenda by </w:t>
            </w:r>
            <w:r w:rsidRPr="00F22C48">
              <w:t xml:space="preserve">encourage </w:t>
            </w:r>
            <w:r>
              <w:t>‘</w:t>
            </w:r>
            <w:r w:rsidRPr="00F22C48">
              <w:t>business friendly breastfeeding environments</w:t>
            </w:r>
            <w:r>
              <w:t>’</w:t>
            </w:r>
            <w:r w:rsidRPr="00F22C48">
              <w:t xml:space="preserve"> with</w:t>
            </w:r>
            <w:r>
              <w:t>in</w:t>
            </w:r>
            <w:r w:rsidRPr="00F22C48">
              <w:t xml:space="preserve"> the business community.</w:t>
            </w:r>
          </w:p>
          <w:p w:rsidR="00C82246" w:rsidRPr="00F22C48" w:rsidRDefault="00C82246" w:rsidP="00EB65C1"/>
        </w:tc>
      </w:tr>
      <w:tr w:rsidR="00C82246" w:rsidTr="00EB65C1">
        <w:trPr>
          <w:cantSplit/>
        </w:trPr>
        <w:tc>
          <w:tcPr>
            <w:tcW w:w="0" w:type="auto"/>
            <w:gridSpan w:val="2"/>
            <w:shd w:val="clear" w:color="auto" w:fill="000000"/>
          </w:tcPr>
          <w:p w:rsidR="00C82246" w:rsidRDefault="00C82246" w:rsidP="00EB65C1">
            <w:pPr>
              <w:rPr>
                <w:b/>
                <w:bCs/>
              </w:rPr>
            </w:pPr>
            <w:r>
              <w:rPr>
                <w:b/>
                <w:bCs/>
              </w:rPr>
              <w:t xml:space="preserve">Q4. If the service is provided by another organisation or agency on behalf of the Council, please give the names of these organisations / agencies </w:t>
            </w:r>
          </w:p>
        </w:tc>
      </w:tr>
      <w:tr w:rsidR="00C82246" w:rsidTr="00EB65C1">
        <w:trPr>
          <w:cantSplit/>
        </w:trPr>
        <w:tc>
          <w:tcPr>
            <w:tcW w:w="0" w:type="auto"/>
            <w:gridSpan w:val="2"/>
            <w:tcBorders>
              <w:bottom w:val="single" w:sz="4" w:space="0" w:color="auto"/>
            </w:tcBorders>
          </w:tcPr>
          <w:p w:rsidR="00C82246" w:rsidRDefault="00C82246" w:rsidP="00EB65C1">
            <w:pPr>
              <w:pStyle w:val="Footer"/>
              <w:tabs>
                <w:tab w:val="clear" w:pos="4153"/>
                <w:tab w:val="clear" w:pos="8306"/>
              </w:tabs>
              <w:rPr>
                <w:sz w:val="20"/>
              </w:rPr>
            </w:pPr>
          </w:p>
          <w:p w:rsidR="00C82246" w:rsidRPr="00E64D81" w:rsidRDefault="00C82246" w:rsidP="00EB65C1">
            <w:proofErr w:type="spellStart"/>
            <w:r w:rsidRPr="00E64D81">
              <w:t>Redcorn</w:t>
            </w:r>
            <w:proofErr w:type="spellEnd"/>
            <w:r w:rsidRPr="00E64D81">
              <w:t xml:space="preserve"> Ltd – removal of nuisance and abandoned vehicles</w:t>
            </w:r>
          </w:p>
          <w:p w:rsidR="00C82246" w:rsidRPr="00E64D81" w:rsidRDefault="00C82246" w:rsidP="00EB65C1">
            <w:r w:rsidRPr="00E64D81">
              <w:t xml:space="preserve"> </w:t>
            </w:r>
          </w:p>
          <w:p w:rsidR="00C82246" w:rsidRPr="00E64D81" w:rsidRDefault="00C82246" w:rsidP="00EB65C1">
            <w:r w:rsidRPr="00E64D81">
              <w:t>Kingdom Security Ltd – Litter Contract</w:t>
            </w:r>
          </w:p>
          <w:p w:rsidR="00C82246" w:rsidRPr="00E64D81" w:rsidRDefault="00C82246" w:rsidP="00EB65C1"/>
          <w:p w:rsidR="00C82246" w:rsidRPr="00E64D81" w:rsidRDefault="00C82246" w:rsidP="00EB65C1">
            <w:r w:rsidRPr="00E64D81">
              <w:t>Waltham Forest Borough – Stray Dog Contract</w:t>
            </w:r>
          </w:p>
          <w:p w:rsidR="00C82246" w:rsidRPr="00E64D81" w:rsidRDefault="00C82246" w:rsidP="00EB65C1"/>
          <w:p w:rsidR="00C82246" w:rsidRPr="00E64D81" w:rsidRDefault="00C82246" w:rsidP="00EB65C1">
            <w:r w:rsidRPr="00E64D81">
              <w:t>City of London – Animal Welfare (for where a vet inspection is required)</w:t>
            </w:r>
          </w:p>
          <w:p w:rsidR="00C82246" w:rsidRDefault="00C82246" w:rsidP="00EB65C1">
            <w:pPr>
              <w:pStyle w:val="Footer"/>
              <w:tabs>
                <w:tab w:val="clear" w:pos="4153"/>
                <w:tab w:val="clear" w:pos="8306"/>
              </w:tabs>
              <w:rPr>
                <w:sz w:val="20"/>
              </w:rPr>
            </w:pPr>
          </w:p>
        </w:tc>
      </w:tr>
      <w:tr w:rsidR="00C82246" w:rsidTr="00EB65C1">
        <w:trPr>
          <w:cantSplit/>
        </w:trPr>
        <w:tc>
          <w:tcPr>
            <w:tcW w:w="0" w:type="auto"/>
            <w:gridSpan w:val="2"/>
            <w:shd w:val="clear" w:color="auto" w:fill="000000"/>
          </w:tcPr>
          <w:p w:rsidR="00C82246" w:rsidRDefault="00C82246" w:rsidP="00EB65C1">
            <w:pPr>
              <w:rPr>
                <w:b/>
                <w:bCs/>
              </w:rPr>
            </w:pPr>
            <w:r>
              <w:rPr>
                <w:b/>
                <w:bCs/>
              </w:rPr>
              <w:t xml:space="preserve">Q5. If external providers are involved, what measures are in place to ensure that they comply with the Council’s Equal Opportunities and Valuing Diversity Policy? </w:t>
            </w:r>
            <w:r>
              <w:t>If there are none, please identify actions you intend to undertake to remedy this in your action plan</w:t>
            </w:r>
          </w:p>
        </w:tc>
      </w:tr>
      <w:tr w:rsidR="00C82246" w:rsidTr="00EB65C1">
        <w:trPr>
          <w:cantSplit/>
        </w:trPr>
        <w:tc>
          <w:tcPr>
            <w:tcW w:w="0" w:type="auto"/>
            <w:gridSpan w:val="2"/>
            <w:tcBorders>
              <w:bottom w:val="single" w:sz="4" w:space="0" w:color="auto"/>
            </w:tcBorders>
          </w:tcPr>
          <w:p w:rsidR="00C82246" w:rsidRDefault="00C82246" w:rsidP="00EB65C1">
            <w:pPr>
              <w:pStyle w:val="Footer"/>
              <w:tabs>
                <w:tab w:val="clear" w:pos="4153"/>
                <w:tab w:val="clear" w:pos="8306"/>
              </w:tabs>
              <w:rPr>
                <w:sz w:val="20"/>
              </w:rPr>
            </w:pPr>
          </w:p>
          <w:p w:rsidR="00C82246" w:rsidRPr="00F22C48" w:rsidRDefault="00C82246" w:rsidP="00EB65C1">
            <w:r w:rsidRPr="00F22C48">
              <w:t xml:space="preserve">The Council’s procurement </w:t>
            </w:r>
            <w:r w:rsidRPr="00385D75">
              <w:t>rules and processes set out</w:t>
            </w:r>
            <w:r w:rsidRPr="00F22C48">
              <w:t xml:space="preserve"> procurement principles to meet the requirements of the Equalities Act 2010, including:</w:t>
            </w:r>
          </w:p>
          <w:p w:rsidR="00C82246" w:rsidRDefault="00C82246" w:rsidP="006C5CEF">
            <w:pPr>
              <w:numPr>
                <w:ilvl w:val="0"/>
                <w:numId w:val="7"/>
              </w:numPr>
            </w:pPr>
            <w:proofErr w:type="gramStart"/>
            <w:r w:rsidRPr="00F22C48">
              <w:t>that</w:t>
            </w:r>
            <w:proofErr w:type="gramEnd"/>
            <w:r w:rsidRPr="00F22C48">
              <w:t xml:space="preserve"> all legal obligations, including the public sector equality duties are met.</w:t>
            </w:r>
          </w:p>
          <w:p w:rsidR="00C82246" w:rsidRDefault="00C82246" w:rsidP="006C5CEF">
            <w:pPr>
              <w:numPr>
                <w:ilvl w:val="0"/>
                <w:numId w:val="7"/>
              </w:numPr>
            </w:pPr>
            <w:proofErr w:type="gramStart"/>
            <w:r w:rsidRPr="00F22C48">
              <w:t>equality</w:t>
            </w:r>
            <w:proofErr w:type="gramEnd"/>
            <w:r w:rsidRPr="00F22C48">
              <w:t xml:space="preserve"> issues that are addressed in procurement are relevant to the subject or performance of the contract.</w:t>
            </w:r>
          </w:p>
          <w:p w:rsidR="00C82246" w:rsidRDefault="00C82246" w:rsidP="006C5CEF">
            <w:pPr>
              <w:numPr>
                <w:ilvl w:val="0"/>
                <w:numId w:val="7"/>
              </w:numPr>
            </w:pPr>
            <w:proofErr w:type="gramStart"/>
            <w:r w:rsidRPr="00F22C48">
              <w:t>equality</w:t>
            </w:r>
            <w:proofErr w:type="gramEnd"/>
            <w:r w:rsidRPr="00F22C48">
              <w:t xml:space="preserve"> issues are considered early on in the procurement. </w:t>
            </w:r>
          </w:p>
          <w:p w:rsidR="00C82246" w:rsidRDefault="00C82246" w:rsidP="006C5CEF">
            <w:pPr>
              <w:numPr>
                <w:ilvl w:val="0"/>
                <w:numId w:val="7"/>
              </w:numPr>
            </w:pPr>
            <w:proofErr w:type="gramStart"/>
            <w:r w:rsidRPr="00F22C48">
              <w:t>actions</w:t>
            </w:r>
            <w:proofErr w:type="gramEnd"/>
            <w:r w:rsidRPr="00F22C48">
              <w:t xml:space="preserve"> to take account of equality issues are proportionate and consistent with the Government’s value-for-money policy, taking</w:t>
            </w:r>
            <w:r>
              <w:t xml:space="preserve"> </w:t>
            </w:r>
            <w:r w:rsidRPr="00F22C48">
              <w:t xml:space="preserve">account of whole-life costs. </w:t>
            </w:r>
          </w:p>
          <w:p w:rsidR="00C82246" w:rsidRDefault="00C82246" w:rsidP="006C5CEF">
            <w:pPr>
              <w:numPr>
                <w:ilvl w:val="0"/>
                <w:numId w:val="7"/>
              </w:numPr>
            </w:pPr>
            <w:proofErr w:type="gramStart"/>
            <w:r>
              <w:t>v</w:t>
            </w:r>
            <w:r w:rsidRPr="00F22C48">
              <w:t>alue-for-money</w:t>
            </w:r>
            <w:proofErr w:type="gramEnd"/>
            <w:r w:rsidRPr="00F22C48">
              <w:t xml:space="preserve"> means securing the best mix of quality and effectiveness for the l</w:t>
            </w:r>
            <w:r>
              <w:t xml:space="preserve">east outlay over the period of </w:t>
            </w:r>
            <w:r w:rsidRPr="00F22C48">
              <w:t xml:space="preserve">use </w:t>
            </w:r>
            <w:r>
              <w:t>of the goods or services bought.</w:t>
            </w:r>
          </w:p>
          <w:p w:rsidR="00C82246" w:rsidRPr="00F22C48" w:rsidRDefault="00C82246" w:rsidP="006C5CEF">
            <w:pPr>
              <w:numPr>
                <w:ilvl w:val="0"/>
                <w:numId w:val="7"/>
              </w:numPr>
            </w:pPr>
            <w:proofErr w:type="gramStart"/>
            <w:r w:rsidRPr="00F22C48">
              <w:t>benefits</w:t>
            </w:r>
            <w:proofErr w:type="gramEnd"/>
            <w:r w:rsidRPr="00F22C48">
              <w:t xml:space="preserve"> sought are assessed against any additional costs and potential burdens on suppliers.</w:t>
            </w:r>
          </w:p>
          <w:p w:rsidR="00C82246" w:rsidRDefault="00C82246" w:rsidP="00EB65C1">
            <w:pPr>
              <w:pStyle w:val="Footer"/>
              <w:tabs>
                <w:tab w:val="clear" w:pos="4153"/>
                <w:tab w:val="clear" w:pos="8306"/>
              </w:tabs>
              <w:rPr>
                <w:sz w:val="20"/>
              </w:rPr>
            </w:pPr>
          </w:p>
        </w:tc>
      </w:tr>
      <w:tr w:rsidR="00C82246" w:rsidTr="00EB65C1">
        <w:trPr>
          <w:cantSplit/>
        </w:trPr>
        <w:tc>
          <w:tcPr>
            <w:tcW w:w="0" w:type="auto"/>
            <w:gridSpan w:val="2"/>
            <w:shd w:val="clear" w:color="auto" w:fill="000000"/>
          </w:tcPr>
          <w:p w:rsidR="00C82246" w:rsidRDefault="00C82246" w:rsidP="00EB65C1">
            <w:pPr>
              <w:pStyle w:val="Footer"/>
              <w:tabs>
                <w:tab w:val="clear" w:pos="4153"/>
                <w:tab w:val="clear" w:pos="8306"/>
              </w:tabs>
            </w:pPr>
            <w:r>
              <w:rPr>
                <w:b/>
                <w:bCs/>
              </w:rPr>
              <w:t>Q6.</w:t>
            </w:r>
            <w:r>
              <w:t xml:space="preserve"> </w:t>
            </w:r>
            <w:r>
              <w:rPr>
                <w:b/>
                <w:bCs/>
              </w:rPr>
              <w:t xml:space="preserve">Does the policy / policies that influence the provision and delivery of your service need reviewing to take account of the duties under the legislation. </w:t>
            </w:r>
            <w:r>
              <w:t xml:space="preserve">If so, include this in the action plan </w:t>
            </w:r>
          </w:p>
        </w:tc>
      </w:tr>
      <w:tr w:rsidR="00C82246" w:rsidTr="00EB65C1">
        <w:trPr>
          <w:cantSplit/>
        </w:trPr>
        <w:tc>
          <w:tcPr>
            <w:tcW w:w="0" w:type="auto"/>
            <w:gridSpan w:val="2"/>
          </w:tcPr>
          <w:p w:rsidR="00C82246" w:rsidRDefault="00C82246" w:rsidP="00EB65C1"/>
          <w:p w:rsidR="00C82246" w:rsidRPr="00F22C48" w:rsidRDefault="00C82246" w:rsidP="00EB65C1">
            <w:r w:rsidRPr="00F22C48">
              <w:t>No, at this current time.</w:t>
            </w:r>
          </w:p>
          <w:p w:rsidR="00C82246" w:rsidRPr="00F22C48" w:rsidRDefault="00C82246" w:rsidP="00EB65C1"/>
          <w:p w:rsidR="00C82246" w:rsidRPr="00385D75" w:rsidRDefault="00C82246" w:rsidP="00EB65C1">
            <w:r w:rsidRPr="00F22C48">
              <w:t>Regulatory Services discharges the Council’s statutory responsibilities through the enforcement of a wide range of Acts of Parliament, set out by Central Government. As such, all of our services are provided to everyone that lives, works, studies and does business throughout the Borough, irrespective of race, disability, gender, age, faith or sexuality</w:t>
            </w:r>
            <w:r>
              <w:t xml:space="preserve"> </w:t>
            </w:r>
            <w:r w:rsidRPr="00E64D81">
              <w:rPr>
                <w:color w:val="C00000"/>
              </w:rPr>
              <w:t>etc</w:t>
            </w:r>
            <w:proofErr w:type="gramStart"/>
            <w:r w:rsidRPr="00E64D81">
              <w:rPr>
                <w:color w:val="C00000"/>
              </w:rPr>
              <w:t>..</w:t>
            </w:r>
            <w:proofErr w:type="gramEnd"/>
            <w:r w:rsidRPr="00F22C48">
              <w:t xml:space="preserve"> In doing so, the </w:t>
            </w:r>
            <w:r w:rsidRPr="00385D75">
              <w:t>Division provides equality of opportunity for all.</w:t>
            </w:r>
          </w:p>
          <w:p w:rsidR="00C82246" w:rsidRPr="00385D75" w:rsidRDefault="00C82246" w:rsidP="00EB65C1"/>
          <w:p w:rsidR="00C82246" w:rsidRPr="00385D75" w:rsidRDefault="00C82246" w:rsidP="00EB65C1">
            <w:r w:rsidRPr="00385D75">
              <w:t xml:space="preserve">The team work programmes identify all of our individual functions, responsibilities and objectives across the range of services that we provide in the three teams. </w:t>
            </w:r>
          </w:p>
          <w:p w:rsidR="00C82246" w:rsidRPr="00385D75" w:rsidRDefault="00C82246" w:rsidP="00EB65C1"/>
          <w:p w:rsidR="00C82246" w:rsidRPr="00385D75" w:rsidRDefault="00C82246" w:rsidP="00EB65C1">
            <w:r w:rsidRPr="00385D75">
              <w:t>Predicative equality assessments/analyses are carried out on any new policies or alterations to the existing enforcement policy.</w:t>
            </w:r>
          </w:p>
          <w:p w:rsidR="00C82246" w:rsidRDefault="00C82246" w:rsidP="00EB65C1">
            <w:pPr>
              <w:rPr>
                <w:sz w:val="20"/>
              </w:rPr>
            </w:pPr>
          </w:p>
        </w:tc>
      </w:tr>
    </w:tbl>
    <w:p w:rsidR="00C82246" w:rsidRDefault="00C82246" w:rsidP="00C82246">
      <w:pPr>
        <w:pStyle w:val="Footer"/>
        <w:tabs>
          <w:tab w:val="clear" w:pos="4153"/>
          <w:tab w:val="clear" w:pos="8306"/>
        </w:tabs>
        <w:rPr>
          <w:b/>
          <w:bCs/>
        </w:rPr>
      </w:pPr>
    </w:p>
    <w:p w:rsidR="00C82246" w:rsidRDefault="00C82246" w:rsidP="00C82246">
      <w:pPr>
        <w:pStyle w:val="Footer"/>
        <w:tabs>
          <w:tab w:val="clear" w:pos="4153"/>
          <w:tab w:val="clear" w:pos="8306"/>
        </w:tabs>
        <w:rPr>
          <w:b/>
          <w:bCs/>
        </w:rPr>
      </w:pPr>
      <w:r>
        <w:rPr>
          <w:b/>
          <w:bCs/>
        </w:rPr>
        <w:t>Section 2 – Consultation and communication</w:t>
      </w:r>
    </w:p>
    <w:p w:rsidR="00C82246" w:rsidRDefault="00C82246" w:rsidP="00C82246">
      <w:pPr>
        <w:pStyle w:val="Footer"/>
        <w:tabs>
          <w:tab w:val="clear" w:pos="4153"/>
          <w:tab w:val="clear" w:pos="8306"/>
        </w:tabs>
        <w:rPr>
          <w:b/>
          <w:bC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7700"/>
      </w:tblGrid>
      <w:tr w:rsidR="00C82246" w:rsidTr="00EB65C1">
        <w:trPr>
          <w:cantSplit/>
        </w:trPr>
        <w:tc>
          <w:tcPr>
            <w:tcW w:w="8528" w:type="dxa"/>
            <w:gridSpan w:val="2"/>
            <w:shd w:val="clear" w:color="auto" w:fill="000000"/>
          </w:tcPr>
          <w:p w:rsidR="00C82246" w:rsidRDefault="00C82246" w:rsidP="00EB65C1">
            <w:pPr>
              <w:pStyle w:val="Footer"/>
              <w:tabs>
                <w:tab w:val="clear" w:pos="4153"/>
                <w:tab w:val="clear" w:pos="8306"/>
              </w:tabs>
              <w:rPr>
                <w:b/>
                <w:bCs/>
              </w:rPr>
            </w:pPr>
            <w:r>
              <w:rPr>
                <w:b/>
                <w:bCs/>
              </w:rPr>
              <w:t>Q7. Please list any recent consultation activity with disadvantaged groups carried out in relation to this service or policy</w:t>
            </w:r>
          </w:p>
        </w:tc>
      </w:tr>
      <w:tr w:rsidR="00C82246" w:rsidTr="00EB65C1">
        <w:tc>
          <w:tcPr>
            <w:tcW w:w="828" w:type="dxa"/>
          </w:tcPr>
          <w:p w:rsidR="00C82246" w:rsidRDefault="00C82246" w:rsidP="00EB65C1">
            <w:pPr>
              <w:rPr>
                <w:b/>
                <w:bCs/>
                <w:sz w:val="20"/>
              </w:rPr>
            </w:pPr>
            <w:r>
              <w:rPr>
                <w:b/>
                <w:bCs/>
                <w:sz w:val="20"/>
              </w:rPr>
              <w:t xml:space="preserve">R </w:t>
            </w:r>
          </w:p>
          <w:p w:rsidR="00C82246" w:rsidRDefault="00C82246" w:rsidP="00EB65C1">
            <w:pPr>
              <w:rPr>
                <w:b/>
                <w:bCs/>
                <w:sz w:val="20"/>
              </w:rPr>
            </w:pPr>
          </w:p>
        </w:tc>
        <w:tc>
          <w:tcPr>
            <w:tcW w:w="7700" w:type="dxa"/>
          </w:tcPr>
          <w:p w:rsidR="00C82246" w:rsidRPr="00822282" w:rsidRDefault="00C82246" w:rsidP="00EB65C1">
            <w:pPr>
              <w:pStyle w:val="Footer"/>
              <w:tabs>
                <w:tab w:val="clear" w:pos="4153"/>
                <w:tab w:val="clear" w:pos="8306"/>
              </w:tabs>
              <w:rPr>
                <w:bCs/>
                <w:sz w:val="20"/>
              </w:rPr>
            </w:pPr>
            <w:r w:rsidRPr="00822282">
              <w:rPr>
                <w:bCs/>
                <w:sz w:val="20"/>
              </w:rPr>
              <w:t>None</w:t>
            </w:r>
          </w:p>
        </w:tc>
      </w:tr>
      <w:tr w:rsidR="00C82246" w:rsidTr="00EB65C1">
        <w:tc>
          <w:tcPr>
            <w:tcW w:w="828" w:type="dxa"/>
          </w:tcPr>
          <w:p w:rsidR="00C82246" w:rsidRDefault="00C82246" w:rsidP="00EB65C1">
            <w:pPr>
              <w:rPr>
                <w:b/>
                <w:bCs/>
                <w:sz w:val="20"/>
              </w:rPr>
            </w:pPr>
            <w:r>
              <w:rPr>
                <w:b/>
                <w:bCs/>
                <w:sz w:val="20"/>
              </w:rPr>
              <w:t xml:space="preserve">D </w:t>
            </w:r>
          </w:p>
          <w:p w:rsidR="00C82246" w:rsidRDefault="00C82246" w:rsidP="00EB65C1">
            <w:pPr>
              <w:rPr>
                <w:b/>
                <w:bCs/>
                <w:sz w:val="20"/>
              </w:rPr>
            </w:pPr>
          </w:p>
        </w:tc>
        <w:tc>
          <w:tcPr>
            <w:tcW w:w="7700" w:type="dxa"/>
          </w:tcPr>
          <w:p w:rsidR="00C82246" w:rsidRPr="00822282" w:rsidRDefault="00C82246" w:rsidP="00EB65C1">
            <w:pPr>
              <w:pStyle w:val="Footer"/>
              <w:tabs>
                <w:tab w:val="clear" w:pos="4153"/>
                <w:tab w:val="clear" w:pos="8306"/>
              </w:tabs>
              <w:rPr>
                <w:bCs/>
                <w:sz w:val="20"/>
              </w:rPr>
            </w:pPr>
            <w:r w:rsidRPr="00822282">
              <w:rPr>
                <w:bCs/>
                <w:sz w:val="20"/>
              </w:rPr>
              <w:t>None</w:t>
            </w:r>
          </w:p>
        </w:tc>
      </w:tr>
      <w:tr w:rsidR="00C82246" w:rsidTr="00EB65C1">
        <w:tc>
          <w:tcPr>
            <w:tcW w:w="828" w:type="dxa"/>
          </w:tcPr>
          <w:p w:rsidR="00C82246" w:rsidRDefault="00C82246" w:rsidP="00EB65C1">
            <w:pPr>
              <w:rPr>
                <w:b/>
                <w:bCs/>
                <w:sz w:val="20"/>
              </w:rPr>
            </w:pPr>
            <w:r>
              <w:rPr>
                <w:b/>
                <w:bCs/>
                <w:sz w:val="20"/>
              </w:rPr>
              <w:t xml:space="preserve">G </w:t>
            </w:r>
          </w:p>
          <w:p w:rsidR="00C82246" w:rsidRDefault="00C82246" w:rsidP="00EB65C1">
            <w:pPr>
              <w:rPr>
                <w:b/>
                <w:bCs/>
                <w:sz w:val="20"/>
              </w:rPr>
            </w:pPr>
          </w:p>
        </w:tc>
        <w:tc>
          <w:tcPr>
            <w:tcW w:w="7700" w:type="dxa"/>
          </w:tcPr>
          <w:p w:rsidR="00C82246" w:rsidRPr="00822282" w:rsidRDefault="00C82246" w:rsidP="00EB65C1">
            <w:pPr>
              <w:pStyle w:val="Footer"/>
              <w:tabs>
                <w:tab w:val="clear" w:pos="4153"/>
                <w:tab w:val="clear" w:pos="8306"/>
              </w:tabs>
              <w:rPr>
                <w:bCs/>
                <w:sz w:val="20"/>
              </w:rPr>
            </w:pPr>
            <w:r w:rsidRPr="00822282">
              <w:rPr>
                <w:bCs/>
                <w:sz w:val="20"/>
              </w:rPr>
              <w:t>None</w:t>
            </w:r>
          </w:p>
        </w:tc>
      </w:tr>
      <w:tr w:rsidR="00C82246" w:rsidTr="00EB65C1">
        <w:tc>
          <w:tcPr>
            <w:tcW w:w="828" w:type="dxa"/>
          </w:tcPr>
          <w:p w:rsidR="00C82246" w:rsidRDefault="00C82246" w:rsidP="00EB65C1">
            <w:pPr>
              <w:rPr>
                <w:b/>
                <w:bCs/>
                <w:sz w:val="20"/>
              </w:rPr>
            </w:pPr>
            <w:r>
              <w:rPr>
                <w:b/>
                <w:bCs/>
                <w:sz w:val="20"/>
              </w:rPr>
              <w:t xml:space="preserve">A </w:t>
            </w:r>
          </w:p>
          <w:p w:rsidR="00C82246" w:rsidRDefault="00C82246" w:rsidP="00EB65C1">
            <w:pPr>
              <w:rPr>
                <w:b/>
                <w:bCs/>
                <w:sz w:val="20"/>
              </w:rPr>
            </w:pPr>
          </w:p>
        </w:tc>
        <w:tc>
          <w:tcPr>
            <w:tcW w:w="7700" w:type="dxa"/>
          </w:tcPr>
          <w:p w:rsidR="00C82246" w:rsidRPr="00822282" w:rsidRDefault="00C82246" w:rsidP="00EB65C1">
            <w:pPr>
              <w:pStyle w:val="Footer"/>
              <w:tabs>
                <w:tab w:val="clear" w:pos="4153"/>
                <w:tab w:val="clear" w:pos="8306"/>
              </w:tabs>
              <w:rPr>
                <w:bCs/>
                <w:sz w:val="20"/>
              </w:rPr>
            </w:pPr>
            <w:r w:rsidRPr="00822282">
              <w:rPr>
                <w:bCs/>
                <w:sz w:val="20"/>
              </w:rPr>
              <w:t xml:space="preserve">None </w:t>
            </w:r>
          </w:p>
        </w:tc>
      </w:tr>
      <w:tr w:rsidR="00C82246" w:rsidTr="00EB65C1">
        <w:tc>
          <w:tcPr>
            <w:tcW w:w="828" w:type="dxa"/>
          </w:tcPr>
          <w:p w:rsidR="00C82246" w:rsidRDefault="00C82246" w:rsidP="00EB65C1">
            <w:pPr>
              <w:rPr>
                <w:b/>
                <w:bCs/>
                <w:sz w:val="20"/>
              </w:rPr>
            </w:pPr>
            <w:r>
              <w:rPr>
                <w:b/>
                <w:bCs/>
                <w:sz w:val="20"/>
              </w:rPr>
              <w:t xml:space="preserve">F </w:t>
            </w:r>
          </w:p>
          <w:p w:rsidR="00C82246" w:rsidRDefault="00C82246" w:rsidP="00EB65C1">
            <w:pPr>
              <w:rPr>
                <w:b/>
                <w:bCs/>
                <w:sz w:val="20"/>
              </w:rPr>
            </w:pPr>
          </w:p>
        </w:tc>
        <w:tc>
          <w:tcPr>
            <w:tcW w:w="7700" w:type="dxa"/>
          </w:tcPr>
          <w:p w:rsidR="00C82246" w:rsidRPr="00822282" w:rsidRDefault="00C82246" w:rsidP="00EB65C1">
            <w:pPr>
              <w:pStyle w:val="Footer"/>
              <w:tabs>
                <w:tab w:val="clear" w:pos="4153"/>
                <w:tab w:val="clear" w:pos="8306"/>
              </w:tabs>
              <w:rPr>
                <w:bCs/>
                <w:sz w:val="20"/>
              </w:rPr>
            </w:pPr>
            <w:r w:rsidRPr="00822282">
              <w:rPr>
                <w:bCs/>
                <w:sz w:val="20"/>
              </w:rPr>
              <w:t>None</w:t>
            </w:r>
          </w:p>
        </w:tc>
      </w:tr>
      <w:tr w:rsidR="00C82246" w:rsidTr="00EB65C1">
        <w:tc>
          <w:tcPr>
            <w:tcW w:w="828" w:type="dxa"/>
            <w:tcBorders>
              <w:bottom w:val="single" w:sz="4" w:space="0" w:color="auto"/>
            </w:tcBorders>
          </w:tcPr>
          <w:p w:rsidR="00C82246" w:rsidRDefault="00C82246" w:rsidP="00EB65C1">
            <w:pPr>
              <w:rPr>
                <w:b/>
                <w:bCs/>
                <w:sz w:val="20"/>
              </w:rPr>
            </w:pPr>
            <w:r>
              <w:rPr>
                <w:b/>
                <w:bCs/>
                <w:sz w:val="20"/>
              </w:rPr>
              <w:t xml:space="preserve">S </w:t>
            </w:r>
          </w:p>
          <w:p w:rsidR="00C82246" w:rsidRDefault="00C82246" w:rsidP="00EB65C1">
            <w:pPr>
              <w:rPr>
                <w:b/>
                <w:bCs/>
                <w:sz w:val="20"/>
              </w:rPr>
            </w:pPr>
          </w:p>
        </w:tc>
        <w:tc>
          <w:tcPr>
            <w:tcW w:w="7700" w:type="dxa"/>
            <w:tcBorders>
              <w:bottom w:val="single" w:sz="4" w:space="0" w:color="auto"/>
            </w:tcBorders>
          </w:tcPr>
          <w:p w:rsidR="00C82246" w:rsidRPr="00822282" w:rsidRDefault="00C82246" w:rsidP="00EB65C1">
            <w:pPr>
              <w:pStyle w:val="Footer"/>
              <w:tabs>
                <w:tab w:val="clear" w:pos="4153"/>
                <w:tab w:val="clear" w:pos="8306"/>
              </w:tabs>
              <w:rPr>
                <w:bCs/>
                <w:sz w:val="20"/>
              </w:rPr>
            </w:pPr>
            <w:r w:rsidRPr="00822282">
              <w:rPr>
                <w:bCs/>
                <w:sz w:val="20"/>
              </w:rPr>
              <w:t>None</w:t>
            </w:r>
          </w:p>
        </w:tc>
      </w:tr>
      <w:tr w:rsidR="00C82246" w:rsidTr="00EB65C1">
        <w:tc>
          <w:tcPr>
            <w:tcW w:w="828" w:type="dxa"/>
            <w:tcBorders>
              <w:bottom w:val="single" w:sz="4" w:space="0" w:color="auto"/>
            </w:tcBorders>
          </w:tcPr>
          <w:p w:rsidR="00C82246" w:rsidRDefault="00C82246" w:rsidP="00EB65C1">
            <w:pPr>
              <w:rPr>
                <w:b/>
                <w:bCs/>
                <w:sz w:val="20"/>
              </w:rPr>
            </w:pPr>
            <w:r>
              <w:rPr>
                <w:b/>
                <w:bCs/>
                <w:sz w:val="20"/>
              </w:rPr>
              <w:t>T</w:t>
            </w:r>
          </w:p>
          <w:p w:rsidR="00C82246" w:rsidRDefault="00C82246" w:rsidP="00EB65C1">
            <w:pPr>
              <w:rPr>
                <w:b/>
                <w:bCs/>
                <w:sz w:val="20"/>
              </w:rPr>
            </w:pPr>
          </w:p>
        </w:tc>
        <w:tc>
          <w:tcPr>
            <w:tcW w:w="7700" w:type="dxa"/>
            <w:tcBorders>
              <w:bottom w:val="single" w:sz="4" w:space="0" w:color="auto"/>
            </w:tcBorders>
          </w:tcPr>
          <w:p w:rsidR="00C82246" w:rsidRPr="00822282" w:rsidRDefault="00C82246" w:rsidP="00EB65C1">
            <w:pPr>
              <w:rPr>
                <w:sz w:val="20"/>
              </w:rPr>
            </w:pPr>
            <w:r w:rsidRPr="00822282">
              <w:rPr>
                <w:sz w:val="20"/>
              </w:rPr>
              <w:t>None</w:t>
            </w:r>
          </w:p>
        </w:tc>
      </w:tr>
      <w:tr w:rsidR="00C82246" w:rsidTr="00EB65C1">
        <w:tc>
          <w:tcPr>
            <w:tcW w:w="828" w:type="dxa"/>
            <w:tcBorders>
              <w:bottom w:val="single" w:sz="4" w:space="0" w:color="auto"/>
            </w:tcBorders>
          </w:tcPr>
          <w:p w:rsidR="00C82246" w:rsidRDefault="00C82246" w:rsidP="00EB65C1">
            <w:pPr>
              <w:rPr>
                <w:b/>
                <w:bCs/>
                <w:sz w:val="20"/>
              </w:rPr>
            </w:pPr>
            <w:r>
              <w:rPr>
                <w:b/>
                <w:bCs/>
                <w:sz w:val="20"/>
              </w:rPr>
              <w:t>M</w:t>
            </w:r>
          </w:p>
          <w:p w:rsidR="00C82246" w:rsidRDefault="00C82246" w:rsidP="00EB65C1">
            <w:pPr>
              <w:rPr>
                <w:b/>
                <w:bCs/>
                <w:sz w:val="20"/>
              </w:rPr>
            </w:pPr>
          </w:p>
        </w:tc>
        <w:tc>
          <w:tcPr>
            <w:tcW w:w="7700" w:type="dxa"/>
            <w:tcBorders>
              <w:bottom w:val="single" w:sz="4" w:space="0" w:color="auto"/>
            </w:tcBorders>
          </w:tcPr>
          <w:p w:rsidR="00C82246" w:rsidRPr="00822282" w:rsidRDefault="00C82246" w:rsidP="00EB65C1">
            <w:pPr>
              <w:rPr>
                <w:sz w:val="20"/>
              </w:rPr>
            </w:pPr>
            <w:r w:rsidRPr="00822282">
              <w:rPr>
                <w:sz w:val="20"/>
              </w:rPr>
              <w:t>None</w:t>
            </w:r>
          </w:p>
        </w:tc>
      </w:tr>
      <w:tr w:rsidR="00C82246" w:rsidTr="00EB65C1">
        <w:tc>
          <w:tcPr>
            <w:tcW w:w="828" w:type="dxa"/>
            <w:tcBorders>
              <w:bottom w:val="single" w:sz="4" w:space="0" w:color="auto"/>
            </w:tcBorders>
          </w:tcPr>
          <w:p w:rsidR="00C82246" w:rsidRPr="00656912" w:rsidRDefault="00C82246" w:rsidP="00EB65C1">
            <w:pPr>
              <w:rPr>
                <w:b/>
                <w:bCs/>
                <w:sz w:val="20"/>
              </w:rPr>
            </w:pPr>
            <w:r w:rsidRPr="00656912">
              <w:rPr>
                <w:b/>
                <w:bCs/>
                <w:sz w:val="20"/>
              </w:rPr>
              <w:t>P</w:t>
            </w:r>
          </w:p>
          <w:p w:rsidR="00C82246" w:rsidRPr="00656912" w:rsidRDefault="00C82246" w:rsidP="00EB65C1">
            <w:pPr>
              <w:rPr>
                <w:b/>
                <w:bCs/>
                <w:sz w:val="20"/>
                <w:highlight w:val="yellow"/>
              </w:rPr>
            </w:pPr>
          </w:p>
        </w:tc>
        <w:tc>
          <w:tcPr>
            <w:tcW w:w="7700" w:type="dxa"/>
            <w:tcBorders>
              <w:bottom w:val="single" w:sz="4" w:space="0" w:color="auto"/>
            </w:tcBorders>
          </w:tcPr>
          <w:p w:rsidR="00C82246" w:rsidRPr="00822282" w:rsidRDefault="00C82246" w:rsidP="00EB65C1">
            <w:pPr>
              <w:rPr>
                <w:sz w:val="20"/>
                <w:highlight w:val="yellow"/>
              </w:rPr>
            </w:pPr>
            <w:r w:rsidRPr="00822282">
              <w:rPr>
                <w:sz w:val="20"/>
              </w:rPr>
              <w:t>None</w:t>
            </w:r>
          </w:p>
        </w:tc>
      </w:tr>
      <w:tr w:rsidR="00C82246" w:rsidTr="00EB65C1">
        <w:trPr>
          <w:cantSplit/>
        </w:trPr>
        <w:tc>
          <w:tcPr>
            <w:tcW w:w="8528" w:type="dxa"/>
            <w:gridSpan w:val="2"/>
            <w:shd w:val="clear" w:color="auto" w:fill="000000"/>
          </w:tcPr>
          <w:p w:rsidR="00C82246" w:rsidRDefault="00C82246" w:rsidP="00EB65C1">
            <w:pPr>
              <w:pStyle w:val="Footer"/>
              <w:tabs>
                <w:tab w:val="clear" w:pos="4153"/>
                <w:tab w:val="clear" w:pos="8306"/>
              </w:tabs>
              <w:rPr>
                <w:b/>
                <w:bCs/>
              </w:rPr>
            </w:pPr>
            <w:r>
              <w:rPr>
                <w:b/>
                <w:bCs/>
              </w:rPr>
              <w:t>Q8. Please state what action you have taken as a result of these consultation exercises</w:t>
            </w:r>
          </w:p>
        </w:tc>
      </w:tr>
      <w:tr w:rsidR="00C82246" w:rsidTr="00EB65C1">
        <w:tc>
          <w:tcPr>
            <w:tcW w:w="828" w:type="dxa"/>
          </w:tcPr>
          <w:p w:rsidR="00C82246" w:rsidRDefault="00C82246" w:rsidP="00EB65C1">
            <w:pPr>
              <w:rPr>
                <w:b/>
                <w:bCs/>
                <w:sz w:val="20"/>
              </w:rPr>
            </w:pPr>
            <w:r>
              <w:rPr>
                <w:b/>
                <w:bCs/>
                <w:sz w:val="20"/>
              </w:rPr>
              <w:t xml:space="preserve">R </w:t>
            </w:r>
          </w:p>
          <w:p w:rsidR="00C82246" w:rsidRDefault="00C82246" w:rsidP="00EB65C1">
            <w:pPr>
              <w:rPr>
                <w:b/>
                <w:bCs/>
                <w:sz w:val="20"/>
              </w:rPr>
            </w:pPr>
          </w:p>
        </w:tc>
        <w:tc>
          <w:tcPr>
            <w:tcW w:w="7700" w:type="dxa"/>
          </w:tcPr>
          <w:p w:rsidR="00C82246" w:rsidRDefault="00C82246" w:rsidP="00EB65C1">
            <w:pPr>
              <w:pStyle w:val="Footer"/>
              <w:tabs>
                <w:tab w:val="clear" w:pos="4153"/>
                <w:tab w:val="clear" w:pos="8306"/>
              </w:tabs>
              <w:rPr>
                <w:sz w:val="20"/>
              </w:rPr>
            </w:pPr>
            <w:r>
              <w:rPr>
                <w:sz w:val="20"/>
              </w:rPr>
              <w:t>N/A</w:t>
            </w:r>
          </w:p>
        </w:tc>
      </w:tr>
      <w:tr w:rsidR="00C82246" w:rsidTr="00EB65C1">
        <w:tc>
          <w:tcPr>
            <w:tcW w:w="828" w:type="dxa"/>
          </w:tcPr>
          <w:p w:rsidR="00C82246" w:rsidRDefault="00C82246" w:rsidP="00EB65C1">
            <w:pPr>
              <w:rPr>
                <w:b/>
                <w:bCs/>
                <w:sz w:val="20"/>
              </w:rPr>
            </w:pPr>
            <w:r>
              <w:rPr>
                <w:b/>
                <w:bCs/>
                <w:sz w:val="20"/>
              </w:rPr>
              <w:t xml:space="preserve">D </w:t>
            </w:r>
          </w:p>
          <w:p w:rsidR="00C82246" w:rsidRDefault="00C82246" w:rsidP="00EB65C1">
            <w:pPr>
              <w:rPr>
                <w:b/>
                <w:bCs/>
                <w:sz w:val="20"/>
              </w:rPr>
            </w:pPr>
          </w:p>
        </w:tc>
        <w:tc>
          <w:tcPr>
            <w:tcW w:w="7700" w:type="dxa"/>
          </w:tcPr>
          <w:p w:rsidR="00C82246" w:rsidRDefault="00C82246" w:rsidP="00EB65C1">
            <w:pPr>
              <w:pStyle w:val="Footer"/>
              <w:tabs>
                <w:tab w:val="clear" w:pos="4153"/>
                <w:tab w:val="clear" w:pos="8306"/>
              </w:tabs>
              <w:rPr>
                <w:sz w:val="20"/>
              </w:rPr>
            </w:pPr>
            <w:r>
              <w:rPr>
                <w:sz w:val="20"/>
              </w:rPr>
              <w:t>N/A</w:t>
            </w:r>
          </w:p>
        </w:tc>
      </w:tr>
      <w:tr w:rsidR="00C82246" w:rsidTr="00EB65C1">
        <w:tc>
          <w:tcPr>
            <w:tcW w:w="828" w:type="dxa"/>
          </w:tcPr>
          <w:p w:rsidR="00C82246" w:rsidRDefault="00C82246" w:rsidP="00EB65C1">
            <w:pPr>
              <w:rPr>
                <w:b/>
                <w:bCs/>
                <w:sz w:val="20"/>
              </w:rPr>
            </w:pPr>
            <w:r>
              <w:rPr>
                <w:b/>
                <w:bCs/>
                <w:sz w:val="20"/>
              </w:rPr>
              <w:t xml:space="preserve">G </w:t>
            </w:r>
          </w:p>
          <w:p w:rsidR="00C82246" w:rsidRDefault="00C82246" w:rsidP="00EB65C1">
            <w:pPr>
              <w:rPr>
                <w:b/>
                <w:bCs/>
                <w:sz w:val="20"/>
              </w:rPr>
            </w:pPr>
          </w:p>
        </w:tc>
        <w:tc>
          <w:tcPr>
            <w:tcW w:w="7700" w:type="dxa"/>
          </w:tcPr>
          <w:p w:rsidR="00C82246" w:rsidRDefault="00C82246" w:rsidP="00EB65C1">
            <w:pPr>
              <w:pStyle w:val="Footer"/>
              <w:tabs>
                <w:tab w:val="clear" w:pos="4153"/>
                <w:tab w:val="clear" w:pos="8306"/>
              </w:tabs>
              <w:rPr>
                <w:sz w:val="20"/>
              </w:rPr>
            </w:pPr>
            <w:r>
              <w:rPr>
                <w:sz w:val="20"/>
              </w:rPr>
              <w:t>N/A</w:t>
            </w:r>
          </w:p>
        </w:tc>
      </w:tr>
      <w:tr w:rsidR="00C82246" w:rsidTr="00EB65C1">
        <w:tc>
          <w:tcPr>
            <w:tcW w:w="828" w:type="dxa"/>
          </w:tcPr>
          <w:p w:rsidR="00C82246" w:rsidRDefault="00C82246" w:rsidP="00EB65C1">
            <w:pPr>
              <w:rPr>
                <w:b/>
                <w:bCs/>
                <w:sz w:val="20"/>
              </w:rPr>
            </w:pPr>
            <w:r>
              <w:rPr>
                <w:b/>
                <w:bCs/>
                <w:sz w:val="20"/>
              </w:rPr>
              <w:t xml:space="preserve">A </w:t>
            </w:r>
          </w:p>
          <w:p w:rsidR="00C82246" w:rsidRDefault="00C82246" w:rsidP="00EB65C1">
            <w:pPr>
              <w:rPr>
                <w:b/>
                <w:bCs/>
                <w:sz w:val="20"/>
              </w:rPr>
            </w:pPr>
          </w:p>
        </w:tc>
        <w:tc>
          <w:tcPr>
            <w:tcW w:w="7700" w:type="dxa"/>
          </w:tcPr>
          <w:p w:rsidR="00C82246" w:rsidRDefault="00C82246" w:rsidP="00EB65C1">
            <w:pPr>
              <w:pStyle w:val="Footer"/>
              <w:tabs>
                <w:tab w:val="clear" w:pos="4153"/>
                <w:tab w:val="clear" w:pos="8306"/>
              </w:tabs>
              <w:rPr>
                <w:sz w:val="20"/>
              </w:rPr>
            </w:pPr>
            <w:r>
              <w:rPr>
                <w:sz w:val="20"/>
              </w:rPr>
              <w:t>N/A</w:t>
            </w:r>
          </w:p>
        </w:tc>
      </w:tr>
      <w:tr w:rsidR="00C82246" w:rsidTr="00EB65C1">
        <w:tc>
          <w:tcPr>
            <w:tcW w:w="828" w:type="dxa"/>
          </w:tcPr>
          <w:p w:rsidR="00C82246" w:rsidRDefault="00C82246" w:rsidP="00EB65C1">
            <w:pPr>
              <w:rPr>
                <w:b/>
                <w:bCs/>
                <w:sz w:val="20"/>
              </w:rPr>
            </w:pPr>
            <w:r>
              <w:rPr>
                <w:b/>
                <w:bCs/>
                <w:sz w:val="20"/>
              </w:rPr>
              <w:t xml:space="preserve">F </w:t>
            </w:r>
          </w:p>
          <w:p w:rsidR="00C82246" w:rsidRDefault="00C82246" w:rsidP="00EB65C1">
            <w:pPr>
              <w:rPr>
                <w:b/>
                <w:bCs/>
                <w:sz w:val="20"/>
              </w:rPr>
            </w:pPr>
          </w:p>
        </w:tc>
        <w:tc>
          <w:tcPr>
            <w:tcW w:w="7700" w:type="dxa"/>
          </w:tcPr>
          <w:p w:rsidR="00C82246" w:rsidRDefault="00C82246" w:rsidP="00EB65C1">
            <w:pPr>
              <w:pStyle w:val="Footer"/>
              <w:tabs>
                <w:tab w:val="clear" w:pos="4153"/>
                <w:tab w:val="clear" w:pos="8306"/>
              </w:tabs>
              <w:rPr>
                <w:sz w:val="20"/>
              </w:rPr>
            </w:pPr>
            <w:r>
              <w:rPr>
                <w:sz w:val="20"/>
              </w:rPr>
              <w:t>N/A</w:t>
            </w:r>
          </w:p>
        </w:tc>
      </w:tr>
      <w:tr w:rsidR="00C82246" w:rsidTr="00EB65C1">
        <w:tc>
          <w:tcPr>
            <w:tcW w:w="828" w:type="dxa"/>
            <w:tcBorders>
              <w:bottom w:val="single" w:sz="4" w:space="0" w:color="auto"/>
            </w:tcBorders>
          </w:tcPr>
          <w:p w:rsidR="00C82246" w:rsidRDefault="00C82246" w:rsidP="00EB65C1">
            <w:pPr>
              <w:rPr>
                <w:b/>
                <w:bCs/>
                <w:sz w:val="20"/>
              </w:rPr>
            </w:pPr>
            <w:r>
              <w:rPr>
                <w:b/>
                <w:bCs/>
                <w:sz w:val="20"/>
              </w:rPr>
              <w:t xml:space="preserve">S </w:t>
            </w:r>
          </w:p>
          <w:p w:rsidR="00C82246" w:rsidRDefault="00C82246" w:rsidP="00EB65C1">
            <w:pPr>
              <w:rPr>
                <w:b/>
                <w:bCs/>
                <w:sz w:val="20"/>
              </w:rPr>
            </w:pPr>
          </w:p>
        </w:tc>
        <w:tc>
          <w:tcPr>
            <w:tcW w:w="7700" w:type="dxa"/>
            <w:tcBorders>
              <w:bottom w:val="single" w:sz="4" w:space="0" w:color="auto"/>
            </w:tcBorders>
          </w:tcPr>
          <w:p w:rsidR="00C82246" w:rsidRDefault="00C82246" w:rsidP="00EB65C1">
            <w:pPr>
              <w:pStyle w:val="Footer"/>
              <w:tabs>
                <w:tab w:val="clear" w:pos="4153"/>
                <w:tab w:val="clear" w:pos="8306"/>
              </w:tabs>
              <w:rPr>
                <w:sz w:val="20"/>
              </w:rPr>
            </w:pPr>
            <w:r>
              <w:rPr>
                <w:sz w:val="20"/>
              </w:rPr>
              <w:t>NA</w:t>
            </w:r>
          </w:p>
        </w:tc>
      </w:tr>
      <w:tr w:rsidR="00C82246" w:rsidTr="00EB65C1">
        <w:tc>
          <w:tcPr>
            <w:tcW w:w="828" w:type="dxa"/>
            <w:tcBorders>
              <w:bottom w:val="single" w:sz="4" w:space="0" w:color="auto"/>
            </w:tcBorders>
          </w:tcPr>
          <w:p w:rsidR="00C82246" w:rsidRDefault="00C82246" w:rsidP="00EB65C1">
            <w:pPr>
              <w:rPr>
                <w:b/>
                <w:bCs/>
                <w:sz w:val="20"/>
              </w:rPr>
            </w:pPr>
            <w:r>
              <w:rPr>
                <w:b/>
                <w:bCs/>
                <w:sz w:val="20"/>
              </w:rPr>
              <w:t>T</w:t>
            </w:r>
          </w:p>
          <w:p w:rsidR="00C82246" w:rsidRDefault="00C82246" w:rsidP="00EB65C1">
            <w:pPr>
              <w:rPr>
                <w:b/>
                <w:bCs/>
                <w:sz w:val="20"/>
              </w:rPr>
            </w:pPr>
          </w:p>
        </w:tc>
        <w:tc>
          <w:tcPr>
            <w:tcW w:w="7700" w:type="dxa"/>
            <w:tcBorders>
              <w:bottom w:val="single" w:sz="4" w:space="0" w:color="auto"/>
            </w:tcBorders>
          </w:tcPr>
          <w:p w:rsidR="00C82246" w:rsidRDefault="00C82246" w:rsidP="00EB65C1">
            <w:pPr>
              <w:rPr>
                <w:sz w:val="20"/>
              </w:rPr>
            </w:pPr>
            <w:r>
              <w:rPr>
                <w:sz w:val="20"/>
              </w:rPr>
              <w:t>NA</w:t>
            </w:r>
          </w:p>
        </w:tc>
      </w:tr>
      <w:tr w:rsidR="00C82246" w:rsidTr="00EB65C1">
        <w:tc>
          <w:tcPr>
            <w:tcW w:w="828" w:type="dxa"/>
            <w:tcBorders>
              <w:bottom w:val="single" w:sz="4" w:space="0" w:color="auto"/>
            </w:tcBorders>
          </w:tcPr>
          <w:p w:rsidR="00C82246" w:rsidRDefault="00C82246" w:rsidP="00EB65C1">
            <w:pPr>
              <w:rPr>
                <w:b/>
                <w:bCs/>
                <w:sz w:val="20"/>
              </w:rPr>
            </w:pPr>
            <w:r>
              <w:rPr>
                <w:b/>
                <w:bCs/>
                <w:sz w:val="20"/>
              </w:rPr>
              <w:t>M</w:t>
            </w:r>
          </w:p>
          <w:p w:rsidR="00C82246" w:rsidRDefault="00C82246" w:rsidP="00EB65C1">
            <w:pPr>
              <w:rPr>
                <w:b/>
                <w:bCs/>
                <w:sz w:val="20"/>
              </w:rPr>
            </w:pPr>
          </w:p>
        </w:tc>
        <w:tc>
          <w:tcPr>
            <w:tcW w:w="7700" w:type="dxa"/>
            <w:tcBorders>
              <w:bottom w:val="single" w:sz="4" w:space="0" w:color="auto"/>
            </w:tcBorders>
          </w:tcPr>
          <w:p w:rsidR="00C82246" w:rsidRDefault="00C82246" w:rsidP="00EB65C1">
            <w:pPr>
              <w:rPr>
                <w:sz w:val="20"/>
              </w:rPr>
            </w:pPr>
            <w:r>
              <w:rPr>
                <w:sz w:val="20"/>
              </w:rPr>
              <w:t>N/A</w:t>
            </w:r>
          </w:p>
        </w:tc>
      </w:tr>
      <w:tr w:rsidR="00C82246" w:rsidTr="00EB65C1">
        <w:tc>
          <w:tcPr>
            <w:tcW w:w="828" w:type="dxa"/>
            <w:tcBorders>
              <w:bottom w:val="single" w:sz="4" w:space="0" w:color="auto"/>
            </w:tcBorders>
          </w:tcPr>
          <w:p w:rsidR="00C82246" w:rsidRDefault="00C82246" w:rsidP="00EB65C1">
            <w:pPr>
              <w:rPr>
                <w:b/>
                <w:bCs/>
                <w:sz w:val="20"/>
              </w:rPr>
            </w:pPr>
            <w:r>
              <w:rPr>
                <w:b/>
                <w:bCs/>
                <w:sz w:val="20"/>
              </w:rPr>
              <w:t>P</w:t>
            </w:r>
          </w:p>
          <w:p w:rsidR="00C82246" w:rsidRDefault="00C82246" w:rsidP="00EB65C1">
            <w:pPr>
              <w:rPr>
                <w:b/>
                <w:bCs/>
                <w:sz w:val="20"/>
              </w:rPr>
            </w:pPr>
          </w:p>
        </w:tc>
        <w:tc>
          <w:tcPr>
            <w:tcW w:w="7700" w:type="dxa"/>
            <w:tcBorders>
              <w:bottom w:val="single" w:sz="4" w:space="0" w:color="auto"/>
            </w:tcBorders>
          </w:tcPr>
          <w:p w:rsidR="00C82246" w:rsidRDefault="00C82246" w:rsidP="00EB65C1">
            <w:pPr>
              <w:rPr>
                <w:sz w:val="20"/>
              </w:rPr>
            </w:pPr>
            <w:r>
              <w:rPr>
                <w:sz w:val="20"/>
              </w:rPr>
              <w:t>N/A</w:t>
            </w:r>
          </w:p>
        </w:tc>
      </w:tr>
      <w:tr w:rsidR="00C82246" w:rsidTr="00EB65C1">
        <w:trPr>
          <w:cantSplit/>
        </w:trPr>
        <w:tc>
          <w:tcPr>
            <w:tcW w:w="8528" w:type="dxa"/>
            <w:gridSpan w:val="2"/>
            <w:shd w:val="clear" w:color="auto" w:fill="000000"/>
          </w:tcPr>
          <w:p w:rsidR="00C82246" w:rsidRDefault="00C82246" w:rsidP="00EB65C1">
            <w:pPr>
              <w:pStyle w:val="Footer"/>
              <w:tabs>
                <w:tab w:val="clear" w:pos="4153"/>
                <w:tab w:val="clear" w:pos="8306"/>
              </w:tabs>
              <w:rPr>
                <w:b/>
                <w:bCs/>
              </w:rPr>
            </w:pPr>
            <w:r>
              <w:rPr>
                <w:b/>
                <w:bCs/>
              </w:rPr>
              <w:t>Q9. Please state how you have publicised the results of these consultation exercises</w:t>
            </w:r>
          </w:p>
        </w:tc>
      </w:tr>
      <w:tr w:rsidR="00C82246" w:rsidTr="00EB65C1">
        <w:tc>
          <w:tcPr>
            <w:tcW w:w="828" w:type="dxa"/>
          </w:tcPr>
          <w:p w:rsidR="00C82246" w:rsidRDefault="00C82246" w:rsidP="00EB65C1">
            <w:pPr>
              <w:rPr>
                <w:b/>
                <w:bCs/>
                <w:sz w:val="20"/>
              </w:rPr>
            </w:pPr>
            <w:r>
              <w:rPr>
                <w:b/>
                <w:bCs/>
                <w:sz w:val="20"/>
              </w:rPr>
              <w:t xml:space="preserve">R </w:t>
            </w:r>
          </w:p>
          <w:p w:rsidR="00C82246" w:rsidRDefault="00C82246" w:rsidP="00EB65C1">
            <w:pPr>
              <w:rPr>
                <w:b/>
                <w:bCs/>
                <w:sz w:val="20"/>
              </w:rPr>
            </w:pPr>
          </w:p>
        </w:tc>
        <w:tc>
          <w:tcPr>
            <w:tcW w:w="7700" w:type="dxa"/>
          </w:tcPr>
          <w:p w:rsidR="00C82246" w:rsidRDefault="00C82246" w:rsidP="00EB65C1">
            <w:pPr>
              <w:pStyle w:val="Footer"/>
              <w:tabs>
                <w:tab w:val="clear" w:pos="4153"/>
                <w:tab w:val="clear" w:pos="8306"/>
              </w:tabs>
              <w:rPr>
                <w:sz w:val="20"/>
              </w:rPr>
            </w:pPr>
            <w:r>
              <w:rPr>
                <w:sz w:val="20"/>
              </w:rPr>
              <w:t>N/A</w:t>
            </w:r>
          </w:p>
        </w:tc>
      </w:tr>
      <w:tr w:rsidR="00C82246" w:rsidTr="00EB65C1">
        <w:tc>
          <w:tcPr>
            <w:tcW w:w="828" w:type="dxa"/>
          </w:tcPr>
          <w:p w:rsidR="00C82246" w:rsidRDefault="00C82246" w:rsidP="00EB65C1">
            <w:pPr>
              <w:rPr>
                <w:b/>
                <w:bCs/>
                <w:sz w:val="20"/>
              </w:rPr>
            </w:pPr>
            <w:r>
              <w:rPr>
                <w:b/>
                <w:bCs/>
                <w:sz w:val="20"/>
              </w:rPr>
              <w:t xml:space="preserve">D </w:t>
            </w:r>
          </w:p>
          <w:p w:rsidR="00C82246" w:rsidRDefault="00C82246" w:rsidP="00EB65C1">
            <w:pPr>
              <w:rPr>
                <w:b/>
                <w:bCs/>
                <w:sz w:val="20"/>
              </w:rPr>
            </w:pPr>
          </w:p>
        </w:tc>
        <w:tc>
          <w:tcPr>
            <w:tcW w:w="7700" w:type="dxa"/>
          </w:tcPr>
          <w:p w:rsidR="00C82246" w:rsidRDefault="00C82246" w:rsidP="00EB65C1">
            <w:pPr>
              <w:pStyle w:val="Footer"/>
              <w:tabs>
                <w:tab w:val="clear" w:pos="4153"/>
                <w:tab w:val="clear" w:pos="8306"/>
              </w:tabs>
              <w:rPr>
                <w:sz w:val="20"/>
              </w:rPr>
            </w:pPr>
            <w:r>
              <w:rPr>
                <w:sz w:val="20"/>
              </w:rPr>
              <w:t>N/A</w:t>
            </w:r>
          </w:p>
        </w:tc>
      </w:tr>
      <w:tr w:rsidR="00C82246" w:rsidTr="00EB65C1">
        <w:tc>
          <w:tcPr>
            <w:tcW w:w="828" w:type="dxa"/>
          </w:tcPr>
          <w:p w:rsidR="00C82246" w:rsidRDefault="00C82246" w:rsidP="00EB65C1">
            <w:pPr>
              <w:rPr>
                <w:b/>
                <w:bCs/>
                <w:sz w:val="20"/>
              </w:rPr>
            </w:pPr>
            <w:r>
              <w:rPr>
                <w:b/>
                <w:bCs/>
                <w:sz w:val="20"/>
              </w:rPr>
              <w:t xml:space="preserve">G </w:t>
            </w:r>
          </w:p>
          <w:p w:rsidR="00C82246" w:rsidRDefault="00C82246" w:rsidP="00EB65C1">
            <w:pPr>
              <w:rPr>
                <w:b/>
                <w:bCs/>
                <w:sz w:val="20"/>
              </w:rPr>
            </w:pPr>
          </w:p>
        </w:tc>
        <w:tc>
          <w:tcPr>
            <w:tcW w:w="7700" w:type="dxa"/>
          </w:tcPr>
          <w:p w:rsidR="00C82246" w:rsidRDefault="00C82246" w:rsidP="00EB65C1">
            <w:pPr>
              <w:pStyle w:val="Footer"/>
              <w:tabs>
                <w:tab w:val="clear" w:pos="4153"/>
                <w:tab w:val="clear" w:pos="8306"/>
              </w:tabs>
              <w:rPr>
                <w:sz w:val="20"/>
              </w:rPr>
            </w:pPr>
            <w:r>
              <w:rPr>
                <w:sz w:val="20"/>
              </w:rPr>
              <w:t>N/A</w:t>
            </w:r>
          </w:p>
        </w:tc>
      </w:tr>
      <w:tr w:rsidR="00C82246" w:rsidTr="00EB65C1">
        <w:tc>
          <w:tcPr>
            <w:tcW w:w="828" w:type="dxa"/>
          </w:tcPr>
          <w:p w:rsidR="00C82246" w:rsidRDefault="00C82246" w:rsidP="00EB65C1">
            <w:pPr>
              <w:rPr>
                <w:b/>
                <w:bCs/>
                <w:sz w:val="20"/>
              </w:rPr>
            </w:pPr>
            <w:r>
              <w:rPr>
                <w:b/>
                <w:bCs/>
                <w:sz w:val="20"/>
              </w:rPr>
              <w:t xml:space="preserve">A </w:t>
            </w:r>
          </w:p>
          <w:p w:rsidR="00C82246" w:rsidRDefault="00C82246" w:rsidP="00EB65C1">
            <w:pPr>
              <w:rPr>
                <w:b/>
                <w:bCs/>
                <w:sz w:val="20"/>
              </w:rPr>
            </w:pPr>
          </w:p>
        </w:tc>
        <w:tc>
          <w:tcPr>
            <w:tcW w:w="7700" w:type="dxa"/>
          </w:tcPr>
          <w:p w:rsidR="00C82246" w:rsidRDefault="00C82246" w:rsidP="00EB65C1">
            <w:pPr>
              <w:pStyle w:val="Footer"/>
              <w:tabs>
                <w:tab w:val="clear" w:pos="4153"/>
                <w:tab w:val="clear" w:pos="8306"/>
              </w:tabs>
              <w:rPr>
                <w:sz w:val="20"/>
              </w:rPr>
            </w:pPr>
            <w:r>
              <w:rPr>
                <w:sz w:val="20"/>
              </w:rPr>
              <w:t>N/A</w:t>
            </w:r>
          </w:p>
        </w:tc>
      </w:tr>
      <w:tr w:rsidR="00C82246" w:rsidTr="00EB65C1">
        <w:tc>
          <w:tcPr>
            <w:tcW w:w="828" w:type="dxa"/>
          </w:tcPr>
          <w:p w:rsidR="00C82246" w:rsidRDefault="00C82246" w:rsidP="00EB65C1">
            <w:pPr>
              <w:rPr>
                <w:b/>
                <w:bCs/>
                <w:sz w:val="20"/>
              </w:rPr>
            </w:pPr>
            <w:r>
              <w:rPr>
                <w:b/>
                <w:bCs/>
                <w:sz w:val="20"/>
              </w:rPr>
              <w:t xml:space="preserve">F </w:t>
            </w:r>
          </w:p>
          <w:p w:rsidR="00C82246" w:rsidRDefault="00C82246" w:rsidP="00EB65C1">
            <w:pPr>
              <w:rPr>
                <w:b/>
                <w:bCs/>
                <w:sz w:val="20"/>
              </w:rPr>
            </w:pPr>
          </w:p>
        </w:tc>
        <w:tc>
          <w:tcPr>
            <w:tcW w:w="7700" w:type="dxa"/>
          </w:tcPr>
          <w:p w:rsidR="00C82246" w:rsidRDefault="00C82246" w:rsidP="00EB65C1">
            <w:pPr>
              <w:pStyle w:val="Footer"/>
              <w:tabs>
                <w:tab w:val="clear" w:pos="4153"/>
                <w:tab w:val="clear" w:pos="8306"/>
              </w:tabs>
              <w:rPr>
                <w:sz w:val="20"/>
              </w:rPr>
            </w:pPr>
            <w:r>
              <w:rPr>
                <w:sz w:val="20"/>
              </w:rPr>
              <w:t>N/A</w:t>
            </w:r>
          </w:p>
        </w:tc>
      </w:tr>
      <w:tr w:rsidR="00C82246" w:rsidTr="00EB65C1">
        <w:tc>
          <w:tcPr>
            <w:tcW w:w="828" w:type="dxa"/>
            <w:tcBorders>
              <w:bottom w:val="single" w:sz="4" w:space="0" w:color="auto"/>
            </w:tcBorders>
          </w:tcPr>
          <w:p w:rsidR="00C82246" w:rsidRDefault="00C82246" w:rsidP="00EB65C1">
            <w:pPr>
              <w:rPr>
                <w:b/>
                <w:bCs/>
                <w:sz w:val="20"/>
              </w:rPr>
            </w:pPr>
            <w:r>
              <w:rPr>
                <w:b/>
                <w:bCs/>
                <w:sz w:val="20"/>
              </w:rPr>
              <w:t xml:space="preserve">S </w:t>
            </w:r>
          </w:p>
          <w:p w:rsidR="00C82246" w:rsidRDefault="00C82246" w:rsidP="00EB65C1">
            <w:pPr>
              <w:rPr>
                <w:b/>
                <w:bCs/>
                <w:sz w:val="20"/>
              </w:rPr>
            </w:pPr>
          </w:p>
        </w:tc>
        <w:tc>
          <w:tcPr>
            <w:tcW w:w="7700" w:type="dxa"/>
            <w:tcBorders>
              <w:bottom w:val="single" w:sz="4" w:space="0" w:color="auto"/>
            </w:tcBorders>
          </w:tcPr>
          <w:p w:rsidR="00C82246" w:rsidRDefault="00C82246" w:rsidP="00EB65C1">
            <w:pPr>
              <w:pStyle w:val="Footer"/>
              <w:tabs>
                <w:tab w:val="clear" w:pos="4153"/>
                <w:tab w:val="clear" w:pos="8306"/>
              </w:tabs>
              <w:rPr>
                <w:sz w:val="20"/>
              </w:rPr>
            </w:pPr>
            <w:r>
              <w:rPr>
                <w:sz w:val="20"/>
              </w:rPr>
              <w:t>N/A</w:t>
            </w:r>
          </w:p>
        </w:tc>
      </w:tr>
      <w:tr w:rsidR="00C82246" w:rsidTr="00EB65C1">
        <w:tc>
          <w:tcPr>
            <w:tcW w:w="828" w:type="dxa"/>
            <w:tcBorders>
              <w:bottom w:val="single" w:sz="4" w:space="0" w:color="auto"/>
            </w:tcBorders>
          </w:tcPr>
          <w:p w:rsidR="00C82246" w:rsidRDefault="00C82246" w:rsidP="00EB65C1">
            <w:pPr>
              <w:rPr>
                <w:b/>
                <w:bCs/>
                <w:sz w:val="20"/>
              </w:rPr>
            </w:pPr>
            <w:r>
              <w:rPr>
                <w:b/>
                <w:bCs/>
                <w:sz w:val="20"/>
              </w:rPr>
              <w:t>T</w:t>
            </w:r>
          </w:p>
          <w:p w:rsidR="00C82246" w:rsidRDefault="00C82246" w:rsidP="00EB65C1">
            <w:pPr>
              <w:rPr>
                <w:b/>
                <w:bCs/>
                <w:sz w:val="20"/>
              </w:rPr>
            </w:pPr>
          </w:p>
        </w:tc>
        <w:tc>
          <w:tcPr>
            <w:tcW w:w="7700" w:type="dxa"/>
            <w:tcBorders>
              <w:bottom w:val="single" w:sz="4" w:space="0" w:color="auto"/>
            </w:tcBorders>
          </w:tcPr>
          <w:p w:rsidR="00C82246" w:rsidRDefault="00C82246" w:rsidP="00EB65C1">
            <w:pPr>
              <w:rPr>
                <w:sz w:val="20"/>
              </w:rPr>
            </w:pPr>
            <w:r>
              <w:rPr>
                <w:sz w:val="20"/>
              </w:rPr>
              <w:t>N/A</w:t>
            </w:r>
          </w:p>
        </w:tc>
      </w:tr>
      <w:tr w:rsidR="00C82246" w:rsidTr="00EB65C1">
        <w:tc>
          <w:tcPr>
            <w:tcW w:w="828" w:type="dxa"/>
            <w:tcBorders>
              <w:bottom w:val="single" w:sz="4" w:space="0" w:color="auto"/>
            </w:tcBorders>
          </w:tcPr>
          <w:p w:rsidR="00C82246" w:rsidRDefault="00C82246" w:rsidP="00EB65C1">
            <w:pPr>
              <w:rPr>
                <w:b/>
                <w:bCs/>
                <w:sz w:val="20"/>
              </w:rPr>
            </w:pPr>
            <w:r>
              <w:rPr>
                <w:b/>
                <w:bCs/>
                <w:sz w:val="20"/>
              </w:rPr>
              <w:t>M</w:t>
            </w:r>
          </w:p>
          <w:p w:rsidR="00C82246" w:rsidRDefault="00C82246" w:rsidP="00EB65C1">
            <w:pPr>
              <w:rPr>
                <w:b/>
                <w:bCs/>
                <w:sz w:val="20"/>
              </w:rPr>
            </w:pPr>
          </w:p>
        </w:tc>
        <w:tc>
          <w:tcPr>
            <w:tcW w:w="7700" w:type="dxa"/>
            <w:tcBorders>
              <w:bottom w:val="single" w:sz="4" w:space="0" w:color="auto"/>
            </w:tcBorders>
          </w:tcPr>
          <w:p w:rsidR="00C82246" w:rsidRDefault="00C82246" w:rsidP="00EB65C1">
            <w:pPr>
              <w:rPr>
                <w:sz w:val="20"/>
              </w:rPr>
            </w:pPr>
            <w:r>
              <w:rPr>
                <w:sz w:val="20"/>
              </w:rPr>
              <w:t>N/A</w:t>
            </w:r>
          </w:p>
        </w:tc>
      </w:tr>
      <w:tr w:rsidR="00C82246" w:rsidTr="00EB65C1">
        <w:tc>
          <w:tcPr>
            <w:tcW w:w="828" w:type="dxa"/>
            <w:tcBorders>
              <w:bottom w:val="single" w:sz="4" w:space="0" w:color="auto"/>
            </w:tcBorders>
          </w:tcPr>
          <w:p w:rsidR="00C82246" w:rsidRDefault="00C82246" w:rsidP="00EB65C1">
            <w:pPr>
              <w:rPr>
                <w:b/>
                <w:bCs/>
                <w:sz w:val="20"/>
              </w:rPr>
            </w:pPr>
            <w:r>
              <w:rPr>
                <w:b/>
                <w:bCs/>
                <w:sz w:val="20"/>
              </w:rPr>
              <w:t>P</w:t>
            </w:r>
          </w:p>
          <w:p w:rsidR="00C82246" w:rsidRDefault="00C82246" w:rsidP="00EB65C1">
            <w:pPr>
              <w:rPr>
                <w:b/>
                <w:bCs/>
                <w:sz w:val="20"/>
              </w:rPr>
            </w:pPr>
          </w:p>
        </w:tc>
        <w:tc>
          <w:tcPr>
            <w:tcW w:w="7700" w:type="dxa"/>
            <w:tcBorders>
              <w:bottom w:val="single" w:sz="4" w:space="0" w:color="auto"/>
            </w:tcBorders>
          </w:tcPr>
          <w:p w:rsidR="00C82246" w:rsidRDefault="00C82246" w:rsidP="00EB65C1">
            <w:pPr>
              <w:rPr>
                <w:sz w:val="20"/>
              </w:rPr>
            </w:pPr>
            <w:r>
              <w:rPr>
                <w:sz w:val="20"/>
              </w:rPr>
              <w:t>N/A</w:t>
            </w:r>
          </w:p>
        </w:tc>
      </w:tr>
      <w:tr w:rsidR="00C82246" w:rsidTr="00EB65C1">
        <w:trPr>
          <w:cantSplit/>
        </w:trPr>
        <w:tc>
          <w:tcPr>
            <w:tcW w:w="8528" w:type="dxa"/>
            <w:gridSpan w:val="2"/>
            <w:shd w:val="clear" w:color="auto" w:fill="000000"/>
          </w:tcPr>
          <w:p w:rsidR="00C82246" w:rsidRDefault="00C82246" w:rsidP="00EB65C1">
            <w:pPr>
              <w:pStyle w:val="Footer"/>
              <w:tabs>
                <w:tab w:val="clear" w:pos="4153"/>
                <w:tab w:val="clear" w:pos="8306"/>
              </w:tabs>
              <w:rPr>
                <w:b/>
                <w:bCs/>
              </w:rPr>
            </w:pPr>
            <w:r>
              <w:rPr>
                <w:b/>
                <w:bCs/>
              </w:rPr>
              <w:t xml:space="preserve">Q10. Please identify areas where more information may be needed. </w:t>
            </w:r>
            <w:r>
              <w:t xml:space="preserve">Identify the action needed to obtain this data in the action plan </w:t>
            </w:r>
          </w:p>
        </w:tc>
      </w:tr>
      <w:tr w:rsidR="00C82246" w:rsidTr="00EB65C1">
        <w:tc>
          <w:tcPr>
            <w:tcW w:w="828" w:type="dxa"/>
          </w:tcPr>
          <w:p w:rsidR="00C82246" w:rsidRDefault="00C82246" w:rsidP="00EB65C1">
            <w:pPr>
              <w:rPr>
                <w:b/>
                <w:bCs/>
                <w:sz w:val="20"/>
              </w:rPr>
            </w:pPr>
            <w:r>
              <w:rPr>
                <w:b/>
                <w:bCs/>
                <w:sz w:val="20"/>
              </w:rPr>
              <w:t xml:space="preserve">R </w:t>
            </w:r>
          </w:p>
          <w:p w:rsidR="00C82246" w:rsidRDefault="00C82246" w:rsidP="00EB65C1">
            <w:pPr>
              <w:rPr>
                <w:b/>
                <w:bCs/>
                <w:sz w:val="20"/>
              </w:rPr>
            </w:pPr>
          </w:p>
        </w:tc>
        <w:tc>
          <w:tcPr>
            <w:tcW w:w="7700" w:type="dxa"/>
          </w:tcPr>
          <w:p w:rsidR="00C82246" w:rsidRPr="00822282" w:rsidRDefault="00C82246" w:rsidP="00EB65C1">
            <w:pPr>
              <w:pStyle w:val="Footer"/>
              <w:tabs>
                <w:tab w:val="clear" w:pos="4153"/>
                <w:tab w:val="clear" w:pos="8306"/>
              </w:tabs>
              <w:rPr>
                <w:rFonts w:cs="Arial"/>
              </w:rPr>
            </w:pPr>
            <w:r w:rsidRPr="00822282">
              <w:rPr>
                <w:rFonts w:cs="Arial"/>
              </w:rPr>
              <w:t xml:space="preserve">None </w:t>
            </w:r>
            <w:proofErr w:type="spellStart"/>
            <w:r w:rsidRPr="00822282">
              <w:rPr>
                <w:rFonts w:cs="Arial"/>
              </w:rPr>
              <w:t>Indentified</w:t>
            </w:r>
            <w:proofErr w:type="spellEnd"/>
          </w:p>
        </w:tc>
      </w:tr>
      <w:tr w:rsidR="00C82246" w:rsidTr="00EB65C1">
        <w:tc>
          <w:tcPr>
            <w:tcW w:w="828" w:type="dxa"/>
          </w:tcPr>
          <w:p w:rsidR="00C82246" w:rsidRDefault="00C82246" w:rsidP="00EB65C1">
            <w:pPr>
              <w:rPr>
                <w:b/>
                <w:bCs/>
                <w:sz w:val="20"/>
              </w:rPr>
            </w:pPr>
            <w:r>
              <w:rPr>
                <w:b/>
                <w:bCs/>
                <w:sz w:val="20"/>
              </w:rPr>
              <w:t xml:space="preserve">D </w:t>
            </w:r>
          </w:p>
          <w:p w:rsidR="00C82246" w:rsidRDefault="00C82246" w:rsidP="00EB65C1">
            <w:pPr>
              <w:rPr>
                <w:b/>
                <w:bCs/>
                <w:sz w:val="20"/>
              </w:rPr>
            </w:pPr>
          </w:p>
        </w:tc>
        <w:tc>
          <w:tcPr>
            <w:tcW w:w="7700" w:type="dxa"/>
          </w:tcPr>
          <w:p w:rsidR="00C82246" w:rsidRPr="00822282" w:rsidRDefault="00C82246" w:rsidP="00EB65C1">
            <w:pPr>
              <w:pStyle w:val="Footer"/>
              <w:tabs>
                <w:tab w:val="clear" w:pos="4153"/>
                <w:tab w:val="clear" w:pos="8306"/>
              </w:tabs>
            </w:pPr>
            <w:r w:rsidRPr="00822282">
              <w:rPr>
                <w:rFonts w:cs="Arial"/>
              </w:rPr>
              <w:t xml:space="preserve">None </w:t>
            </w:r>
            <w:proofErr w:type="spellStart"/>
            <w:r w:rsidRPr="00822282">
              <w:rPr>
                <w:rFonts w:cs="Arial"/>
              </w:rPr>
              <w:t>Indentified</w:t>
            </w:r>
            <w:proofErr w:type="spellEnd"/>
          </w:p>
        </w:tc>
      </w:tr>
      <w:tr w:rsidR="00C82246" w:rsidTr="00EB65C1">
        <w:tc>
          <w:tcPr>
            <w:tcW w:w="828" w:type="dxa"/>
          </w:tcPr>
          <w:p w:rsidR="00C82246" w:rsidRDefault="00C82246" w:rsidP="00EB65C1">
            <w:pPr>
              <w:rPr>
                <w:b/>
                <w:bCs/>
                <w:sz w:val="20"/>
              </w:rPr>
            </w:pPr>
            <w:r>
              <w:rPr>
                <w:b/>
                <w:bCs/>
                <w:sz w:val="20"/>
              </w:rPr>
              <w:t xml:space="preserve">G </w:t>
            </w:r>
          </w:p>
          <w:p w:rsidR="00C82246" w:rsidRDefault="00C82246" w:rsidP="00EB65C1">
            <w:pPr>
              <w:rPr>
                <w:b/>
                <w:bCs/>
                <w:sz w:val="20"/>
              </w:rPr>
            </w:pPr>
          </w:p>
        </w:tc>
        <w:tc>
          <w:tcPr>
            <w:tcW w:w="7700" w:type="dxa"/>
          </w:tcPr>
          <w:p w:rsidR="00C82246" w:rsidRPr="00822282" w:rsidRDefault="00C82246" w:rsidP="00EB65C1">
            <w:pPr>
              <w:pStyle w:val="Footer"/>
              <w:tabs>
                <w:tab w:val="clear" w:pos="4153"/>
                <w:tab w:val="clear" w:pos="8306"/>
              </w:tabs>
            </w:pPr>
            <w:r w:rsidRPr="00822282">
              <w:rPr>
                <w:rFonts w:cs="Arial"/>
              </w:rPr>
              <w:t xml:space="preserve">None </w:t>
            </w:r>
            <w:proofErr w:type="spellStart"/>
            <w:r w:rsidRPr="00822282">
              <w:rPr>
                <w:rFonts w:cs="Arial"/>
              </w:rPr>
              <w:t>Indentified</w:t>
            </w:r>
            <w:proofErr w:type="spellEnd"/>
          </w:p>
        </w:tc>
      </w:tr>
      <w:tr w:rsidR="00C82246" w:rsidTr="00EB65C1">
        <w:tc>
          <w:tcPr>
            <w:tcW w:w="828" w:type="dxa"/>
          </w:tcPr>
          <w:p w:rsidR="00C82246" w:rsidRDefault="00C82246" w:rsidP="00EB65C1">
            <w:pPr>
              <w:rPr>
                <w:b/>
                <w:bCs/>
                <w:sz w:val="20"/>
              </w:rPr>
            </w:pPr>
            <w:r>
              <w:rPr>
                <w:b/>
                <w:bCs/>
                <w:sz w:val="20"/>
              </w:rPr>
              <w:t xml:space="preserve">A </w:t>
            </w:r>
          </w:p>
          <w:p w:rsidR="00C82246" w:rsidRDefault="00C82246" w:rsidP="00EB65C1">
            <w:pPr>
              <w:rPr>
                <w:b/>
                <w:bCs/>
                <w:sz w:val="20"/>
              </w:rPr>
            </w:pPr>
          </w:p>
        </w:tc>
        <w:tc>
          <w:tcPr>
            <w:tcW w:w="7700" w:type="dxa"/>
          </w:tcPr>
          <w:p w:rsidR="00C82246" w:rsidRPr="00822282" w:rsidRDefault="00C82246" w:rsidP="00EB65C1">
            <w:pPr>
              <w:pStyle w:val="Footer"/>
              <w:tabs>
                <w:tab w:val="clear" w:pos="4153"/>
                <w:tab w:val="clear" w:pos="8306"/>
              </w:tabs>
            </w:pPr>
            <w:r w:rsidRPr="00822282">
              <w:rPr>
                <w:rFonts w:cs="Arial"/>
              </w:rPr>
              <w:t xml:space="preserve">None </w:t>
            </w:r>
            <w:proofErr w:type="spellStart"/>
            <w:r w:rsidRPr="00822282">
              <w:rPr>
                <w:rFonts w:cs="Arial"/>
              </w:rPr>
              <w:t>Indentified</w:t>
            </w:r>
            <w:proofErr w:type="spellEnd"/>
          </w:p>
        </w:tc>
      </w:tr>
      <w:tr w:rsidR="00C82246" w:rsidTr="00EB65C1">
        <w:tc>
          <w:tcPr>
            <w:tcW w:w="828" w:type="dxa"/>
          </w:tcPr>
          <w:p w:rsidR="00C82246" w:rsidRDefault="00C82246" w:rsidP="00EB65C1">
            <w:pPr>
              <w:rPr>
                <w:b/>
                <w:bCs/>
                <w:sz w:val="20"/>
              </w:rPr>
            </w:pPr>
            <w:r>
              <w:rPr>
                <w:b/>
                <w:bCs/>
                <w:sz w:val="20"/>
              </w:rPr>
              <w:t xml:space="preserve">F </w:t>
            </w:r>
          </w:p>
          <w:p w:rsidR="00C82246" w:rsidRDefault="00C82246" w:rsidP="00EB65C1">
            <w:pPr>
              <w:rPr>
                <w:b/>
                <w:bCs/>
                <w:sz w:val="20"/>
              </w:rPr>
            </w:pPr>
          </w:p>
        </w:tc>
        <w:tc>
          <w:tcPr>
            <w:tcW w:w="7700" w:type="dxa"/>
          </w:tcPr>
          <w:p w:rsidR="00C82246" w:rsidRPr="00822282" w:rsidRDefault="00C82246" w:rsidP="00EB65C1">
            <w:pPr>
              <w:pStyle w:val="Footer"/>
              <w:tabs>
                <w:tab w:val="clear" w:pos="4153"/>
                <w:tab w:val="clear" w:pos="8306"/>
              </w:tabs>
            </w:pPr>
            <w:r w:rsidRPr="00822282">
              <w:rPr>
                <w:rFonts w:cs="Arial"/>
              </w:rPr>
              <w:t xml:space="preserve">None </w:t>
            </w:r>
            <w:proofErr w:type="spellStart"/>
            <w:r w:rsidRPr="00822282">
              <w:rPr>
                <w:rFonts w:cs="Arial"/>
              </w:rPr>
              <w:t>Indentified</w:t>
            </w:r>
            <w:proofErr w:type="spellEnd"/>
          </w:p>
        </w:tc>
      </w:tr>
      <w:tr w:rsidR="00C82246" w:rsidTr="00EB65C1">
        <w:tc>
          <w:tcPr>
            <w:tcW w:w="828" w:type="dxa"/>
            <w:tcBorders>
              <w:bottom w:val="single" w:sz="4" w:space="0" w:color="auto"/>
            </w:tcBorders>
          </w:tcPr>
          <w:p w:rsidR="00C82246" w:rsidRDefault="00C82246" w:rsidP="00EB65C1">
            <w:pPr>
              <w:rPr>
                <w:b/>
                <w:bCs/>
                <w:sz w:val="20"/>
              </w:rPr>
            </w:pPr>
            <w:r>
              <w:rPr>
                <w:b/>
                <w:bCs/>
                <w:sz w:val="20"/>
              </w:rPr>
              <w:t xml:space="preserve">S </w:t>
            </w:r>
          </w:p>
          <w:p w:rsidR="00C82246" w:rsidRDefault="00C82246" w:rsidP="00EB65C1">
            <w:pPr>
              <w:rPr>
                <w:b/>
                <w:bCs/>
                <w:sz w:val="20"/>
              </w:rPr>
            </w:pPr>
          </w:p>
        </w:tc>
        <w:tc>
          <w:tcPr>
            <w:tcW w:w="7700" w:type="dxa"/>
            <w:tcBorders>
              <w:bottom w:val="single" w:sz="4" w:space="0" w:color="auto"/>
            </w:tcBorders>
          </w:tcPr>
          <w:p w:rsidR="00C82246" w:rsidRPr="00822282" w:rsidRDefault="00C82246" w:rsidP="00EB65C1">
            <w:pPr>
              <w:pStyle w:val="Footer"/>
              <w:tabs>
                <w:tab w:val="clear" w:pos="4153"/>
                <w:tab w:val="clear" w:pos="8306"/>
              </w:tabs>
            </w:pPr>
            <w:r w:rsidRPr="00822282">
              <w:rPr>
                <w:rFonts w:cs="Arial"/>
              </w:rPr>
              <w:t xml:space="preserve">None </w:t>
            </w:r>
            <w:proofErr w:type="spellStart"/>
            <w:r w:rsidRPr="00822282">
              <w:rPr>
                <w:rFonts w:cs="Arial"/>
              </w:rPr>
              <w:t>Indentified</w:t>
            </w:r>
            <w:proofErr w:type="spellEnd"/>
          </w:p>
        </w:tc>
      </w:tr>
      <w:tr w:rsidR="00C82246" w:rsidTr="00EB65C1">
        <w:tc>
          <w:tcPr>
            <w:tcW w:w="828" w:type="dxa"/>
            <w:tcBorders>
              <w:bottom w:val="single" w:sz="4" w:space="0" w:color="auto"/>
            </w:tcBorders>
          </w:tcPr>
          <w:p w:rsidR="00C82246" w:rsidRDefault="00C82246" w:rsidP="00EB65C1">
            <w:pPr>
              <w:rPr>
                <w:b/>
                <w:bCs/>
                <w:sz w:val="20"/>
              </w:rPr>
            </w:pPr>
            <w:r>
              <w:rPr>
                <w:b/>
                <w:bCs/>
                <w:sz w:val="20"/>
              </w:rPr>
              <w:t>T</w:t>
            </w:r>
          </w:p>
          <w:p w:rsidR="00C82246" w:rsidRDefault="00C82246" w:rsidP="00EB65C1">
            <w:pPr>
              <w:rPr>
                <w:b/>
                <w:bCs/>
                <w:sz w:val="20"/>
              </w:rPr>
            </w:pPr>
          </w:p>
        </w:tc>
        <w:tc>
          <w:tcPr>
            <w:tcW w:w="7700" w:type="dxa"/>
            <w:tcBorders>
              <w:bottom w:val="single" w:sz="4" w:space="0" w:color="auto"/>
            </w:tcBorders>
          </w:tcPr>
          <w:p w:rsidR="00C82246" w:rsidRPr="00822282" w:rsidRDefault="00C82246" w:rsidP="00EB65C1">
            <w:r w:rsidRPr="00822282">
              <w:rPr>
                <w:rFonts w:cs="Arial"/>
              </w:rPr>
              <w:t xml:space="preserve">None </w:t>
            </w:r>
            <w:proofErr w:type="spellStart"/>
            <w:r w:rsidRPr="00822282">
              <w:rPr>
                <w:rFonts w:cs="Arial"/>
              </w:rPr>
              <w:t>Indentified</w:t>
            </w:r>
            <w:proofErr w:type="spellEnd"/>
          </w:p>
        </w:tc>
      </w:tr>
      <w:tr w:rsidR="00C82246" w:rsidTr="00EB65C1">
        <w:tc>
          <w:tcPr>
            <w:tcW w:w="828" w:type="dxa"/>
            <w:tcBorders>
              <w:bottom w:val="single" w:sz="4" w:space="0" w:color="auto"/>
            </w:tcBorders>
          </w:tcPr>
          <w:p w:rsidR="00C82246" w:rsidRDefault="00C82246" w:rsidP="00EB65C1">
            <w:pPr>
              <w:rPr>
                <w:b/>
                <w:bCs/>
                <w:sz w:val="20"/>
              </w:rPr>
            </w:pPr>
            <w:r>
              <w:rPr>
                <w:b/>
                <w:bCs/>
                <w:sz w:val="20"/>
              </w:rPr>
              <w:t>M</w:t>
            </w:r>
          </w:p>
          <w:p w:rsidR="00C82246" w:rsidRDefault="00C82246" w:rsidP="00EB65C1">
            <w:pPr>
              <w:rPr>
                <w:b/>
                <w:bCs/>
                <w:sz w:val="20"/>
              </w:rPr>
            </w:pPr>
          </w:p>
        </w:tc>
        <w:tc>
          <w:tcPr>
            <w:tcW w:w="7700" w:type="dxa"/>
            <w:tcBorders>
              <w:bottom w:val="single" w:sz="4" w:space="0" w:color="auto"/>
            </w:tcBorders>
          </w:tcPr>
          <w:p w:rsidR="00C82246" w:rsidRPr="00822282" w:rsidRDefault="00C82246" w:rsidP="00EB65C1">
            <w:r w:rsidRPr="00822282">
              <w:rPr>
                <w:rFonts w:cs="Arial"/>
              </w:rPr>
              <w:t xml:space="preserve">None </w:t>
            </w:r>
            <w:proofErr w:type="spellStart"/>
            <w:r w:rsidRPr="00822282">
              <w:rPr>
                <w:rFonts w:cs="Arial"/>
              </w:rPr>
              <w:t>Indentified</w:t>
            </w:r>
            <w:proofErr w:type="spellEnd"/>
          </w:p>
        </w:tc>
      </w:tr>
      <w:tr w:rsidR="00C82246" w:rsidTr="00EB65C1">
        <w:tc>
          <w:tcPr>
            <w:tcW w:w="828" w:type="dxa"/>
            <w:tcBorders>
              <w:bottom w:val="single" w:sz="4" w:space="0" w:color="auto"/>
            </w:tcBorders>
          </w:tcPr>
          <w:p w:rsidR="00C82246" w:rsidRDefault="00C82246" w:rsidP="00EB65C1">
            <w:pPr>
              <w:rPr>
                <w:b/>
                <w:bCs/>
                <w:sz w:val="20"/>
              </w:rPr>
            </w:pPr>
            <w:r>
              <w:rPr>
                <w:b/>
                <w:bCs/>
                <w:sz w:val="20"/>
              </w:rPr>
              <w:t>P</w:t>
            </w:r>
          </w:p>
          <w:p w:rsidR="00C82246" w:rsidRDefault="00C82246" w:rsidP="00EB65C1">
            <w:pPr>
              <w:rPr>
                <w:b/>
                <w:bCs/>
                <w:sz w:val="20"/>
              </w:rPr>
            </w:pPr>
          </w:p>
        </w:tc>
        <w:tc>
          <w:tcPr>
            <w:tcW w:w="7700" w:type="dxa"/>
            <w:tcBorders>
              <w:bottom w:val="single" w:sz="4" w:space="0" w:color="auto"/>
            </w:tcBorders>
          </w:tcPr>
          <w:p w:rsidR="00C82246" w:rsidRPr="00822282" w:rsidRDefault="00C82246" w:rsidP="00EB65C1">
            <w:r w:rsidRPr="00822282">
              <w:rPr>
                <w:rFonts w:cs="Arial"/>
              </w:rPr>
              <w:t xml:space="preserve">None </w:t>
            </w:r>
            <w:proofErr w:type="spellStart"/>
            <w:r w:rsidRPr="00822282">
              <w:rPr>
                <w:rFonts w:cs="Arial"/>
              </w:rPr>
              <w:t>Indentified</w:t>
            </w:r>
            <w:proofErr w:type="spellEnd"/>
          </w:p>
        </w:tc>
      </w:tr>
      <w:tr w:rsidR="00C82246" w:rsidTr="00EB65C1">
        <w:trPr>
          <w:cantSplit/>
        </w:trPr>
        <w:tc>
          <w:tcPr>
            <w:tcW w:w="8528" w:type="dxa"/>
            <w:gridSpan w:val="2"/>
            <w:shd w:val="clear" w:color="auto" w:fill="000000"/>
          </w:tcPr>
          <w:p w:rsidR="00C82246" w:rsidRDefault="00C82246" w:rsidP="00EB65C1">
            <w:pPr>
              <w:pStyle w:val="Footer"/>
              <w:tabs>
                <w:tab w:val="clear" w:pos="4153"/>
                <w:tab w:val="clear" w:pos="8306"/>
              </w:tabs>
              <w:rPr>
                <w:b/>
                <w:bCs/>
              </w:rPr>
            </w:pPr>
            <w:r>
              <w:rPr>
                <w:b/>
                <w:bCs/>
              </w:rPr>
              <w:t xml:space="preserve">Q11. Please state how you consult with members of your staff about your service or policy. </w:t>
            </w:r>
            <w:r>
              <w:t>If you do not, please identify what action you intend to take to remedy this, and include it in your action plan</w:t>
            </w:r>
          </w:p>
        </w:tc>
      </w:tr>
      <w:tr w:rsidR="00C82246" w:rsidTr="00EB65C1">
        <w:tc>
          <w:tcPr>
            <w:tcW w:w="828" w:type="dxa"/>
          </w:tcPr>
          <w:p w:rsidR="00C82246" w:rsidRDefault="00C82246" w:rsidP="00EB65C1">
            <w:pPr>
              <w:rPr>
                <w:b/>
                <w:bCs/>
                <w:sz w:val="20"/>
              </w:rPr>
            </w:pPr>
            <w:r>
              <w:rPr>
                <w:b/>
                <w:bCs/>
                <w:sz w:val="20"/>
              </w:rPr>
              <w:t xml:space="preserve">R </w:t>
            </w:r>
          </w:p>
          <w:p w:rsidR="00C82246" w:rsidRDefault="00C82246" w:rsidP="00EB65C1">
            <w:pPr>
              <w:rPr>
                <w:b/>
                <w:bCs/>
                <w:sz w:val="20"/>
              </w:rPr>
            </w:pPr>
          </w:p>
        </w:tc>
        <w:tc>
          <w:tcPr>
            <w:tcW w:w="7700" w:type="dxa"/>
          </w:tcPr>
          <w:p w:rsidR="00C82246" w:rsidRPr="00B707DE" w:rsidRDefault="00C82246" w:rsidP="00EB65C1">
            <w:pPr>
              <w:pStyle w:val="Footer"/>
              <w:tabs>
                <w:tab w:val="clear" w:pos="4153"/>
                <w:tab w:val="clear" w:pos="8306"/>
              </w:tabs>
              <w:jc w:val="both"/>
            </w:pPr>
          </w:p>
          <w:p w:rsidR="00C82246" w:rsidRPr="00F22C48" w:rsidRDefault="00C82246" w:rsidP="00EB65C1">
            <w:r w:rsidRPr="00F22C48">
              <w:t>Staff are consulted in a number of ways, including:</w:t>
            </w:r>
          </w:p>
          <w:p w:rsidR="00C82246" w:rsidRPr="00F22C48" w:rsidRDefault="00C82246" w:rsidP="00EB65C1"/>
          <w:p w:rsidR="00C82246" w:rsidRPr="00F22C48" w:rsidRDefault="00C82246" w:rsidP="00EB65C1">
            <w:r w:rsidRPr="00F22C48">
              <w:t>Departmental Staff meetings</w:t>
            </w:r>
          </w:p>
          <w:p w:rsidR="00C82246" w:rsidRPr="00F22C48" w:rsidRDefault="00C82246" w:rsidP="00EB65C1">
            <w:r w:rsidRPr="00F22C48">
              <w:t>Team meetings</w:t>
            </w:r>
          </w:p>
          <w:p w:rsidR="00C82246" w:rsidRPr="00F22C48" w:rsidRDefault="00C82246" w:rsidP="00EB65C1">
            <w:r w:rsidRPr="00F22C48">
              <w:t>Corporate briefings</w:t>
            </w:r>
          </w:p>
          <w:p w:rsidR="00C82246" w:rsidRPr="00F22C48" w:rsidRDefault="00C82246" w:rsidP="00EB65C1">
            <w:r w:rsidRPr="00F22C48">
              <w:t>Corporate newsletters</w:t>
            </w:r>
          </w:p>
          <w:p w:rsidR="00C82246" w:rsidRPr="00F22C48" w:rsidRDefault="00C82246" w:rsidP="00EB65C1">
            <w:r w:rsidRPr="00F22C48">
              <w:t>Staff Matters magazine</w:t>
            </w:r>
          </w:p>
          <w:p w:rsidR="00C82246" w:rsidRPr="00F22C48" w:rsidRDefault="00C82246" w:rsidP="00EB65C1">
            <w:r w:rsidRPr="00F22C48">
              <w:t xml:space="preserve">Team briefs </w:t>
            </w:r>
          </w:p>
          <w:p w:rsidR="00C82246" w:rsidRPr="00F22C48" w:rsidRDefault="00C82246" w:rsidP="00EB65C1">
            <w:r w:rsidRPr="00F22C48">
              <w:t>Staff 1:1’s with line managers</w:t>
            </w:r>
          </w:p>
          <w:p w:rsidR="00C82246" w:rsidRPr="00F22C48" w:rsidRDefault="00C82246" w:rsidP="00EB65C1">
            <w:r w:rsidRPr="00F22C48">
              <w:t>Performance Annual Review (PAR) interviews and reviews</w:t>
            </w:r>
          </w:p>
          <w:p w:rsidR="00C82246" w:rsidRPr="00F22C48" w:rsidRDefault="00C82246" w:rsidP="00EB65C1">
            <w:r w:rsidRPr="00F22C48">
              <w:t xml:space="preserve">Access to Corporate policies, guidance </w:t>
            </w:r>
            <w:proofErr w:type="spellStart"/>
            <w:r w:rsidRPr="00F22C48">
              <w:t>etc</w:t>
            </w:r>
            <w:proofErr w:type="spellEnd"/>
            <w:r w:rsidRPr="00F22C48">
              <w:t xml:space="preserve"> on Council’s intranet </w:t>
            </w:r>
            <w:proofErr w:type="spellStart"/>
            <w:r w:rsidRPr="00F22C48">
              <w:t>etc</w:t>
            </w:r>
            <w:proofErr w:type="spellEnd"/>
          </w:p>
          <w:p w:rsidR="00C82246" w:rsidRDefault="00C82246" w:rsidP="00EB65C1">
            <w:pPr>
              <w:pStyle w:val="Footer"/>
              <w:tabs>
                <w:tab w:val="clear" w:pos="4153"/>
                <w:tab w:val="clear" w:pos="8306"/>
              </w:tabs>
              <w:rPr>
                <w:sz w:val="20"/>
              </w:rPr>
            </w:pPr>
          </w:p>
        </w:tc>
      </w:tr>
      <w:tr w:rsidR="00C82246" w:rsidTr="00EB65C1">
        <w:tc>
          <w:tcPr>
            <w:tcW w:w="828" w:type="dxa"/>
          </w:tcPr>
          <w:p w:rsidR="00C82246" w:rsidRDefault="00C82246" w:rsidP="00EB65C1">
            <w:pPr>
              <w:rPr>
                <w:b/>
                <w:bCs/>
                <w:sz w:val="20"/>
              </w:rPr>
            </w:pPr>
            <w:r>
              <w:rPr>
                <w:b/>
                <w:bCs/>
                <w:sz w:val="20"/>
              </w:rPr>
              <w:t xml:space="preserve">D </w:t>
            </w:r>
          </w:p>
          <w:p w:rsidR="00C82246" w:rsidRDefault="00C82246" w:rsidP="00EB65C1">
            <w:pPr>
              <w:rPr>
                <w:b/>
                <w:bCs/>
                <w:sz w:val="20"/>
              </w:rPr>
            </w:pPr>
          </w:p>
        </w:tc>
        <w:tc>
          <w:tcPr>
            <w:tcW w:w="7700" w:type="dxa"/>
          </w:tcPr>
          <w:p w:rsidR="00C82246" w:rsidRPr="00050477" w:rsidRDefault="00C82246" w:rsidP="00EB65C1">
            <w:pPr>
              <w:pStyle w:val="Footer"/>
              <w:tabs>
                <w:tab w:val="clear" w:pos="4153"/>
                <w:tab w:val="clear" w:pos="8306"/>
              </w:tabs>
            </w:pPr>
            <w:r w:rsidRPr="00050477">
              <w:t>As above</w:t>
            </w:r>
          </w:p>
        </w:tc>
      </w:tr>
      <w:tr w:rsidR="00C82246" w:rsidTr="00EB65C1">
        <w:tc>
          <w:tcPr>
            <w:tcW w:w="828" w:type="dxa"/>
          </w:tcPr>
          <w:p w:rsidR="00C82246" w:rsidRDefault="00C82246" w:rsidP="00EB65C1">
            <w:pPr>
              <w:rPr>
                <w:b/>
                <w:bCs/>
                <w:sz w:val="20"/>
              </w:rPr>
            </w:pPr>
            <w:r>
              <w:rPr>
                <w:b/>
                <w:bCs/>
                <w:sz w:val="20"/>
              </w:rPr>
              <w:t xml:space="preserve">G </w:t>
            </w:r>
          </w:p>
          <w:p w:rsidR="00C82246" w:rsidRDefault="00C82246" w:rsidP="00EB65C1">
            <w:pPr>
              <w:rPr>
                <w:b/>
                <w:bCs/>
                <w:sz w:val="20"/>
              </w:rPr>
            </w:pPr>
          </w:p>
        </w:tc>
        <w:tc>
          <w:tcPr>
            <w:tcW w:w="7700" w:type="dxa"/>
          </w:tcPr>
          <w:p w:rsidR="00C82246" w:rsidRPr="00050477" w:rsidRDefault="00C82246" w:rsidP="00EB65C1">
            <w:pPr>
              <w:pStyle w:val="Footer"/>
              <w:tabs>
                <w:tab w:val="clear" w:pos="4153"/>
                <w:tab w:val="clear" w:pos="8306"/>
              </w:tabs>
            </w:pPr>
            <w:r w:rsidRPr="00050477">
              <w:t>As above</w:t>
            </w:r>
          </w:p>
        </w:tc>
      </w:tr>
      <w:tr w:rsidR="00C82246" w:rsidTr="00EB65C1">
        <w:tc>
          <w:tcPr>
            <w:tcW w:w="828" w:type="dxa"/>
          </w:tcPr>
          <w:p w:rsidR="00C82246" w:rsidRDefault="00C82246" w:rsidP="00EB65C1">
            <w:pPr>
              <w:rPr>
                <w:b/>
                <w:bCs/>
                <w:sz w:val="20"/>
              </w:rPr>
            </w:pPr>
            <w:r>
              <w:rPr>
                <w:b/>
                <w:bCs/>
                <w:sz w:val="20"/>
              </w:rPr>
              <w:t xml:space="preserve">A </w:t>
            </w:r>
          </w:p>
          <w:p w:rsidR="00C82246" w:rsidRDefault="00C82246" w:rsidP="00EB65C1">
            <w:pPr>
              <w:rPr>
                <w:b/>
                <w:bCs/>
                <w:sz w:val="20"/>
              </w:rPr>
            </w:pPr>
          </w:p>
        </w:tc>
        <w:tc>
          <w:tcPr>
            <w:tcW w:w="7700" w:type="dxa"/>
          </w:tcPr>
          <w:p w:rsidR="00C82246" w:rsidRPr="00050477" w:rsidRDefault="00C82246" w:rsidP="00EB65C1">
            <w:pPr>
              <w:pStyle w:val="Footer"/>
              <w:tabs>
                <w:tab w:val="clear" w:pos="4153"/>
                <w:tab w:val="clear" w:pos="8306"/>
              </w:tabs>
            </w:pPr>
            <w:r w:rsidRPr="00050477">
              <w:t>As above</w:t>
            </w:r>
          </w:p>
        </w:tc>
      </w:tr>
      <w:tr w:rsidR="00C82246" w:rsidTr="00EB65C1">
        <w:tc>
          <w:tcPr>
            <w:tcW w:w="828" w:type="dxa"/>
          </w:tcPr>
          <w:p w:rsidR="00C82246" w:rsidRDefault="00C82246" w:rsidP="00EB65C1">
            <w:pPr>
              <w:rPr>
                <w:b/>
                <w:bCs/>
                <w:sz w:val="20"/>
              </w:rPr>
            </w:pPr>
            <w:r>
              <w:rPr>
                <w:b/>
                <w:bCs/>
                <w:sz w:val="20"/>
              </w:rPr>
              <w:t xml:space="preserve">F </w:t>
            </w:r>
          </w:p>
          <w:p w:rsidR="00C82246" w:rsidRDefault="00C82246" w:rsidP="00EB65C1">
            <w:pPr>
              <w:rPr>
                <w:b/>
                <w:bCs/>
                <w:sz w:val="20"/>
              </w:rPr>
            </w:pPr>
          </w:p>
        </w:tc>
        <w:tc>
          <w:tcPr>
            <w:tcW w:w="7700" w:type="dxa"/>
          </w:tcPr>
          <w:p w:rsidR="00C82246" w:rsidRPr="00050477" w:rsidRDefault="00C82246" w:rsidP="00EB65C1">
            <w:pPr>
              <w:pStyle w:val="Footer"/>
              <w:tabs>
                <w:tab w:val="clear" w:pos="4153"/>
                <w:tab w:val="clear" w:pos="8306"/>
              </w:tabs>
            </w:pPr>
            <w:r w:rsidRPr="00050477">
              <w:t>As above</w:t>
            </w:r>
          </w:p>
        </w:tc>
      </w:tr>
      <w:tr w:rsidR="00C82246" w:rsidTr="00EB65C1">
        <w:tc>
          <w:tcPr>
            <w:tcW w:w="828" w:type="dxa"/>
          </w:tcPr>
          <w:p w:rsidR="00C82246" w:rsidRDefault="00C82246" w:rsidP="00EB65C1">
            <w:pPr>
              <w:rPr>
                <w:b/>
                <w:bCs/>
                <w:sz w:val="20"/>
              </w:rPr>
            </w:pPr>
            <w:r>
              <w:rPr>
                <w:b/>
                <w:bCs/>
                <w:sz w:val="20"/>
              </w:rPr>
              <w:t xml:space="preserve">S </w:t>
            </w:r>
          </w:p>
          <w:p w:rsidR="00C82246" w:rsidRDefault="00C82246" w:rsidP="00EB65C1">
            <w:pPr>
              <w:rPr>
                <w:b/>
                <w:bCs/>
                <w:sz w:val="20"/>
              </w:rPr>
            </w:pPr>
          </w:p>
        </w:tc>
        <w:tc>
          <w:tcPr>
            <w:tcW w:w="7700" w:type="dxa"/>
          </w:tcPr>
          <w:p w:rsidR="00C82246" w:rsidRPr="00050477" w:rsidRDefault="00C82246" w:rsidP="00EB65C1">
            <w:pPr>
              <w:pStyle w:val="Footer"/>
              <w:tabs>
                <w:tab w:val="clear" w:pos="4153"/>
                <w:tab w:val="clear" w:pos="8306"/>
              </w:tabs>
            </w:pPr>
            <w:r w:rsidRPr="00050477">
              <w:t>As above</w:t>
            </w:r>
          </w:p>
        </w:tc>
      </w:tr>
      <w:tr w:rsidR="00C82246" w:rsidTr="00EB65C1">
        <w:tc>
          <w:tcPr>
            <w:tcW w:w="828" w:type="dxa"/>
            <w:tcBorders>
              <w:top w:val="single" w:sz="4" w:space="0" w:color="auto"/>
              <w:left w:val="single" w:sz="4" w:space="0" w:color="auto"/>
              <w:bottom w:val="single" w:sz="4" w:space="0" w:color="auto"/>
              <w:right w:val="single" w:sz="4" w:space="0" w:color="auto"/>
            </w:tcBorders>
          </w:tcPr>
          <w:p w:rsidR="00C82246" w:rsidRDefault="00C82246" w:rsidP="00EB65C1">
            <w:pPr>
              <w:rPr>
                <w:b/>
                <w:bCs/>
                <w:sz w:val="20"/>
              </w:rPr>
            </w:pPr>
            <w:r>
              <w:rPr>
                <w:b/>
                <w:bCs/>
                <w:sz w:val="20"/>
              </w:rPr>
              <w:t>T</w:t>
            </w:r>
          </w:p>
          <w:p w:rsidR="00C82246" w:rsidRDefault="00C82246" w:rsidP="00EB65C1">
            <w:pPr>
              <w:rPr>
                <w:b/>
                <w:bCs/>
                <w:sz w:val="20"/>
              </w:rPr>
            </w:pPr>
          </w:p>
        </w:tc>
        <w:tc>
          <w:tcPr>
            <w:tcW w:w="7700" w:type="dxa"/>
            <w:tcBorders>
              <w:top w:val="single" w:sz="4" w:space="0" w:color="auto"/>
              <w:left w:val="single" w:sz="4" w:space="0" w:color="auto"/>
              <w:bottom w:val="single" w:sz="4" w:space="0" w:color="auto"/>
              <w:right w:val="single" w:sz="4" w:space="0" w:color="auto"/>
            </w:tcBorders>
          </w:tcPr>
          <w:p w:rsidR="00C82246" w:rsidRPr="00050477" w:rsidRDefault="00C82246" w:rsidP="00EB65C1">
            <w:pPr>
              <w:pStyle w:val="Footer"/>
              <w:tabs>
                <w:tab w:val="clear" w:pos="4153"/>
                <w:tab w:val="clear" w:pos="8306"/>
              </w:tabs>
            </w:pPr>
            <w:r w:rsidRPr="00050477">
              <w:t>As above</w:t>
            </w:r>
          </w:p>
        </w:tc>
      </w:tr>
      <w:tr w:rsidR="00C82246" w:rsidTr="00EB65C1">
        <w:tc>
          <w:tcPr>
            <w:tcW w:w="828" w:type="dxa"/>
            <w:tcBorders>
              <w:top w:val="single" w:sz="4" w:space="0" w:color="auto"/>
              <w:left w:val="single" w:sz="4" w:space="0" w:color="auto"/>
              <w:bottom w:val="single" w:sz="4" w:space="0" w:color="auto"/>
              <w:right w:val="single" w:sz="4" w:space="0" w:color="auto"/>
            </w:tcBorders>
          </w:tcPr>
          <w:p w:rsidR="00C82246" w:rsidRDefault="00C82246" w:rsidP="00EB65C1">
            <w:pPr>
              <w:rPr>
                <w:b/>
                <w:bCs/>
                <w:sz w:val="20"/>
              </w:rPr>
            </w:pPr>
            <w:r>
              <w:rPr>
                <w:b/>
                <w:bCs/>
                <w:sz w:val="20"/>
              </w:rPr>
              <w:t>M</w:t>
            </w:r>
          </w:p>
          <w:p w:rsidR="00C82246" w:rsidRDefault="00C82246" w:rsidP="00EB65C1">
            <w:pPr>
              <w:rPr>
                <w:b/>
                <w:bCs/>
                <w:sz w:val="20"/>
              </w:rPr>
            </w:pPr>
          </w:p>
        </w:tc>
        <w:tc>
          <w:tcPr>
            <w:tcW w:w="7700" w:type="dxa"/>
            <w:tcBorders>
              <w:top w:val="single" w:sz="4" w:space="0" w:color="auto"/>
              <w:left w:val="single" w:sz="4" w:space="0" w:color="auto"/>
              <w:bottom w:val="single" w:sz="4" w:space="0" w:color="auto"/>
              <w:right w:val="single" w:sz="4" w:space="0" w:color="auto"/>
            </w:tcBorders>
          </w:tcPr>
          <w:p w:rsidR="00C82246" w:rsidRPr="00050477" w:rsidRDefault="00C82246" w:rsidP="00EB65C1">
            <w:pPr>
              <w:pStyle w:val="Footer"/>
              <w:tabs>
                <w:tab w:val="clear" w:pos="4153"/>
                <w:tab w:val="clear" w:pos="8306"/>
              </w:tabs>
            </w:pPr>
            <w:r w:rsidRPr="00050477">
              <w:t>As above</w:t>
            </w:r>
          </w:p>
        </w:tc>
      </w:tr>
      <w:tr w:rsidR="00C82246" w:rsidTr="00EB65C1">
        <w:tc>
          <w:tcPr>
            <w:tcW w:w="828" w:type="dxa"/>
            <w:tcBorders>
              <w:top w:val="single" w:sz="4" w:space="0" w:color="auto"/>
              <w:left w:val="single" w:sz="4" w:space="0" w:color="auto"/>
              <w:bottom w:val="single" w:sz="4" w:space="0" w:color="auto"/>
              <w:right w:val="single" w:sz="4" w:space="0" w:color="auto"/>
            </w:tcBorders>
          </w:tcPr>
          <w:p w:rsidR="00C82246" w:rsidRDefault="00C82246" w:rsidP="00EB65C1">
            <w:pPr>
              <w:rPr>
                <w:b/>
                <w:bCs/>
                <w:sz w:val="20"/>
              </w:rPr>
            </w:pPr>
            <w:r>
              <w:rPr>
                <w:b/>
                <w:bCs/>
                <w:sz w:val="20"/>
              </w:rPr>
              <w:t>P</w:t>
            </w:r>
          </w:p>
          <w:p w:rsidR="00C82246" w:rsidRDefault="00C82246" w:rsidP="00EB65C1">
            <w:pPr>
              <w:rPr>
                <w:b/>
                <w:bCs/>
                <w:sz w:val="20"/>
              </w:rPr>
            </w:pPr>
          </w:p>
        </w:tc>
        <w:tc>
          <w:tcPr>
            <w:tcW w:w="7700" w:type="dxa"/>
            <w:tcBorders>
              <w:top w:val="single" w:sz="4" w:space="0" w:color="auto"/>
              <w:left w:val="single" w:sz="4" w:space="0" w:color="auto"/>
              <w:bottom w:val="single" w:sz="4" w:space="0" w:color="auto"/>
              <w:right w:val="single" w:sz="4" w:space="0" w:color="auto"/>
            </w:tcBorders>
          </w:tcPr>
          <w:p w:rsidR="00C82246" w:rsidRPr="00050477" w:rsidRDefault="00C82246" w:rsidP="00EB65C1">
            <w:pPr>
              <w:pStyle w:val="Footer"/>
              <w:tabs>
                <w:tab w:val="clear" w:pos="4153"/>
                <w:tab w:val="clear" w:pos="8306"/>
              </w:tabs>
            </w:pPr>
            <w:r w:rsidRPr="00050477">
              <w:t>As above</w:t>
            </w:r>
          </w:p>
        </w:tc>
      </w:tr>
    </w:tbl>
    <w:p w:rsidR="00C82246" w:rsidRDefault="00C82246" w:rsidP="00C82246">
      <w:pPr>
        <w:pStyle w:val="Footer"/>
        <w:tabs>
          <w:tab w:val="clear" w:pos="4153"/>
          <w:tab w:val="clear" w:pos="8306"/>
        </w:tabs>
        <w:rPr>
          <w:b/>
          <w:bCs/>
        </w:rPr>
      </w:pPr>
    </w:p>
    <w:p w:rsidR="00C82246" w:rsidRDefault="00C82246" w:rsidP="00C82246">
      <w:pPr>
        <w:pStyle w:val="Footer"/>
        <w:tabs>
          <w:tab w:val="clear" w:pos="4153"/>
          <w:tab w:val="clear" w:pos="8306"/>
        </w:tabs>
        <w:rPr>
          <w:b/>
          <w:bCs/>
        </w:rPr>
      </w:pPr>
      <w:r>
        <w:rPr>
          <w:b/>
          <w:bCs/>
        </w:rPr>
        <w:t>Section 3 – Data and research</w:t>
      </w:r>
    </w:p>
    <w:p w:rsidR="00C82246" w:rsidRDefault="00C82246" w:rsidP="00C82246">
      <w:pPr>
        <w:pStyle w:val="Footer"/>
        <w:tabs>
          <w:tab w:val="clear" w:pos="4153"/>
          <w:tab w:val="clear" w:pos="8306"/>
        </w:tabs>
        <w:rPr>
          <w:b/>
          <w:bC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7700"/>
      </w:tblGrid>
      <w:tr w:rsidR="00C82246" w:rsidTr="00EB65C1">
        <w:trPr>
          <w:cantSplit/>
        </w:trPr>
        <w:tc>
          <w:tcPr>
            <w:tcW w:w="8528" w:type="dxa"/>
            <w:gridSpan w:val="2"/>
            <w:tcBorders>
              <w:bottom w:val="nil"/>
            </w:tcBorders>
            <w:shd w:val="clear" w:color="auto" w:fill="000000"/>
          </w:tcPr>
          <w:p w:rsidR="00C82246" w:rsidRDefault="00C82246" w:rsidP="00EB65C1">
            <w:pPr>
              <w:pStyle w:val="Footer"/>
              <w:tabs>
                <w:tab w:val="clear" w:pos="4153"/>
                <w:tab w:val="clear" w:pos="8306"/>
              </w:tabs>
              <w:rPr>
                <w:b/>
                <w:bCs/>
              </w:rPr>
            </w:pPr>
            <w:r>
              <w:rPr>
                <w:b/>
                <w:bCs/>
              </w:rPr>
              <w:t xml:space="preserve">Q12. Please describe how you carry out equalities monitoring of the </w:t>
            </w:r>
            <w:r w:rsidRPr="00625841">
              <w:rPr>
                <w:b/>
                <w:bCs/>
                <w:u w:val="single"/>
              </w:rPr>
              <w:t xml:space="preserve">take-up and use of your service </w:t>
            </w:r>
            <w:r>
              <w:rPr>
                <w:b/>
                <w:bCs/>
              </w:rPr>
              <w:t>– if you do not carry out equalities monitoring, please explain why</w:t>
            </w:r>
          </w:p>
        </w:tc>
      </w:tr>
      <w:tr w:rsidR="00C82246" w:rsidTr="00EB65C1">
        <w:tc>
          <w:tcPr>
            <w:tcW w:w="828" w:type="dxa"/>
            <w:tcBorders>
              <w:top w:val="nil"/>
              <w:left w:val="nil"/>
              <w:right w:val="nil"/>
            </w:tcBorders>
          </w:tcPr>
          <w:p w:rsidR="00C82246" w:rsidRDefault="00C82246" w:rsidP="00EB65C1">
            <w:pPr>
              <w:rPr>
                <w:b/>
                <w:bCs/>
                <w:sz w:val="20"/>
              </w:rPr>
            </w:pPr>
            <w:r>
              <w:rPr>
                <w:b/>
                <w:bCs/>
                <w:sz w:val="20"/>
              </w:rPr>
              <w:t xml:space="preserve">R </w:t>
            </w:r>
          </w:p>
          <w:p w:rsidR="00C82246" w:rsidRDefault="00C82246" w:rsidP="00EB65C1">
            <w:pPr>
              <w:rPr>
                <w:b/>
                <w:bCs/>
                <w:sz w:val="20"/>
              </w:rPr>
            </w:pPr>
          </w:p>
        </w:tc>
        <w:tc>
          <w:tcPr>
            <w:tcW w:w="7700" w:type="dxa"/>
            <w:tcBorders>
              <w:top w:val="nil"/>
              <w:left w:val="nil"/>
              <w:bottom w:val="nil"/>
              <w:right w:val="nil"/>
            </w:tcBorders>
          </w:tcPr>
          <w:p w:rsidR="00C82246" w:rsidRPr="00F22C48" w:rsidRDefault="00C82246" w:rsidP="00EB65C1">
            <w:r>
              <w:t>Equal o</w:t>
            </w:r>
            <w:r w:rsidRPr="00F22C48">
              <w:t xml:space="preserve">pportunities monitoring was carried out as part of customer satisfaction surveys. These were stopped in 2011 as the primary aim to introduce them was to improve services and </w:t>
            </w:r>
            <w:proofErr w:type="spellStart"/>
            <w:r w:rsidRPr="00F22C48">
              <w:t>ongoing</w:t>
            </w:r>
            <w:proofErr w:type="spellEnd"/>
            <w:r w:rsidRPr="00F22C48">
              <w:t xml:space="preserve"> monitoring did not provide additional useful contributions for service improvement. General satisfaction had improved from 60% to 85%. Equalities </w:t>
            </w:r>
            <w:r w:rsidRPr="00822282">
              <w:rPr>
                <w:color w:val="C00000"/>
              </w:rPr>
              <w:t>data</w:t>
            </w:r>
            <w:r w:rsidRPr="00F22C48">
              <w:t xml:space="preserve"> returns were low and therefore not statistically useful. </w:t>
            </w:r>
          </w:p>
          <w:p w:rsidR="00C82246" w:rsidRPr="00F22C48" w:rsidRDefault="00C82246" w:rsidP="00EB65C1"/>
          <w:p w:rsidR="00C82246" w:rsidRPr="00F22C48" w:rsidRDefault="00C82246" w:rsidP="00EB65C1">
            <w:r w:rsidRPr="00F22C48">
              <w:t>All responses to service complaints conta</w:t>
            </w:r>
            <w:r>
              <w:t>in</w:t>
            </w:r>
            <w:r w:rsidRPr="00F22C48">
              <w:t xml:space="preserve"> an equal opportunities monitoring form.</w:t>
            </w:r>
          </w:p>
          <w:p w:rsidR="00C82246" w:rsidRPr="00F22C48" w:rsidRDefault="00C82246" w:rsidP="00EB65C1"/>
          <w:p w:rsidR="00C82246" w:rsidRDefault="00C82246" w:rsidP="00EB65C1">
            <w:r w:rsidRPr="00F22C48">
              <w:t xml:space="preserve">Customer Satisfaction is measured through residents’ satisfaction surveys and corporate monitoring of equalities data is carried and reported in connection with levels of satisfaction. </w:t>
            </w:r>
          </w:p>
          <w:p w:rsidR="00C82246" w:rsidRPr="00F22C48" w:rsidRDefault="00C82246" w:rsidP="00EB65C1"/>
          <w:p w:rsidR="00C82246" w:rsidRPr="00F22C48" w:rsidRDefault="00C82246" w:rsidP="00EB65C1">
            <w:r w:rsidRPr="00F22C48">
              <w:t>The 2012 residents survey highlighted increased levels of satisfaction for areas that Regulatory Services either direct control or make a contribution such as:</w:t>
            </w:r>
          </w:p>
          <w:p w:rsidR="00C82246" w:rsidRPr="00F22C48" w:rsidRDefault="00C82246" w:rsidP="00EB65C1"/>
          <w:p w:rsidR="00C82246" w:rsidRDefault="00C82246" w:rsidP="006C5CEF">
            <w:pPr>
              <w:numPr>
                <w:ilvl w:val="0"/>
                <w:numId w:val="8"/>
              </w:numPr>
            </w:pPr>
            <w:proofErr w:type="spellStart"/>
            <w:r w:rsidRPr="00385D75">
              <w:t>Envirocrime</w:t>
            </w:r>
            <w:proofErr w:type="spellEnd"/>
            <w:r w:rsidRPr="00385D75">
              <w:t xml:space="preserve"> Unit’s (ECU) work - % of residents satisfied with keeping public land clear of litter and refuse</w:t>
            </w:r>
            <w:r w:rsidRPr="00F22C48">
              <w:t xml:space="preserve"> was up to 80% compared to 65% in 2011</w:t>
            </w:r>
            <w:r>
              <w:t>.</w:t>
            </w:r>
          </w:p>
          <w:p w:rsidR="00C82246" w:rsidRDefault="00C82246" w:rsidP="006C5CEF">
            <w:pPr>
              <w:numPr>
                <w:ilvl w:val="0"/>
                <w:numId w:val="8"/>
              </w:numPr>
            </w:pPr>
            <w:r w:rsidRPr="00F22C48">
              <w:t>Licensing Control - % of residents who feel that people are being drunk or rowdy in a public place fell from 24% in 2011 to 11% in 2012.</w:t>
            </w:r>
          </w:p>
          <w:p w:rsidR="00C82246" w:rsidRDefault="00C82246" w:rsidP="006C5CEF">
            <w:pPr>
              <w:numPr>
                <w:ilvl w:val="0"/>
                <w:numId w:val="8"/>
              </w:numPr>
            </w:pPr>
            <w:r w:rsidRPr="00F22C48">
              <w:t>ECU Graffiti Team – residents who felt there was a problem with graffiti fell from 23% in 2011 to 10% in 2012.</w:t>
            </w:r>
          </w:p>
          <w:p w:rsidR="00C82246" w:rsidRDefault="00C82246" w:rsidP="006C5CEF">
            <w:pPr>
              <w:numPr>
                <w:ilvl w:val="0"/>
                <w:numId w:val="8"/>
              </w:numPr>
            </w:pPr>
            <w:r w:rsidRPr="00F22C48">
              <w:t>Noise Control – Noisy neighbours and loud parties fell from 15% in 2011 to 7% in 2012.</w:t>
            </w:r>
          </w:p>
          <w:p w:rsidR="00C82246" w:rsidRPr="00F22C48" w:rsidRDefault="00C82246" w:rsidP="006C5CEF">
            <w:pPr>
              <w:numPr>
                <w:ilvl w:val="0"/>
                <w:numId w:val="8"/>
              </w:numPr>
            </w:pPr>
            <w:r w:rsidRPr="00F22C48">
              <w:t xml:space="preserve">ECU – Abandoned Vehicles – abandoned or burnt out vehicles fell from 9% in 2011 to 2% in 2012.  </w:t>
            </w:r>
          </w:p>
          <w:p w:rsidR="00C82246" w:rsidRPr="00F656B5" w:rsidRDefault="00C82246" w:rsidP="00EB65C1">
            <w:pPr>
              <w:pStyle w:val="Footer"/>
              <w:tabs>
                <w:tab w:val="clear" w:pos="4153"/>
                <w:tab w:val="clear" w:pos="8306"/>
              </w:tabs>
            </w:pPr>
          </w:p>
        </w:tc>
      </w:tr>
      <w:tr w:rsidR="00C82246" w:rsidTr="00EB65C1">
        <w:tc>
          <w:tcPr>
            <w:tcW w:w="828" w:type="dxa"/>
            <w:tcBorders>
              <w:left w:val="nil"/>
              <w:right w:val="nil"/>
            </w:tcBorders>
          </w:tcPr>
          <w:p w:rsidR="00C82246" w:rsidRDefault="00C82246" w:rsidP="00EB65C1">
            <w:pPr>
              <w:rPr>
                <w:b/>
                <w:bCs/>
                <w:sz w:val="20"/>
              </w:rPr>
            </w:pPr>
            <w:r>
              <w:rPr>
                <w:b/>
                <w:bCs/>
                <w:sz w:val="20"/>
              </w:rPr>
              <w:t xml:space="preserve">D </w:t>
            </w:r>
          </w:p>
          <w:p w:rsidR="00C82246" w:rsidRDefault="00C82246" w:rsidP="00EB65C1">
            <w:pPr>
              <w:rPr>
                <w:b/>
                <w:bCs/>
                <w:sz w:val="20"/>
              </w:rPr>
            </w:pPr>
          </w:p>
        </w:tc>
        <w:tc>
          <w:tcPr>
            <w:tcW w:w="7700" w:type="dxa"/>
            <w:tcBorders>
              <w:top w:val="nil"/>
              <w:left w:val="nil"/>
              <w:bottom w:val="nil"/>
              <w:right w:val="nil"/>
            </w:tcBorders>
          </w:tcPr>
          <w:p w:rsidR="00C82246" w:rsidRPr="005900DC" w:rsidRDefault="00C82246" w:rsidP="00EB65C1">
            <w:pPr>
              <w:pStyle w:val="Footer"/>
              <w:tabs>
                <w:tab w:val="clear" w:pos="4153"/>
                <w:tab w:val="clear" w:pos="8306"/>
              </w:tabs>
            </w:pPr>
            <w:r w:rsidRPr="005900DC">
              <w:t xml:space="preserve">As </w:t>
            </w:r>
            <w:r>
              <w:t>a</w:t>
            </w:r>
            <w:r w:rsidRPr="005900DC">
              <w:t>bove</w:t>
            </w:r>
          </w:p>
        </w:tc>
      </w:tr>
      <w:tr w:rsidR="00C82246" w:rsidTr="00EB65C1">
        <w:tc>
          <w:tcPr>
            <w:tcW w:w="828" w:type="dxa"/>
            <w:tcBorders>
              <w:left w:val="nil"/>
              <w:right w:val="nil"/>
            </w:tcBorders>
          </w:tcPr>
          <w:p w:rsidR="00C82246" w:rsidRDefault="00C82246" w:rsidP="00EB65C1">
            <w:pPr>
              <w:rPr>
                <w:b/>
                <w:bCs/>
                <w:sz w:val="20"/>
              </w:rPr>
            </w:pPr>
            <w:r>
              <w:rPr>
                <w:b/>
                <w:bCs/>
                <w:sz w:val="20"/>
              </w:rPr>
              <w:t xml:space="preserve">G </w:t>
            </w:r>
          </w:p>
          <w:p w:rsidR="00C82246" w:rsidRDefault="00C82246" w:rsidP="00EB65C1">
            <w:pPr>
              <w:rPr>
                <w:b/>
                <w:bCs/>
                <w:sz w:val="20"/>
              </w:rPr>
            </w:pPr>
          </w:p>
        </w:tc>
        <w:tc>
          <w:tcPr>
            <w:tcW w:w="7700" w:type="dxa"/>
            <w:tcBorders>
              <w:top w:val="nil"/>
              <w:left w:val="nil"/>
              <w:bottom w:val="nil"/>
              <w:right w:val="nil"/>
            </w:tcBorders>
          </w:tcPr>
          <w:p w:rsidR="00C82246" w:rsidRDefault="00C82246" w:rsidP="00EB65C1">
            <w:pPr>
              <w:pStyle w:val="Footer"/>
              <w:tabs>
                <w:tab w:val="clear" w:pos="4153"/>
                <w:tab w:val="clear" w:pos="8306"/>
              </w:tabs>
              <w:rPr>
                <w:sz w:val="20"/>
              </w:rPr>
            </w:pPr>
            <w:r w:rsidRPr="005900DC">
              <w:t xml:space="preserve">As </w:t>
            </w:r>
            <w:r>
              <w:t>a</w:t>
            </w:r>
            <w:r w:rsidRPr="005900DC">
              <w:t xml:space="preserve">bove </w:t>
            </w:r>
          </w:p>
        </w:tc>
      </w:tr>
      <w:tr w:rsidR="00C82246" w:rsidTr="00EB65C1">
        <w:tc>
          <w:tcPr>
            <w:tcW w:w="828" w:type="dxa"/>
            <w:tcBorders>
              <w:left w:val="nil"/>
              <w:right w:val="nil"/>
            </w:tcBorders>
          </w:tcPr>
          <w:p w:rsidR="00C82246" w:rsidRDefault="00C82246" w:rsidP="00EB65C1">
            <w:pPr>
              <w:rPr>
                <w:b/>
                <w:bCs/>
                <w:sz w:val="20"/>
              </w:rPr>
            </w:pPr>
            <w:r>
              <w:rPr>
                <w:b/>
                <w:bCs/>
                <w:sz w:val="20"/>
              </w:rPr>
              <w:t xml:space="preserve">A </w:t>
            </w:r>
          </w:p>
          <w:p w:rsidR="00C82246" w:rsidRDefault="00C82246" w:rsidP="00EB65C1">
            <w:pPr>
              <w:rPr>
                <w:b/>
                <w:bCs/>
                <w:sz w:val="20"/>
              </w:rPr>
            </w:pPr>
          </w:p>
        </w:tc>
        <w:tc>
          <w:tcPr>
            <w:tcW w:w="7700" w:type="dxa"/>
            <w:tcBorders>
              <w:top w:val="nil"/>
              <w:left w:val="nil"/>
              <w:bottom w:val="nil"/>
              <w:right w:val="nil"/>
            </w:tcBorders>
          </w:tcPr>
          <w:p w:rsidR="00C82246" w:rsidRDefault="00C82246" w:rsidP="00EB65C1">
            <w:pPr>
              <w:pStyle w:val="Footer"/>
              <w:tabs>
                <w:tab w:val="clear" w:pos="4153"/>
                <w:tab w:val="clear" w:pos="8306"/>
              </w:tabs>
              <w:rPr>
                <w:sz w:val="20"/>
              </w:rPr>
            </w:pPr>
            <w:r w:rsidRPr="005900DC">
              <w:t xml:space="preserve">As </w:t>
            </w:r>
            <w:r>
              <w:t>a</w:t>
            </w:r>
            <w:r w:rsidRPr="005900DC">
              <w:t>bove</w:t>
            </w:r>
          </w:p>
        </w:tc>
      </w:tr>
      <w:tr w:rsidR="00C82246" w:rsidTr="00EB65C1">
        <w:tc>
          <w:tcPr>
            <w:tcW w:w="828" w:type="dxa"/>
            <w:tcBorders>
              <w:left w:val="nil"/>
              <w:right w:val="nil"/>
            </w:tcBorders>
          </w:tcPr>
          <w:p w:rsidR="00C82246" w:rsidRDefault="00C82246" w:rsidP="00EB65C1">
            <w:pPr>
              <w:rPr>
                <w:b/>
                <w:bCs/>
                <w:sz w:val="20"/>
              </w:rPr>
            </w:pPr>
            <w:r>
              <w:rPr>
                <w:b/>
                <w:bCs/>
                <w:sz w:val="20"/>
              </w:rPr>
              <w:t xml:space="preserve">F </w:t>
            </w:r>
          </w:p>
          <w:p w:rsidR="00C82246" w:rsidRDefault="00C82246" w:rsidP="00EB65C1">
            <w:pPr>
              <w:rPr>
                <w:b/>
                <w:bCs/>
                <w:sz w:val="20"/>
              </w:rPr>
            </w:pPr>
          </w:p>
        </w:tc>
        <w:tc>
          <w:tcPr>
            <w:tcW w:w="7700" w:type="dxa"/>
            <w:tcBorders>
              <w:top w:val="nil"/>
              <w:left w:val="nil"/>
              <w:bottom w:val="nil"/>
              <w:right w:val="nil"/>
            </w:tcBorders>
          </w:tcPr>
          <w:p w:rsidR="00C82246" w:rsidRDefault="00C82246" w:rsidP="00EB65C1">
            <w:pPr>
              <w:pStyle w:val="Footer"/>
              <w:tabs>
                <w:tab w:val="clear" w:pos="4153"/>
                <w:tab w:val="clear" w:pos="8306"/>
              </w:tabs>
              <w:rPr>
                <w:sz w:val="20"/>
              </w:rPr>
            </w:pPr>
            <w:r w:rsidRPr="005900DC">
              <w:t xml:space="preserve">As </w:t>
            </w:r>
            <w:r>
              <w:t>a</w:t>
            </w:r>
            <w:r w:rsidRPr="005900DC">
              <w:t>bove</w:t>
            </w:r>
          </w:p>
        </w:tc>
      </w:tr>
      <w:tr w:rsidR="00C82246" w:rsidTr="00EB65C1">
        <w:tc>
          <w:tcPr>
            <w:tcW w:w="828" w:type="dxa"/>
            <w:tcBorders>
              <w:left w:val="nil"/>
              <w:bottom w:val="single" w:sz="4" w:space="0" w:color="auto"/>
              <w:right w:val="nil"/>
            </w:tcBorders>
          </w:tcPr>
          <w:p w:rsidR="00C82246" w:rsidRDefault="00C82246" w:rsidP="00EB65C1">
            <w:pPr>
              <w:rPr>
                <w:b/>
                <w:bCs/>
                <w:sz w:val="20"/>
              </w:rPr>
            </w:pPr>
            <w:r>
              <w:rPr>
                <w:b/>
                <w:bCs/>
                <w:sz w:val="20"/>
              </w:rPr>
              <w:t xml:space="preserve">S </w:t>
            </w:r>
          </w:p>
          <w:p w:rsidR="00C82246" w:rsidRDefault="00C82246" w:rsidP="00EB65C1">
            <w:pPr>
              <w:rPr>
                <w:b/>
                <w:bCs/>
                <w:sz w:val="20"/>
              </w:rPr>
            </w:pPr>
          </w:p>
        </w:tc>
        <w:tc>
          <w:tcPr>
            <w:tcW w:w="7700" w:type="dxa"/>
            <w:tcBorders>
              <w:top w:val="nil"/>
              <w:left w:val="nil"/>
              <w:bottom w:val="nil"/>
              <w:right w:val="nil"/>
            </w:tcBorders>
          </w:tcPr>
          <w:p w:rsidR="00C82246" w:rsidRDefault="00C82246" w:rsidP="00EB65C1">
            <w:pPr>
              <w:pStyle w:val="Footer"/>
              <w:tabs>
                <w:tab w:val="clear" w:pos="4153"/>
                <w:tab w:val="clear" w:pos="8306"/>
              </w:tabs>
              <w:rPr>
                <w:sz w:val="20"/>
              </w:rPr>
            </w:pPr>
            <w:r w:rsidRPr="005900DC">
              <w:t xml:space="preserve">As </w:t>
            </w:r>
            <w:r>
              <w:t>a</w:t>
            </w:r>
            <w:r w:rsidRPr="005900DC">
              <w:t>bove</w:t>
            </w:r>
          </w:p>
        </w:tc>
      </w:tr>
      <w:tr w:rsidR="00C82246" w:rsidTr="00EB65C1">
        <w:tc>
          <w:tcPr>
            <w:tcW w:w="828" w:type="dxa"/>
            <w:tcBorders>
              <w:left w:val="nil"/>
              <w:bottom w:val="single" w:sz="4" w:space="0" w:color="auto"/>
              <w:right w:val="nil"/>
            </w:tcBorders>
          </w:tcPr>
          <w:p w:rsidR="00C82246" w:rsidRDefault="00C82246" w:rsidP="00EB65C1">
            <w:pPr>
              <w:rPr>
                <w:b/>
                <w:bCs/>
                <w:sz w:val="20"/>
              </w:rPr>
            </w:pPr>
            <w:r>
              <w:rPr>
                <w:b/>
                <w:bCs/>
                <w:sz w:val="20"/>
              </w:rPr>
              <w:t>T</w:t>
            </w:r>
          </w:p>
          <w:p w:rsidR="00C82246" w:rsidRDefault="00C82246" w:rsidP="00EB65C1">
            <w:pPr>
              <w:rPr>
                <w:b/>
                <w:bCs/>
                <w:sz w:val="20"/>
              </w:rPr>
            </w:pPr>
          </w:p>
        </w:tc>
        <w:tc>
          <w:tcPr>
            <w:tcW w:w="7700" w:type="dxa"/>
            <w:tcBorders>
              <w:top w:val="nil"/>
              <w:left w:val="nil"/>
              <w:bottom w:val="nil"/>
              <w:right w:val="nil"/>
            </w:tcBorders>
          </w:tcPr>
          <w:p w:rsidR="00C82246" w:rsidRDefault="00C82246" w:rsidP="00EB65C1">
            <w:pPr>
              <w:rPr>
                <w:sz w:val="20"/>
              </w:rPr>
            </w:pPr>
            <w:r w:rsidRPr="005900DC">
              <w:t xml:space="preserve">As </w:t>
            </w:r>
            <w:r>
              <w:t>a</w:t>
            </w:r>
            <w:r w:rsidRPr="005900DC">
              <w:t>bove</w:t>
            </w:r>
          </w:p>
        </w:tc>
      </w:tr>
      <w:tr w:rsidR="00C82246" w:rsidTr="00EB65C1">
        <w:tc>
          <w:tcPr>
            <w:tcW w:w="828" w:type="dxa"/>
            <w:tcBorders>
              <w:left w:val="nil"/>
              <w:bottom w:val="nil"/>
              <w:right w:val="nil"/>
            </w:tcBorders>
          </w:tcPr>
          <w:p w:rsidR="00C82246" w:rsidRDefault="00C82246" w:rsidP="00EB65C1">
            <w:pPr>
              <w:rPr>
                <w:b/>
                <w:bCs/>
                <w:sz w:val="20"/>
              </w:rPr>
            </w:pPr>
            <w:r>
              <w:rPr>
                <w:b/>
                <w:bCs/>
                <w:sz w:val="20"/>
              </w:rPr>
              <w:t>M</w:t>
            </w:r>
          </w:p>
          <w:p w:rsidR="00C82246" w:rsidRDefault="00C82246" w:rsidP="00EB65C1">
            <w:pPr>
              <w:rPr>
                <w:b/>
                <w:bCs/>
                <w:sz w:val="20"/>
              </w:rPr>
            </w:pPr>
          </w:p>
        </w:tc>
        <w:tc>
          <w:tcPr>
            <w:tcW w:w="7700" w:type="dxa"/>
            <w:tcBorders>
              <w:top w:val="nil"/>
              <w:left w:val="nil"/>
              <w:bottom w:val="single" w:sz="4" w:space="0" w:color="auto"/>
              <w:right w:val="nil"/>
            </w:tcBorders>
          </w:tcPr>
          <w:p w:rsidR="00C82246" w:rsidRDefault="00C82246" w:rsidP="00EB65C1">
            <w:pPr>
              <w:rPr>
                <w:sz w:val="20"/>
              </w:rPr>
            </w:pPr>
            <w:r w:rsidRPr="005900DC">
              <w:t xml:space="preserve">As </w:t>
            </w:r>
            <w:r>
              <w:t>a</w:t>
            </w:r>
            <w:r w:rsidRPr="005900DC">
              <w:t>bove</w:t>
            </w:r>
          </w:p>
        </w:tc>
      </w:tr>
      <w:tr w:rsidR="00C82246" w:rsidTr="00EB65C1">
        <w:tc>
          <w:tcPr>
            <w:tcW w:w="828" w:type="dxa"/>
            <w:tcBorders>
              <w:top w:val="nil"/>
              <w:bottom w:val="single" w:sz="4" w:space="0" w:color="auto"/>
            </w:tcBorders>
          </w:tcPr>
          <w:p w:rsidR="00C82246" w:rsidRDefault="00C82246" w:rsidP="00EB65C1">
            <w:pPr>
              <w:rPr>
                <w:b/>
                <w:bCs/>
                <w:sz w:val="20"/>
              </w:rPr>
            </w:pPr>
            <w:r>
              <w:rPr>
                <w:b/>
                <w:bCs/>
                <w:sz w:val="20"/>
              </w:rPr>
              <w:t>P</w:t>
            </w:r>
          </w:p>
          <w:p w:rsidR="00C82246" w:rsidRDefault="00C82246" w:rsidP="00EB65C1">
            <w:pPr>
              <w:rPr>
                <w:b/>
                <w:bCs/>
                <w:sz w:val="20"/>
              </w:rPr>
            </w:pPr>
          </w:p>
        </w:tc>
        <w:tc>
          <w:tcPr>
            <w:tcW w:w="7700" w:type="dxa"/>
            <w:tcBorders>
              <w:top w:val="single" w:sz="4" w:space="0" w:color="auto"/>
              <w:bottom w:val="single" w:sz="4" w:space="0" w:color="auto"/>
            </w:tcBorders>
          </w:tcPr>
          <w:p w:rsidR="00C82246" w:rsidRDefault="00C82246" w:rsidP="00EB65C1">
            <w:pPr>
              <w:rPr>
                <w:sz w:val="20"/>
              </w:rPr>
            </w:pPr>
            <w:r w:rsidRPr="005900DC">
              <w:t xml:space="preserve">As </w:t>
            </w:r>
            <w:r>
              <w:t>a</w:t>
            </w:r>
            <w:r w:rsidRPr="005900DC">
              <w:t>bove</w:t>
            </w:r>
          </w:p>
        </w:tc>
      </w:tr>
      <w:tr w:rsidR="00C82246" w:rsidTr="00EB65C1">
        <w:trPr>
          <w:cantSplit/>
        </w:trPr>
        <w:tc>
          <w:tcPr>
            <w:tcW w:w="8528" w:type="dxa"/>
            <w:gridSpan w:val="2"/>
            <w:shd w:val="clear" w:color="auto" w:fill="000000"/>
          </w:tcPr>
          <w:p w:rsidR="00C82246" w:rsidRDefault="00C82246" w:rsidP="00EB65C1">
            <w:pPr>
              <w:pStyle w:val="Footer"/>
              <w:tabs>
                <w:tab w:val="clear" w:pos="4153"/>
                <w:tab w:val="clear" w:pos="8306"/>
              </w:tabs>
              <w:rPr>
                <w:b/>
                <w:bCs/>
              </w:rPr>
            </w:pPr>
            <w:r>
              <w:rPr>
                <w:b/>
                <w:bCs/>
              </w:rPr>
              <w:t xml:space="preserve">Q13. How </w:t>
            </w:r>
            <w:proofErr w:type="gramStart"/>
            <w:r>
              <w:rPr>
                <w:b/>
                <w:bCs/>
              </w:rPr>
              <w:t>are the results of any equalities monitoring</w:t>
            </w:r>
            <w:proofErr w:type="gramEnd"/>
            <w:r>
              <w:rPr>
                <w:b/>
                <w:bCs/>
              </w:rPr>
              <w:t xml:space="preserve"> analysed?</w:t>
            </w:r>
          </w:p>
        </w:tc>
      </w:tr>
      <w:tr w:rsidR="00C82246" w:rsidTr="00EB65C1">
        <w:tc>
          <w:tcPr>
            <w:tcW w:w="828" w:type="dxa"/>
          </w:tcPr>
          <w:p w:rsidR="00C82246" w:rsidRDefault="00C82246" w:rsidP="00EB65C1">
            <w:pPr>
              <w:rPr>
                <w:b/>
                <w:bCs/>
                <w:sz w:val="20"/>
              </w:rPr>
            </w:pPr>
            <w:r>
              <w:rPr>
                <w:b/>
                <w:bCs/>
                <w:sz w:val="20"/>
              </w:rPr>
              <w:t xml:space="preserve">R </w:t>
            </w:r>
          </w:p>
          <w:p w:rsidR="00C82246" w:rsidRDefault="00C82246" w:rsidP="00EB65C1">
            <w:pPr>
              <w:rPr>
                <w:b/>
                <w:bCs/>
                <w:sz w:val="20"/>
              </w:rPr>
            </w:pPr>
          </w:p>
        </w:tc>
        <w:tc>
          <w:tcPr>
            <w:tcW w:w="7700" w:type="dxa"/>
          </w:tcPr>
          <w:p w:rsidR="00C82246" w:rsidRDefault="00C82246" w:rsidP="00EB65C1">
            <w:r w:rsidRPr="00822282">
              <w:t>There is a very low return (2%) of monitoring forms. The main issues are delay in service delivery.</w:t>
            </w:r>
          </w:p>
          <w:p w:rsidR="00C82246" w:rsidRPr="00822282" w:rsidRDefault="00C82246" w:rsidP="00EB65C1"/>
        </w:tc>
      </w:tr>
      <w:tr w:rsidR="00C82246" w:rsidTr="00EB65C1">
        <w:tc>
          <w:tcPr>
            <w:tcW w:w="828" w:type="dxa"/>
          </w:tcPr>
          <w:p w:rsidR="00C82246" w:rsidRDefault="00C82246" w:rsidP="00EB65C1">
            <w:pPr>
              <w:rPr>
                <w:b/>
                <w:bCs/>
                <w:sz w:val="20"/>
              </w:rPr>
            </w:pPr>
            <w:r>
              <w:rPr>
                <w:b/>
                <w:bCs/>
                <w:sz w:val="20"/>
              </w:rPr>
              <w:t xml:space="preserve">D </w:t>
            </w:r>
          </w:p>
          <w:p w:rsidR="00C82246" w:rsidRDefault="00C82246" w:rsidP="00EB65C1">
            <w:pPr>
              <w:rPr>
                <w:b/>
                <w:bCs/>
                <w:sz w:val="20"/>
              </w:rPr>
            </w:pPr>
          </w:p>
        </w:tc>
        <w:tc>
          <w:tcPr>
            <w:tcW w:w="7700" w:type="dxa"/>
          </w:tcPr>
          <w:p w:rsidR="00C82246" w:rsidRPr="00DF3FB6" w:rsidRDefault="00C82246" w:rsidP="00EB65C1">
            <w:pPr>
              <w:pStyle w:val="Footer"/>
              <w:tabs>
                <w:tab w:val="clear" w:pos="4153"/>
                <w:tab w:val="clear" w:pos="8306"/>
              </w:tabs>
            </w:pPr>
            <w:r w:rsidRPr="00DF3FB6">
              <w:t>As above</w:t>
            </w:r>
          </w:p>
        </w:tc>
      </w:tr>
      <w:tr w:rsidR="00C82246" w:rsidTr="00EB65C1">
        <w:tc>
          <w:tcPr>
            <w:tcW w:w="828" w:type="dxa"/>
          </w:tcPr>
          <w:p w:rsidR="00C82246" w:rsidRDefault="00C82246" w:rsidP="00EB65C1">
            <w:pPr>
              <w:rPr>
                <w:b/>
                <w:bCs/>
                <w:sz w:val="20"/>
              </w:rPr>
            </w:pPr>
            <w:r>
              <w:rPr>
                <w:b/>
                <w:bCs/>
                <w:sz w:val="20"/>
              </w:rPr>
              <w:t xml:space="preserve">G </w:t>
            </w:r>
          </w:p>
          <w:p w:rsidR="00C82246" w:rsidRDefault="00C82246" w:rsidP="00EB65C1">
            <w:pPr>
              <w:rPr>
                <w:b/>
                <w:bCs/>
                <w:sz w:val="20"/>
              </w:rPr>
            </w:pPr>
          </w:p>
        </w:tc>
        <w:tc>
          <w:tcPr>
            <w:tcW w:w="7700" w:type="dxa"/>
          </w:tcPr>
          <w:p w:rsidR="00C82246" w:rsidRPr="00DF3FB6" w:rsidRDefault="00C82246" w:rsidP="00EB65C1">
            <w:pPr>
              <w:pStyle w:val="Footer"/>
              <w:tabs>
                <w:tab w:val="clear" w:pos="4153"/>
                <w:tab w:val="clear" w:pos="8306"/>
              </w:tabs>
              <w:rPr>
                <w:sz w:val="20"/>
              </w:rPr>
            </w:pPr>
            <w:r w:rsidRPr="00DF3FB6">
              <w:t xml:space="preserve">As above </w:t>
            </w:r>
          </w:p>
        </w:tc>
      </w:tr>
      <w:tr w:rsidR="00C82246" w:rsidTr="00EB65C1">
        <w:tc>
          <w:tcPr>
            <w:tcW w:w="828" w:type="dxa"/>
          </w:tcPr>
          <w:p w:rsidR="00C82246" w:rsidRDefault="00C82246" w:rsidP="00EB65C1">
            <w:pPr>
              <w:rPr>
                <w:b/>
                <w:bCs/>
                <w:sz w:val="20"/>
              </w:rPr>
            </w:pPr>
            <w:r>
              <w:rPr>
                <w:b/>
                <w:bCs/>
                <w:sz w:val="20"/>
              </w:rPr>
              <w:t xml:space="preserve">A </w:t>
            </w:r>
          </w:p>
          <w:p w:rsidR="00C82246" w:rsidRDefault="00C82246" w:rsidP="00EB65C1">
            <w:pPr>
              <w:rPr>
                <w:b/>
                <w:bCs/>
                <w:sz w:val="20"/>
              </w:rPr>
            </w:pPr>
          </w:p>
        </w:tc>
        <w:tc>
          <w:tcPr>
            <w:tcW w:w="7700" w:type="dxa"/>
          </w:tcPr>
          <w:p w:rsidR="00C82246" w:rsidRPr="00DF3FB6" w:rsidRDefault="00C82246" w:rsidP="00EB65C1">
            <w:pPr>
              <w:pStyle w:val="Footer"/>
              <w:tabs>
                <w:tab w:val="clear" w:pos="4153"/>
                <w:tab w:val="clear" w:pos="8306"/>
              </w:tabs>
              <w:rPr>
                <w:sz w:val="20"/>
              </w:rPr>
            </w:pPr>
            <w:r w:rsidRPr="00DF3FB6">
              <w:t>As above</w:t>
            </w:r>
          </w:p>
        </w:tc>
      </w:tr>
      <w:tr w:rsidR="00C82246" w:rsidTr="00EB65C1">
        <w:tc>
          <w:tcPr>
            <w:tcW w:w="828" w:type="dxa"/>
          </w:tcPr>
          <w:p w:rsidR="00C82246" w:rsidRDefault="00C82246" w:rsidP="00EB65C1">
            <w:pPr>
              <w:rPr>
                <w:b/>
                <w:bCs/>
                <w:sz w:val="20"/>
              </w:rPr>
            </w:pPr>
            <w:r>
              <w:rPr>
                <w:b/>
                <w:bCs/>
                <w:sz w:val="20"/>
              </w:rPr>
              <w:t xml:space="preserve">F </w:t>
            </w:r>
          </w:p>
          <w:p w:rsidR="00C82246" w:rsidRDefault="00C82246" w:rsidP="00EB65C1">
            <w:pPr>
              <w:rPr>
                <w:b/>
                <w:bCs/>
                <w:sz w:val="20"/>
              </w:rPr>
            </w:pPr>
          </w:p>
        </w:tc>
        <w:tc>
          <w:tcPr>
            <w:tcW w:w="7700" w:type="dxa"/>
          </w:tcPr>
          <w:p w:rsidR="00C82246" w:rsidRPr="00DF3FB6" w:rsidRDefault="00C82246" w:rsidP="00EB65C1">
            <w:pPr>
              <w:pStyle w:val="Footer"/>
              <w:tabs>
                <w:tab w:val="clear" w:pos="4153"/>
                <w:tab w:val="clear" w:pos="8306"/>
              </w:tabs>
              <w:rPr>
                <w:sz w:val="20"/>
              </w:rPr>
            </w:pPr>
            <w:r w:rsidRPr="00DF3FB6">
              <w:t>As above</w:t>
            </w:r>
          </w:p>
        </w:tc>
      </w:tr>
      <w:tr w:rsidR="00C82246" w:rsidTr="00EB65C1">
        <w:tc>
          <w:tcPr>
            <w:tcW w:w="828" w:type="dxa"/>
            <w:tcBorders>
              <w:bottom w:val="single" w:sz="4" w:space="0" w:color="auto"/>
            </w:tcBorders>
          </w:tcPr>
          <w:p w:rsidR="00C82246" w:rsidRDefault="00C82246" w:rsidP="00EB65C1">
            <w:pPr>
              <w:rPr>
                <w:b/>
                <w:bCs/>
                <w:sz w:val="20"/>
              </w:rPr>
            </w:pPr>
            <w:r>
              <w:rPr>
                <w:b/>
                <w:bCs/>
                <w:sz w:val="20"/>
              </w:rPr>
              <w:t xml:space="preserve">S </w:t>
            </w:r>
          </w:p>
          <w:p w:rsidR="00C82246" w:rsidRDefault="00C82246" w:rsidP="00EB65C1">
            <w:pPr>
              <w:rPr>
                <w:b/>
                <w:bCs/>
                <w:sz w:val="20"/>
              </w:rPr>
            </w:pPr>
          </w:p>
        </w:tc>
        <w:tc>
          <w:tcPr>
            <w:tcW w:w="7700" w:type="dxa"/>
            <w:tcBorders>
              <w:bottom w:val="single" w:sz="4" w:space="0" w:color="auto"/>
            </w:tcBorders>
          </w:tcPr>
          <w:p w:rsidR="00C82246" w:rsidRPr="00DF3FB6" w:rsidRDefault="00C82246" w:rsidP="00EB65C1">
            <w:pPr>
              <w:pStyle w:val="Footer"/>
              <w:tabs>
                <w:tab w:val="clear" w:pos="4153"/>
                <w:tab w:val="clear" w:pos="8306"/>
              </w:tabs>
              <w:rPr>
                <w:sz w:val="20"/>
              </w:rPr>
            </w:pPr>
            <w:r w:rsidRPr="00DF3FB6">
              <w:t>As above</w:t>
            </w:r>
          </w:p>
        </w:tc>
      </w:tr>
      <w:tr w:rsidR="00C82246" w:rsidTr="00EB65C1">
        <w:tc>
          <w:tcPr>
            <w:tcW w:w="828" w:type="dxa"/>
            <w:tcBorders>
              <w:bottom w:val="single" w:sz="4" w:space="0" w:color="auto"/>
            </w:tcBorders>
          </w:tcPr>
          <w:p w:rsidR="00C82246" w:rsidRDefault="00C82246" w:rsidP="00EB65C1">
            <w:pPr>
              <w:rPr>
                <w:b/>
                <w:bCs/>
                <w:sz w:val="20"/>
              </w:rPr>
            </w:pPr>
            <w:r>
              <w:rPr>
                <w:b/>
                <w:bCs/>
                <w:sz w:val="20"/>
              </w:rPr>
              <w:t>T</w:t>
            </w:r>
          </w:p>
          <w:p w:rsidR="00C82246" w:rsidRDefault="00C82246" w:rsidP="00EB65C1">
            <w:pPr>
              <w:rPr>
                <w:b/>
                <w:bCs/>
                <w:sz w:val="20"/>
              </w:rPr>
            </w:pPr>
          </w:p>
        </w:tc>
        <w:tc>
          <w:tcPr>
            <w:tcW w:w="7700" w:type="dxa"/>
            <w:tcBorders>
              <w:bottom w:val="single" w:sz="4" w:space="0" w:color="auto"/>
            </w:tcBorders>
          </w:tcPr>
          <w:p w:rsidR="00C82246" w:rsidRPr="00DF3FB6" w:rsidRDefault="00C82246" w:rsidP="00EB65C1">
            <w:pPr>
              <w:rPr>
                <w:sz w:val="20"/>
              </w:rPr>
            </w:pPr>
            <w:r w:rsidRPr="00DF3FB6">
              <w:t>As above</w:t>
            </w:r>
          </w:p>
        </w:tc>
      </w:tr>
      <w:tr w:rsidR="00C82246" w:rsidTr="00EB65C1">
        <w:tc>
          <w:tcPr>
            <w:tcW w:w="828" w:type="dxa"/>
            <w:tcBorders>
              <w:bottom w:val="single" w:sz="4" w:space="0" w:color="auto"/>
            </w:tcBorders>
          </w:tcPr>
          <w:p w:rsidR="00C82246" w:rsidRDefault="00C82246" w:rsidP="00EB65C1">
            <w:pPr>
              <w:rPr>
                <w:b/>
                <w:bCs/>
                <w:sz w:val="20"/>
              </w:rPr>
            </w:pPr>
            <w:r>
              <w:rPr>
                <w:b/>
                <w:bCs/>
                <w:sz w:val="20"/>
              </w:rPr>
              <w:t>M</w:t>
            </w:r>
          </w:p>
          <w:p w:rsidR="00C82246" w:rsidRDefault="00C82246" w:rsidP="00EB65C1">
            <w:pPr>
              <w:rPr>
                <w:b/>
                <w:bCs/>
                <w:sz w:val="20"/>
              </w:rPr>
            </w:pPr>
          </w:p>
        </w:tc>
        <w:tc>
          <w:tcPr>
            <w:tcW w:w="7700" w:type="dxa"/>
            <w:tcBorders>
              <w:bottom w:val="single" w:sz="4" w:space="0" w:color="auto"/>
            </w:tcBorders>
          </w:tcPr>
          <w:p w:rsidR="00C82246" w:rsidRPr="00DF3FB6" w:rsidRDefault="00C82246" w:rsidP="00EB65C1">
            <w:pPr>
              <w:rPr>
                <w:sz w:val="20"/>
              </w:rPr>
            </w:pPr>
            <w:r w:rsidRPr="00DF3FB6">
              <w:t>As above</w:t>
            </w:r>
          </w:p>
        </w:tc>
      </w:tr>
      <w:tr w:rsidR="00C82246" w:rsidTr="00EB65C1">
        <w:tc>
          <w:tcPr>
            <w:tcW w:w="828" w:type="dxa"/>
            <w:tcBorders>
              <w:bottom w:val="single" w:sz="4" w:space="0" w:color="auto"/>
            </w:tcBorders>
          </w:tcPr>
          <w:p w:rsidR="00C82246" w:rsidRDefault="00C82246" w:rsidP="00EB65C1">
            <w:pPr>
              <w:rPr>
                <w:b/>
                <w:bCs/>
                <w:sz w:val="20"/>
              </w:rPr>
            </w:pPr>
            <w:r>
              <w:rPr>
                <w:b/>
                <w:bCs/>
                <w:sz w:val="20"/>
              </w:rPr>
              <w:t>P</w:t>
            </w:r>
          </w:p>
          <w:p w:rsidR="00C82246" w:rsidRDefault="00C82246" w:rsidP="00EB65C1">
            <w:pPr>
              <w:rPr>
                <w:b/>
                <w:bCs/>
                <w:sz w:val="20"/>
              </w:rPr>
            </w:pPr>
          </w:p>
        </w:tc>
        <w:tc>
          <w:tcPr>
            <w:tcW w:w="7700" w:type="dxa"/>
            <w:tcBorders>
              <w:bottom w:val="single" w:sz="4" w:space="0" w:color="auto"/>
            </w:tcBorders>
          </w:tcPr>
          <w:p w:rsidR="00C82246" w:rsidRPr="00DF3FB6" w:rsidRDefault="00C82246" w:rsidP="00EB65C1">
            <w:pPr>
              <w:rPr>
                <w:sz w:val="20"/>
              </w:rPr>
            </w:pPr>
            <w:r w:rsidRPr="00DF3FB6">
              <w:t>As above</w:t>
            </w:r>
          </w:p>
        </w:tc>
      </w:tr>
      <w:tr w:rsidR="00C82246" w:rsidTr="00EB65C1">
        <w:trPr>
          <w:cantSplit/>
        </w:trPr>
        <w:tc>
          <w:tcPr>
            <w:tcW w:w="8528" w:type="dxa"/>
            <w:gridSpan w:val="2"/>
            <w:shd w:val="clear" w:color="auto" w:fill="000000"/>
          </w:tcPr>
          <w:p w:rsidR="00C82246" w:rsidRDefault="00C82246" w:rsidP="00EB65C1">
            <w:pPr>
              <w:pStyle w:val="Footer"/>
              <w:tabs>
                <w:tab w:val="clear" w:pos="4153"/>
                <w:tab w:val="clear" w:pos="8306"/>
              </w:tabs>
              <w:rPr>
                <w:b/>
                <w:bCs/>
              </w:rPr>
            </w:pPr>
            <w:r>
              <w:rPr>
                <w:b/>
                <w:bCs/>
              </w:rPr>
              <w:t xml:space="preserve">Q14. Does an analysis of your customers against baseline population figures show that you are reaching all disadvantaged groups? </w:t>
            </w:r>
            <w:r>
              <w:t xml:space="preserve">If not, state the action you plan to take to address this in your action plan </w:t>
            </w:r>
          </w:p>
        </w:tc>
      </w:tr>
      <w:tr w:rsidR="00C82246" w:rsidTr="00EB65C1">
        <w:tc>
          <w:tcPr>
            <w:tcW w:w="828" w:type="dxa"/>
          </w:tcPr>
          <w:p w:rsidR="00C82246" w:rsidRDefault="00C82246" w:rsidP="00EB65C1">
            <w:pPr>
              <w:rPr>
                <w:b/>
                <w:bCs/>
                <w:sz w:val="20"/>
              </w:rPr>
            </w:pPr>
            <w:r>
              <w:rPr>
                <w:b/>
                <w:bCs/>
                <w:sz w:val="20"/>
              </w:rPr>
              <w:t xml:space="preserve">R </w:t>
            </w:r>
          </w:p>
          <w:p w:rsidR="00C82246" w:rsidRDefault="00C82246" w:rsidP="00EB65C1">
            <w:pPr>
              <w:rPr>
                <w:b/>
                <w:bCs/>
                <w:sz w:val="20"/>
              </w:rPr>
            </w:pPr>
          </w:p>
        </w:tc>
        <w:tc>
          <w:tcPr>
            <w:tcW w:w="7700" w:type="dxa"/>
          </w:tcPr>
          <w:p w:rsidR="00C82246" w:rsidRDefault="00C82246" w:rsidP="00EB65C1">
            <w:pPr>
              <w:pStyle w:val="Footer"/>
              <w:tabs>
                <w:tab w:val="clear" w:pos="4153"/>
                <w:tab w:val="clear" w:pos="8306"/>
              </w:tabs>
            </w:pPr>
            <w:r>
              <w:t xml:space="preserve">The services are provided for all residents and businesses of the borough, irrespective of their background. No disadvantaged groups have been identified, either during the course of our work or by way of complaint by residents. </w:t>
            </w:r>
          </w:p>
          <w:p w:rsidR="00C82246" w:rsidRDefault="00C82246" w:rsidP="00EB65C1">
            <w:pPr>
              <w:pStyle w:val="Footer"/>
              <w:tabs>
                <w:tab w:val="clear" w:pos="4153"/>
                <w:tab w:val="clear" w:pos="8306"/>
              </w:tabs>
              <w:rPr>
                <w:sz w:val="20"/>
              </w:rPr>
            </w:pPr>
            <w:r>
              <w:t>The results of the residents’ survey summarised above (Q12) gives an indication of spread of work within regulatory services and increasing satisfaction.</w:t>
            </w:r>
          </w:p>
        </w:tc>
      </w:tr>
      <w:tr w:rsidR="00C82246" w:rsidTr="00EB65C1">
        <w:tc>
          <w:tcPr>
            <w:tcW w:w="828" w:type="dxa"/>
          </w:tcPr>
          <w:p w:rsidR="00C82246" w:rsidRDefault="00C82246" w:rsidP="00EB65C1">
            <w:pPr>
              <w:rPr>
                <w:b/>
                <w:bCs/>
                <w:sz w:val="20"/>
              </w:rPr>
            </w:pPr>
            <w:r>
              <w:rPr>
                <w:b/>
                <w:bCs/>
                <w:sz w:val="20"/>
              </w:rPr>
              <w:t xml:space="preserve">D </w:t>
            </w:r>
          </w:p>
          <w:p w:rsidR="00C82246" w:rsidRDefault="00C82246" w:rsidP="00EB65C1">
            <w:pPr>
              <w:rPr>
                <w:b/>
                <w:bCs/>
                <w:sz w:val="20"/>
              </w:rPr>
            </w:pPr>
          </w:p>
        </w:tc>
        <w:tc>
          <w:tcPr>
            <w:tcW w:w="7700" w:type="dxa"/>
          </w:tcPr>
          <w:p w:rsidR="00C82246" w:rsidRPr="00822282" w:rsidRDefault="00C82246" w:rsidP="00EB65C1">
            <w:pPr>
              <w:pStyle w:val="Footer"/>
              <w:tabs>
                <w:tab w:val="clear" w:pos="4153"/>
                <w:tab w:val="clear" w:pos="8306"/>
              </w:tabs>
              <w:rPr>
                <w:color w:val="C00000"/>
              </w:rPr>
            </w:pPr>
            <w:r w:rsidRPr="00822282">
              <w:rPr>
                <w:color w:val="C00000"/>
              </w:rPr>
              <w:t>As above</w:t>
            </w:r>
          </w:p>
        </w:tc>
      </w:tr>
      <w:tr w:rsidR="00C82246" w:rsidTr="00EB65C1">
        <w:tc>
          <w:tcPr>
            <w:tcW w:w="828" w:type="dxa"/>
          </w:tcPr>
          <w:p w:rsidR="00C82246" w:rsidRDefault="00C82246" w:rsidP="00EB65C1">
            <w:pPr>
              <w:rPr>
                <w:b/>
                <w:bCs/>
                <w:sz w:val="20"/>
              </w:rPr>
            </w:pPr>
            <w:r>
              <w:rPr>
                <w:b/>
                <w:bCs/>
                <w:sz w:val="20"/>
              </w:rPr>
              <w:t xml:space="preserve">G </w:t>
            </w:r>
          </w:p>
          <w:p w:rsidR="00C82246" w:rsidRDefault="00C82246" w:rsidP="00EB65C1">
            <w:pPr>
              <w:rPr>
                <w:b/>
                <w:bCs/>
                <w:sz w:val="20"/>
              </w:rPr>
            </w:pPr>
          </w:p>
        </w:tc>
        <w:tc>
          <w:tcPr>
            <w:tcW w:w="7700" w:type="dxa"/>
          </w:tcPr>
          <w:p w:rsidR="00C82246" w:rsidRPr="00DF3FB6" w:rsidRDefault="00C82246" w:rsidP="00EB65C1">
            <w:pPr>
              <w:pStyle w:val="Footer"/>
              <w:tabs>
                <w:tab w:val="clear" w:pos="4153"/>
                <w:tab w:val="clear" w:pos="8306"/>
              </w:tabs>
              <w:rPr>
                <w:sz w:val="20"/>
              </w:rPr>
            </w:pPr>
            <w:r w:rsidRPr="00DF3FB6">
              <w:t xml:space="preserve">As above </w:t>
            </w:r>
          </w:p>
        </w:tc>
      </w:tr>
      <w:tr w:rsidR="00C82246" w:rsidTr="00EB65C1">
        <w:tc>
          <w:tcPr>
            <w:tcW w:w="828" w:type="dxa"/>
          </w:tcPr>
          <w:p w:rsidR="00C82246" w:rsidRDefault="00C82246" w:rsidP="00EB65C1">
            <w:pPr>
              <w:rPr>
                <w:b/>
                <w:bCs/>
                <w:sz w:val="20"/>
              </w:rPr>
            </w:pPr>
            <w:r>
              <w:rPr>
                <w:b/>
                <w:bCs/>
                <w:sz w:val="20"/>
              </w:rPr>
              <w:t xml:space="preserve">A </w:t>
            </w:r>
          </w:p>
          <w:p w:rsidR="00C82246" w:rsidRDefault="00C82246" w:rsidP="00EB65C1">
            <w:pPr>
              <w:rPr>
                <w:b/>
                <w:bCs/>
                <w:sz w:val="20"/>
              </w:rPr>
            </w:pPr>
          </w:p>
        </w:tc>
        <w:tc>
          <w:tcPr>
            <w:tcW w:w="7700" w:type="dxa"/>
          </w:tcPr>
          <w:p w:rsidR="00C82246" w:rsidRPr="00DF3FB6" w:rsidRDefault="00C82246" w:rsidP="00EB65C1">
            <w:pPr>
              <w:pStyle w:val="Footer"/>
              <w:tabs>
                <w:tab w:val="clear" w:pos="4153"/>
                <w:tab w:val="clear" w:pos="8306"/>
              </w:tabs>
              <w:rPr>
                <w:sz w:val="20"/>
              </w:rPr>
            </w:pPr>
            <w:r w:rsidRPr="00DF3FB6">
              <w:t>As above</w:t>
            </w:r>
          </w:p>
        </w:tc>
      </w:tr>
      <w:tr w:rsidR="00C82246" w:rsidTr="00EB65C1">
        <w:tc>
          <w:tcPr>
            <w:tcW w:w="828" w:type="dxa"/>
          </w:tcPr>
          <w:p w:rsidR="00C82246" w:rsidRDefault="00C82246" w:rsidP="00EB65C1">
            <w:pPr>
              <w:rPr>
                <w:b/>
                <w:bCs/>
                <w:sz w:val="20"/>
              </w:rPr>
            </w:pPr>
            <w:r>
              <w:rPr>
                <w:b/>
                <w:bCs/>
                <w:sz w:val="20"/>
              </w:rPr>
              <w:t xml:space="preserve">F </w:t>
            </w:r>
          </w:p>
          <w:p w:rsidR="00C82246" w:rsidRDefault="00C82246" w:rsidP="00EB65C1">
            <w:pPr>
              <w:rPr>
                <w:b/>
                <w:bCs/>
                <w:sz w:val="20"/>
              </w:rPr>
            </w:pPr>
          </w:p>
        </w:tc>
        <w:tc>
          <w:tcPr>
            <w:tcW w:w="7700" w:type="dxa"/>
          </w:tcPr>
          <w:p w:rsidR="00C82246" w:rsidRPr="00DF3FB6" w:rsidRDefault="00C82246" w:rsidP="00EB65C1">
            <w:pPr>
              <w:pStyle w:val="Footer"/>
              <w:tabs>
                <w:tab w:val="clear" w:pos="4153"/>
                <w:tab w:val="clear" w:pos="8306"/>
              </w:tabs>
              <w:rPr>
                <w:sz w:val="20"/>
              </w:rPr>
            </w:pPr>
            <w:r w:rsidRPr="00DF3FB6">
              <w:t>As above</w:t>
            </w:r>
          </w:p>
        </w:tc>
      </w:tr>
      <w:tr w:rsidR="00C82246" w:rsidTr="00EB65C1">
        <w:tc>
          <w:tcPr>
            <w:tcW w:w="828" w:type="dxa"/>
            <w:tcBorders>
              <w:bottom w:val="single" w:sz="4" w:space="0" w:color="auto"/>
            </w:tcBorders>
          </w:tcPr>
          <w:p w:rsidR="00C82246" w:rsidRDefault="00C82246" w:rsidP="00EB65C1">
            <w:pPr>
              <w:rPr>
                <w:b/>
                <w:bCs/>
                <w:sz w:val="20"/>
              </w:rPr>
            </w:pPr>
            <w:r>
              <w:rPr>
                <w:b/>
                <w:bCs/>
                <w:sz w:val="20"/>
              </w:rPr>
              <w:t xml:space="preserve">S </w:t>
            </w:r>
          </w:p>
          <w:p w:rsidR="00C82246" w:rsidRDefault="00C82246" w:rsidP="00EB65C1">
            <w:pPr>
              <w:rPr>
                <w:b/>
                <w:bCs/>
                <w:sz w:val="20"/>
              </w:rPr>
            </w:pPr>
          </w:p>
        </w:tc>
        <w:tc>
          <w:tcPr>
            <w:tcW w:w="7700" w:type="dxa"/>
            <w:tcBorders>
              <w:bottom w:val="single" w:sz="4" w:space="0" w:color="auto"/>
            </w:tcBorders>
          </w:tcPr>
          <w:p w:rsidR="00C82246" w:rsidRPr="00DF3FB6" w:rsidRDefault="00C82246" w:rsidP="00EB65C1">
            <w:pPr>
              <w:pStyle w:val="Footer"/>
              <w:tabs>
                <w:tab w:val="clear" w:pos="4153"/>
                <w:tab w:val="clear" w:pos="8306"/>
              </w:tabs>
              <w:rPr>
                <w:sz w:val="20"/>
              </w:rPr>
            </w:pPr>
            <w:r w:rsidRPr="00DF3FB6">
              <w:t>As above</w:t>
            </w:r>
          </w:p>
        </w:tc>
      </w:tr>
      <w:tr w:rsidR="00C82246" w:rsidTr="00EB65C1">
        <w:tc>
          <w:tcPr>
            <w:tcW w:w="828" w:type="dxa"/>
            <w:tcBorders>
              <w:bottom w:val="single" w:sz="4" w:space="0" w:color="auto"/>
            </w:tcBorders>
          </w:tcPr>
          <w:p w:rsidR="00C82246" w:rsidRDefault="00C82246" w:rsidP="00EB65C1">
            <w:pPr>
              <w:rPr>
                <w:b/>
                <w:bCs/>
                <w:sz w:val="20"/>
              </w:rPr>
            </w:pPr>
            <w:r>
              <w:rPr>
                <w:b/>
                <w:bCs/>
                <w:sz w:val="20"/>
              </w:rPr>
              <w:t>T</w:t>
            </w:r>
          </w:p>
          <w:p w:rsidR="00C82246" w:rsidRDefault="00C82246" w:rsidP="00EB65C1">
            <w:pPr>
              <w:rPr>
                <w:b/>
                <w:bCs/>
                <w:sz w:val="20"/>
              </w:rPr>
            </w:pPr>
          </w:p>
        </w:tc>
        <w:tc>
          <w:tcPr>
            <w:tcW w:w="7700" w:type="dxa"/>
            <w:tcBorders>
              <w:bottom w:val="single" w:sz="4" w:space="0" w:color="auto"/>
            </w:tcBorders>
          </w:tcPr>
          <w:p w:rsidR="00C82246" w:rsidRPr="00DF3FB6" w:rsidRDefault="00C82246" w:rsidP="00EB65C1">
            <w:pPr>
              <w:rPr>
                <w:sz w:val="20"/>
              </w:rPr>
            </w:pPr>
            <w:r w:rsidRPr="00DF3FB6">
              <w:t>As above</w:t>
            </w:r>
          </w:p>
        </w:tc>
      </w:tr>
      <w:tr w:rsidR="00C82246" w:rsidTr="00EB65C1">
        <w:tc>
          <w:tcPr>
            <w:tcW w:w="828" w:type="dxa"/>
            <w:tcBorders>
              <w:bottom w:val="single" w:sz="4" w:space="0" w:color="auto"/>
            </w:tcBorders>
          </w:tcPr>
          <w:p w:rsidR="00C82246" w:rsidRDefault="00C82246" w:rsidP="00EB65C1">
            <w:pPr>
              <w:rPr>
                <w:b/>
                <w:bCs/>
                <w:sz w:val="20"/>
              </w:rPr>
            </w:pPr>
            <w:r>
              <w:rPr>
                <w:b/>
                <w:bCs/>
                <w:sz w:val="20"/>
              </w:rPr>
              <w:t>M</w:t>
            </w:r>
          </w:p>
          <w:p w:rsidR="00C82246" w:rsidRDefault="00C82246" w:rsidP="00EB65C1">
            <w:pPr>
              <w:rPr>
                <w:b/>
                <w:bCs/>
                <w:sz w:val="20"/>
              </w:rPr>
            </w:pPr>
          </w:p>
        </w:tc>
        <w:tc>
          <w:tcPr>
            <w:tcW w:w="7700" w:type="dxa"/>
            <w:tcBorders>
              <w:bottom w:val="single" w:sz="4" w:space="0" w:color="auto"/>
            </w:tcBorders>
          </w:tcPr>
          <w:p w:rsidR="00C82246" w:rsidRPr="00DF3FB6" w:rsidRDefault="00C82246" w:rsidP="00EB65C1">
            <w:pPr>
              <w:rPr>
                <w:sz w:val="20"/>
              </w:rPr>
            </w:pPr>
            <w:r w:rsidRPr="00DF3FB6">
              <w:t>As above</w:t>
            </w:r>
          </w:p>
        </w:tc>
      </w:tr>
      <w:tr w:rsidR="00C82246" w:rsidTr="00EB65C1">
        <w:tc>
          <w:tcPr>
            <w:tcW w:w="828" w:type="dxa"/>
            <w:tcBorders>
              <w:bottom w:val="single" w:sz="4" w:space="0" w:color="auto"/>
            </w:tcBorders>
          </w:tcPr>
          <w:p w:rsidR="00C82246" w:rsidRDefault="00C82246" w:rsidP="00EB65C1">
            <w:pPr>
              <w:rPr>
                <w:b/>
                <w:bCs/>
                <w:sz w:val="20"/>
              </w:rPr>
            </w:pPr>
            <w:r>
              <w:rPr>
                <w:b/>
                <w:bCs/>
                <w:sz w:val="20"/>
              </w:rPr>
              <w:t>P</w:t>
            </w:r>
          </w:p>
          <w:p w:rsidR="00C82246" w:rsidRDefault="00C82246" w:rsidP="00EB65C1">
            <w:pPr>
              <w:rPr>
                <w:b/>
                <w:bCs/>
                <w:sz w:val="20"/>
              </w:rPr>
            </w:pPr>
          </w:p>
        </w:tc>
        <w:tc>
          <w:tcPr>
            <w:tcW w:w="7700" w:type="dxa"/>
            <w:tcBorders>
              <w:bottom w:val="single" w:sz="4" w:space="0" w:color="auto"/>
            </w:tcBorders>
          </w:tcPr>
          <w:p w:rsidR="00C82246" w:rsidRPr="00DF3FB6" w:rsidRDefault="00C82246" w:rsidP="00EB65C1">
            <w:pPr>
              <w:rPr>
                <w:sz w:val="20"/>
              </w:rPr>
            </w:pPr>
            <w:r w:rsidRPr="00DF3FB6">
              <w:t>As above</w:t>
            </w:r>
          </w:p>
        </w:tc>
      </w:tr>
      <w:tr w:rsidR="00C82246" w:rsidTr="00EB65C1">
        <w:tc>
          <w:tcPr>
            <w:tcW w:w="8528" w:type="dxa"/>
            <w:gridSpan w:val="2"/>
            <w:tcBorders>
              <w:bottom w:val="single" w:sz="4" w:space="0" w:color="auto"/>
            </w:tcBorders>
            <w:shd w:val="clear" w:color="auto" w:fill="333333"/>
          </w:tcPr>
          <w:p w:rsidR="00C82246" w:rsidRPr="00DF3FB6" w:rsidRDefault="00C82246" w:rsidP="00EB65C1">
            <w:pPr>
              <w:rPr>
                <w:sz w:val="20"/>
              </w:rPr>
            </w:pPr>
            <w:r w:rsidRPr="00DF3FB6">
              <w:rPr>
                <w:b/>
              </w:rPr>
              <w:t>Q15.</w:t>
            </w:r>
            <w:r w:rsidRPr="00DF3FB6">
              <w:rPr>
                <w:sz w:val="20"/>
              </w:rPr>
              <w:t xml:space="preserve"> </w:t>
            </w:r>
            <w:r w:rsidRPr="00DF3FB6">
              <w:rPr>
                <w:b/>
                <w:bCs/>
              </w:rPr>
              <w:t xml:space="preserve">Please describe how you carry out equalities monitoring of the </w:t>
            </w:r>
            <w:r w:rsidRPr="00DF3FB6">
              <w:rPr>
                <w:b/>
                <w:bCs/>
                <w:u w:val="single"/>
              </w:rPr>
              <w:t xml:space="preserve">satisfaction of customers using your service </w:t>
            </w:r>
            <w:r w:rsidRPr="00DF3FB6">
              <w:rPr>
                <w:b/>
                <w:bCs/>
              </w:rPr>
              <w:t>– if you do not carry out equalities monitoring, please explain why</w:t>
            </w:r>
          </w:p>
        </w:tc>
      </w:tr>
      <w:tr w:rsidR="00C82246" w:rsidTr="00EB65C1">
        <w:tc>
          <w:tcPr>
            <w:tcW w:w="828" w:type="dxa"/>
            <w:tcBorders>
              <w:bottom w:val="single" w:sz="4" w:space="0" w:color="auto"/>
            </w:tcBorders>
          </w:tcPr>
          <w:p w:rsidR="00C82246" w:rsidRDefault="00C82246" w:rsidP="00EB65C1">
            <w:pPr>
              <w:rPr>
                <w:b/>
                <w:bCs/>
                <w:sz w:val="20"/>
              </w:rPr>
            </w:pPr>
            <w:r>
              <w:rPr>
                <w:b/>
                <w:bCs/>
                <w:sz w:val="20"/>
              </w:rPr>
              <w:t xml:space="preserve">R </w:t>
            </w:r>
          </w:p>
          <w:p w:rsidR="00C82246" w:rsidRDefault="00C82246" w:rsidP="00EB65C1">
            <w:pPr>
              <w:rPr>
                <w:b/>
                <w:bCs/>
                <w:sz w:val="20"/>
              </w:rPr>
            </w:pPr>
          </w:p>
        </w:tc>
        <w:tc>
          <w:tcPr>
            <w:tcW w:w="7700" w:type="dxa"/>
            <w:tcBorders>
              <w:bottom w:val="single" w:sz="4" w:space="0" w:color="auto"/>
            </w:tcBorders>
          </w:tcPr>
          <w:p w:rsidR="00C82246" w:rsidRPr="00DF3FB6" w:rsidRDefault="00C82246" w:rsidP="00EB65C1">
            <w:r w:rsidRPr="00DF3FB6">
              <w:t>See question 12 above.</w:t>
            </w:r>
          </w:p>
        </w:tc>
      </w:tr>
      <w:tr w:rsidR="00C82246" w:rsidTr="00EB65C1">
        <w:tc>
          <w:tcPr>
            <w:tcW w:w="828" w:type="dxa"/>
            <w:tcBorders>
              <w:bottom w:val="single" w:sz="4" w:space="0" w:color="auto"/>
            </w:tcBorders>
          </w:tcPr>
          <w:p w:rsidR="00C82246" w:rsidRDefault="00C82246" w:rsidP="00EB65C1">
            <w:pPr>
              <w:rPr>
                <w:b/>
                <w:bCs/>
                <w:sz w:val="20"/>
              </w:rPr>
            </w:pPr>
            <w:r>
              <w:rPr>
                <w:b/>
                <w:bCs/>
                <w:sz w:val="20"/>
              </w:rPr>
              <w:t xml:space="preserve">D </w:t>
            </w:r>
          </w:p>
          <w:p w:rsidR="00C82246" w:rsidRDefault="00C82246" w:rsidP="00EB65C1">
            <w:pPr>
              <w:rPr>
                <w:b/>
                <w:bCs/>
                <w:sz w:val="20"/>
              </w:rPr>
            </w:pPr>
          </w:p>
        </w:tc>
        <w:tc>
          <w:tcPr>
            <w:tcW w:w="7700" w:type="dxa"/>
            <w:tcBorders>
              <w:bottom w:val="single" w:sz="4" w:space="0" w:color="auto"/>
            </w:tcBorders>
          </w:tcPr>
          <w:p w:rsidR="00C82246" w:rsidRPr="00DF3FB6" w:rsidRDefault="00C82246" w:rsidP="00EB65C1">
            <w:pPr>
              <w:pStyle w:val="Footer"/>
              <w:tabs>
                <w:tab w:val="clear" w:pos="4153"/>
                <w:tab w:val="clear" w:pos="8306"/>
              </w:tabs>
            </w:pPr>
            <w:r w:rsidRPr="00DF3FB6">
              <w:t>As above</w:t>
            </w:r>
          </w:p>
        </w:tc>
      </w:tr>
      <w:tr w:rsidR="00C82246" w:rsidTr="00EB65C1">
        <w:tc>
          <w:tcPr>
            <w:tcW w:w="828" w:type="dxa"/>
            <w:tcBorders>
              <w:bottom w:val="single" w:sz="4" w:space="0" w:color="auto"/>
            </w:tcBorders>
          </w:tcPr>
          <w:p w:rsidR="00C82246" w:rsidRDefault="00C82246" w:rsidP="00EB65C1">
            <w:pPr>
              <w:rPr>
                <w:b/>
                <w:bCs/>
                <w:sz w:val="20"/>
              </w:rPr>
            </w:pPr>
            <w:r>
              <w:rPr>
                <w:b/>
                <w:bCs/>
                <w:sz w:val="20"/>
              </w:rPr>
              <w:t xml:space="preserve">G </w:t>
            </w:r>
          </w:p>
          <w:p w:rsidR="00C82246" w:rsidRDefault="00C82246" w:rsidP="00EB65C1">
            <w:pPr>
              <w:rPr>
                <w:b/>
                <w:bCs/>
                <w:sz w:val="20"/>
              </w:rPr>
            </w:pPr>
          </w:p>
        </w:tc>
        <w:tc>
          <w:tcPr>
            <w:tcW w:w="7700" w:type="dxa"/>
            <w:tcBorders>
              <w:bottom w:val="single" w:sz="4" w:space="0" w:color="auto"/>
            </w:tcBorders>
          </w:tcPr>
          <w:p w:rsidR="00C82246" w:rsidRPr="00DF3FB6" w:rsidRDefault="00C82246" w:rsidP="00EB65C1">
            <w:pPr>
              <w:pStyle w:val="Footer"/>
              <w:tabs>
                <w:tab w:val="clear" w:pos="4153"/>
                <w:tab w:val="clear" w:pos="8306"/>
              </w:tabs>
              <w:rPr>
                <w:sz w:val="20"/>
              </w:rPr>
            </w:pPr>
            <w:r w:rsidRPr="00DF3FB6">
              <w:t xml:space="preserve">As above </w:t>
            </w:r>
          </w:p>
        </w:tc>
      </w:tr>
      <w:tr w:rsidR="00C82246" w:rsidTr="00EB65C1">
        <w:tc>
          <w:tcPr>
            <w:tcW w:w="828" w:type="dxa"/>
            <w:tcBorders>
              <w:bottom w:val="single" w:sz="4" w:space="0" w:color="auto"/>
            </w:tcBorders>
          </w:tcPr>
          <w:p w:rsidR="00C82246" w:rsidRDefault="00C82246" w:rsidP="00EB65C1">
            <w:pPr>
              <w:rPr>
                <w:b/>
                <w:bCs/>
                <w:sz w:val="20"/>
              </w:rPr>
            </w:pPr>
            <w:r>
              <w:rPr>
                <w:b/>
                <w:bCs/>
                <w:sz w:val="20"/>
              </w:rPr>
              <w:t xml:space="preserve">A </w:t>
            </w:r>
          </w:p>
          <w:p w:rsidR="00C82246" w:rsidRDefault="00C82246" w:rsidP="00EB65C1">
            <w:pPr>
              <w:rPr>
                <w:b/>
                <w:bCs/>
                <w:sz w:val="20"/>
              </w:rPr>
            </w:pPr>
          </w:p>
        </w:tc>
        <w:tc>
          <w:tcPr>
            <w:tcW w:w="7700" w:type="dxa"/>
            <w:tcBorders>
              <w:bottom w:val="single" w:sz="4" w:space="0" w:color="auto"/>
            </w:tcBorders>
          </w:tcPr>
          <w:p w:rsidR="00C82246" w:rsidRPr="00DF3FB6" w:rsidRDefault="00C82246" w:rsidP="00EB65C1">
            <w:pPr>
              <w:pStyle w:val="Footer"/>
              <w:tabs>
                <w:tab w:val="clear" w:pos="4153"/>
                <w:tab w:val="clear" w:pos="8306"/>
              </w:tabs>
              <w:rPr>
                <w:sz w:val="20"/>
              </w:rPr>
            </w:pPr>
            <w:r w:rsidRPr="00DF3FB6">
              <w:t>As above</w:t>
            </w:r>
          </w:p>
        </w:tc>
      </w:tr>
      <w:tr w:rsidR="00C82246" w:rsidTr="00EB65C1">
        <w:tc>
          <w:tcPr>
            <w:tcW w:w="828" w:type="dxa"/>
            <w:tcBorders>
              <w:bottom w:val="single" w:sz="4" w:space="0" w:color="auto"/>
            </w:tcBorders>
          </w:tcPr>
          <w:p w:rsidR="00C82246" w:rsidRDefault="00C82246" w:rsidP="00EB65C1">
            <w:pPr>
              <w:rPr>
                <w:b/>
                <w:bCs/>
                <w:sz w:val="20"/>
              </w:rPr>
            </w:pPr>
            <w:r>
              <w:rPr>
                <w:b/>
                <w:bCs/>
                <w:sz w:val="20"/>
              </w:rPr>
              <w:t xml:space="preserve">F </w:t>
            </w:r>
          </w:p>
          <w:p w:rsidR="00C82246" w:rsidRDefault="00C82246" w:rsidP="00EB65C1">
            <w:pPr>
              <w:rPr>
                <w:b/>
                <w:bCs/>
                <w:sz w:val="20"/>
              </w:rPr>
            </w:pPr>
          </w:p>
        </w:tc>
        <w:tc>
          <w:tcPr>
            <w:tcW w:w="7700" w:type="dxa"/>
            <w:tcBorders>
              <w:bottom w:val="single" w:sz="4" w:space="0" w:color="auto"/>
            </w:tcBorders>
          </w:tcPr>
          <w:p w:rsidR="00C82246" w:rsidRPr="00DF3FB6" w:rsidRDefault="00C82246" w:rsidP="00EB65C1">
            <w:pPr>
              <w:pStyle w:val="Footer"/>
              <w:tabs>
                <w:tab w:val="clear" w:pos="4153"/>
                <w:tab w:val="clear" w:pos="8306"/>
              </w:tabs>
              <w:rPr>
                <w:sz w:val="20"/>
              </w:rPr>
            </w:pPr>
            <w:r w:rsidRPr="00DF3FB6">
              <w:t>As above</w:t>
            </w:r>
          </w:p>
        </w:tc>
      </w:tr>
      <w:tr w:rsidR="00C82246" w:rsidTr="00EB65C1">
        <w:tc>
          <w:tcPr>
            <w:tcW w:w="828" w:type="dxa"/>
            <w:tcBorders>
              <w:bottom w:val="single" w:sz="4" w:space="0" w:color="auto"/>
            </w:tcBorders>
          </w:tcPr>
          <w:p w:rsidR="00C82246" w:rsidRDefault="00C82246" w:rsidP="00EB65C1">
            <w:pPr>
              <w:rPr>
                <w:b/>
                <w:bCs/>
                <w:sz w:val="20"/>
              </w:rPr>
            </w:pPr>
            <w:r>
              <w:rPr>
                <w:b/>
                <w:bCs/>
                <w:sz w:val="20"/>
              </w:rPr>
              <w:t xml:space="preserve">S </w:t>
            </w:r>
          </w:p>
          <w:p w:rsidR="00C82246" w:rsidRDefault="00C82246" w:rsidP="00EB65C1">
            <w:pPr>
              <w:rPr>
                <w:b/>
                <w:bCs/>
                <w:sz w:val="20"/>
              </w:rPr>
            </w:pPr>
          </w:p>
        </w:tc>
        <w:tc>
          <w:tcPr>
            <w:tcW w:w="7700" w:type="dxa"/>
            <w:tcBorders>
              <w:bottom w:val="single" w:sz="4" w:space="0" w:color="auto"/>
            </w:tcBorders>
          </w:tcPr>
          <w:p w:rsidR="00C82246" w:rsidRPr="00DF3FB6" w:rsidRDefault="00C82246" w:rsidP="00EB65C1">
            <w:pPr>
              <w:pStyle w:val="Footer"/>
              <w:tabs>
                <w:tab w:val="clear" w:pos="4153"/>
                <w:tab w:val="clear" w:pos="8306"/>
              </w:tabs>
              <w:rPr>
                <w:sz w:val="20"/>
              </w:rPr>
            </w:pPr>
            <w:r w:rsidRPr="00DF3FB6">
              <w:t>As above</w:t>
            </w:r>
          </w:p>
        </w:tc>
      </w:tr>
      <w:tr w:rsidR="00C82246" w:rsidTr="00EB65C1">
        <w:tc>
          <w:tcPr>
            <w:tcW w:w="828" w:type="dxa"/>
            <w:tcBorders>
              <w:bottom w:val="single" w:sz="4" w:space="0" w:color="auto"/>
            </w:tcBorders>
          </w:tcPr>
          <w:p w:rsidR="00C82246" w:rsidRDefault="00C82246" w:rsidP="00EB65C1">
            <w:pPr>
              <w:rPr>
                <w:b/>
                <w:bCs/>
                <w:sz w:val="20"/>
              </w:rPr>
            </w:pPr>
            <w:r>
              <w:rPr>
                <w:b/>
                <w:bCs/>
                <w:sz w:val="20"/>
              </w:rPr>
              <w:t>T</w:t>
            </w:r>
          </w:p>
          <w:p w:rsidR="00C82246" w:rsidRDefault="00C82246" w:rsidP="00EB65C1">
            <w:pPr>
              <w:rPr>
                <w:b/>
                <w:bCs/>
                <w:sz w:val="20"/>
              </w:rPr>
            </w:pPr>
          </w:p>
        </w:tc>
        <w:tc>
          <w:tcPr>
            <w:tcW w:w="7700" w:type="dxa"/>
            <w:tcBorders>
              <w:bottom w:val="single" w:sz="4" w:space="0" w:color="auto"/>
            </w:tcBorders>
          </w:tcPr>
          <w:p w:rsidR="00C82246" w:rsidRPr="00DF3FB6" w:rsidRDefault="00C82246" w:rsidP="00EB65C1">
            <w:pPr>
              <w:rPr>
                <w:sz w:val="20"/>
              </w:rPr>
            </w:pPr>
            <w:r w:rsidRPr="00DF3FB6">
              <w:t>As above</w:t>
            </w:r>
          </w:p>
        </w:tc>
      </w:tr>
      <w:tr w:rsidR="00C82246" w:rsidTr="00EB65C1">
        <w:tc>
          <w:tcPr>
            <w:tcW w:w="828" w:type="dxa"/>
            <w:tcBorders>
              <w:bottom w:val="single" w:sz="4" w:space="0" w:color="auto"/>
            </w:tcBorders>
          </w:tcPr>
          <w:p w:rsidR="00C82246" w:rsidRDefault="00C82246" w:rsidP="00EB65C1">
            <w:pPr>
              <w:rPr>
                <w:b/>
                <w:bCs/>
                <w:sz w:val="20"/>
              </w:rPr>
            </w:pPr>
            <w:r>
              <w:rPr>
                <w:b/>
                <w:bCs/>
                <w:sz w:val="20"/>
              </w:rPr>
              <w:t>M</w:t>
            </w:r>
          </w:p>
          <w:p w:rsidR="00C82246" w:rsidRDefault="00C82246" w:rsidP="00EB65C1">
            <w:pPr>
              <w:rPr>
                <w:b/>
                <w:bCs/>
                <w:sz w:val="20"/>
              </w:rPr>
            </w:pPr>
          </w:p>
        </w:tc>
        <w:tc>
          <w:tcPr>
            <w:tcW w:w="7700" w:type="dxa"/>
            <w:tcBorders>
              <w:bottom w:val="single" w:sz="4" w:space="0" w:color="auto"/>
            </w:tcBorders>
          </w:tcPr>
          <w:p w:rsidR="00C82246" w:rsidRPr="00DF3FB6" w:rsidRDefault="00C82246" w:rsidP="00EB65C1">
            <w:pPr>
              <w:rPr>
                <w:sz w:val="20"/>
              </w:rPr>
            </w:pPr>
            <w:r w:rsidRPr="00DF3FB6">
              <w:t>As above</w:t>
            </w:r>
          </w:p>
        </w:tc>
      </w:tr>
      <w:tr w:rsidR="00C82246" w:rsidTr="00EB65C1">
        <w:tc>
          <w:tcPr>
            <w:tcW w:w="828" w:type="dxa"/>
            <w:tcBorders>
              <w:bottom w:val="single" w:sz="4" w:space="0" w:color="auto"/>
            </w:tcBorders>
          </w:tcPr>
          <w:p w:rsidR="00C82246" w:rsidRDefault="00C82246" w:rsidP="00EB65C1">
            <w:pPr>
              <w:rPr>
                <w:b/>
                <w:bCs/>
                <w:sz w:val="20"/>
              </w:rPr>
            </w:pPr>
            <w:r>
              <w:rPr>
                <w:b/>
                <w:bCs/>
                <w:sz w:val="20"/>
              </w:rPr>
              <w:t>P</w:t>
            </w:r>
          </w:p>
          <w:p w:rsidR="00C82246" w:rsidRDefault="00C82246" w:rsidP="00EB65C1">
            <w:pPr>
              <w:rPr>
                <w:b/>
                <w:bCs/>
                <w:sz w:val="20"/>
              </w:rPr>
            </w:pPr>
          </w:p>
        </w:tc>
        <w:tc>
          <w:tcPr>
            <w:tcW w:w="7700" w:type="dxa"/>
            <w:tcBorders>
              <w:bottom w:val="single" w:sz="4" w:space="0" w:color="auto"/>
            </w:tcBorders>
          </w:tcPr>
          <w:p w:rsidR="00C82246" w:rsidRPr="00DF3FB6" w:rsidRDefault="00C82246" w:rsidP="00EB65C1">
            <w:pPr>
              <w:rPr>
                <w:sz w:val="20"/>
              </w:rPr>
            </w:pPr>
            <w:r w:rsidRPr="00DF3FB6">
              <w:t>As above</w:t>
            </w:r>
          </w:p>
        </w:tc>
      </w:tr>
      <w:tr w:rsidR="00C82246" w:rsidTr="00EB65C1">
        <w:tc>
          <w:tcPr>
            <w:tcW w:w="8528" w:type="dxa"/>
            <w:gridSpan w:val="2"/>
            <w:tcBorders>
              <w:bottom w:val="single" w:sz="4" w:space="0" w:color="auto"/>
            </w:tcBorders>
            <w:shd w:val="clear" w:color="auto" w:fill="0C0C0C"/>
          </w:tcPr>
          <w:p w:rsidR="00C82246" w:rsidRPr="00DF3FB6" w:rsidRDefault="00C82246" w:rsidP="00EB65C1">
            <w:pPr>
              <w:rPr>
                <w:b/>
              </w:rPr>
            </w:pPr>
            <w:r w:rsidRPr="00DF3FB6">
              <w:rPr>
                <w:b/>
              </w:rPr>
              <w:t>Q16. What does this customer satisfaction data tell you?</w:t>
            </w:r>
          </w:p>
        </w:tc>
      </w:tr>
      <w:tr w:rsidR="00C82246" w:rsidTr="00EB65C1">
        <w:tc>
          <w:tcPr>
            <w:tcW w:w="828" w:type="dxa"/>
            <w:tcBorders>
              <w:bottom w:val="single" w:sz="4" w:space="0" w:color="auto"/>
            </w:tcBorders>
          </w:tcPr>
          <w:p w:rsidR="00C82246" w:rsidRDefault="00C82246" w:rsidP="00EB65C1">
            <w:pPr>
              <w:rPr>
                <w:b/>
                <w:bCs/>
                <w:sz w:val="20"/>
              </w:rPr>
            </w:pPr>
            <w:r>
              <w:rPr>
                <w:b/>
                <w:bCs/>
                <w:sz w:val="20"/>
              </w:rPr>
              <w:t xml:space="preserve">R </w:t>
            </w:r>
          </w:p>
          <w:p w:rsidR="00C82246" w:rsidRDefault="00C82246" w:rsidP="00EB65C1">
            <w:pPr>
              <w:rPr>
                <w:b/>
                <w:bCs/>
                <w:sz w:val="20"/>
              </w:rPr>
            </w:pPr>
          </w:p>
        </w:tc>
        <w:tc>
          <w:tcPr>
            <w:tcW w:w="7700" w:type="dxa"/>
            <w:tcBorders>
              <w:bottom w:val="single" w:sz="4" w:space="0" w:color="auto"/>
            </w:tcBorders>
          </w:tcPr>
          <w:p w:rsidR="00C82246" w:rsidRPr="00DF3FB6" w:rsidRDefault="00C82246" w:rsidP="00EB65C1">
            <w:r w:rsidRPr="00DF3FB6">
              <w:t>Refer to Q12 above</w:t>
            </w:r>
          </w:p>
        </w:tc>
      </w:tr>
      <w:tr w:rsidR="00C82246" w:rsidTr="00EB65C1">
        <w:tc>
          <w:tcPr>
            <w:tcW w:w="828" w:type="dxa"/>
            <w:tcBorders>
              <w:bottom w:val="single" w:sz="4" w:space="0" w:color="auto"/>
            </w:tcBorders>
          </w:tcPr>
          <w:p w:rsidR="00C82246" w:rsidRDefault="00C82246" w:rsidP="00EB65C1">
            <w:pPr>
              <w:rPr>
                <w:b/>
                <w:bCs/>
                <w:sz w:val="20"/>
              </w:rPr>
            </w:pPr>
            <w:r>
              <w:rPr>
                <w:b/>
                <w:bCs/>
                <w:sz w:val="20"/>
              </w:rPr>
              <w:t xml:space="preserve">D </w:t>
            </w:r>
          </w:p>
          <w:p w:rsidR="00C82246" w:rsidRDefault="00C82246" w:rsidP="00EB65C1">
            <w:pPr>
              <w:rPr>
                <w:b/>
                <w:bCs/>
                <w:sz w:val="20"/>
              </w:rPr>
            </w:pPr>
          </w:p>
        </w:tc>
        <w:tc>
          <w:tcPr>
            <w:tcW w:w="7700" w:type="dxa"/>
            <w:tcBorders>
              <w:bottom w:val="single" w:sz="4" w:space="0" w:color="auto"/>
            </w:tcBorders>
          </w:tcPr>
          <w:p w:rsidR="00C82246" w:rsidRPr="00DF3FB6" w:rsidRDefault="00C82246" w:rsidP="00EB65C1">
            <w:pPr>
              <w:pStyle w:val="Footer"/>
              <w:tabs>
                <w:tab w:val="clear" w:pos="4153"/>
                <w:tab w:val="clear" w:pos="8306"/>
              </w:tabs>
            </w:pPr>
            <w:r w:rsidRPr="00DF3FB6">
              <w:t>As above</w:t>
            </w:r>
          </w:p>
        </w:tc>
      </w:tr>
      <w:tr w:rsidR="00C82246" w:rsidTr="00EB65C1">
        <w:tc>
          <w:tcPr>
            <w:tcW w:w="828" w:type="dxa"/>
            <w:tcBorders>
              <w:bottom w:val="single" w:sz="4" w:space="0" w:color="auto"/>
            </w:tcBorders>
          </w:tcPr>
          <w:p w:rsidR="00C82246" w:rsidRDefault="00C82246" w:rsidP="00EB65C1">
            <w:pPr>
              <w:rPr>
                <w:b/>
                <w:bCs/>
                <w:sz w:val="20"/>
              </w:rPr>
            </w:pPr>
            <w:r>
              <w:rPr>
                <w:b/>
                <w:bCs/>
                <w:sz w:val="20"/>
              </w:rPr>
              <w:t xml:space="preserve">G </w:t>
            </w:r>
          </w:p>
          <w:p w:rsidR="00C82246" w:rsidRDefault="00C82246" w:rsidP="00EB65C1">
            <w:pPr>
              <w:rPr>
                <w:b/>
                <w:bCs/>
                <w:sz w:val="20"/>
              </w:rPr>
            </w:pPr>
          </w:p>
        </w:tc>
        <w:tc>
          <w:tcPr>
            <w:tcW w:w="7700" w:type="dxa"/>
            <w:tcBorders>
              <w:bottom w:val="single" w:sz="4" w:space="0" w:color="auto"/>
            </w:tcBorders>
          </w:tcPr>
          <w:p w:rsidR="00C82246" w:rsidRPr="00DF3FB6" w:rsidRDefault="00C82246" w:rsidP="00EB65C1">
            <w:pPr>
              <w:pStyle w:val="Footer"/>
              <w:tabs>
                <w:tab w:val="clear" w:pos="4153"/>
                <w:tab w:val="clear" w:pos="8306"/>
              </w:tabs>
              <w:rPr>
                <w:sz w:val="20"/>
              </w:rPr>
            </w:pPr>
            <w:r w:rsidRPr="00DF3FB6">
              <w:t xml:space="preserve">As above </w:t>
            </w:r>
          </w:p>
        </w:tc>
      </w:tr>
      <w:tr w:rsidR="00C82246" w:rsidTr="00EB65C1">
        <w:tc>
          <w:tcPr>
            <w:tcW w:w="828" w:type="dxa"/>
            <w:tcBorders>
              <w:bottom w:val="single" w:sz="4" w:space="0" w:color="auto"/>
            </w:tcBorders>
          </w:tcPr>
          <w:p w:rsidR="00C82246" w:rsidRDefault="00C82246" w:rsidP="00EB65C1">
            <w:pPr>
              <w:rPr>
                <w:b/>
                <w:bCs/>
                <w:sz w:val="20"/>
              </w:rPr>
            </w:pPr>
            <w:r>
              <w:rPr>
                <w:b/>
                <w:bCs/>
                <w:sz w:val="20"/>
              </w:rPr>
              <w:t xml:space="preserve">A </w:t>
            </w:r>
          </w:p>
          <w:p w:rsidR="00C82246" w:rsidRDefault="00C82246" w:rsidP="00EB65C1">
            <w:pPr>
              <w:rPr>
                <w:b/>
                <w:bCs/>
                <w:sz w:val="20"/>
              </w:rPr>
            </w:pPr>
          </w:p>
        </w:tc>
        <w:tc>
          <w:tcPr>
            <w:tcW w:w="7700" w:type="dxa"/>
            <w:tcBorders>
              <w:bottom w:val="single" w:sz="4" w:space="0" w:color="auto"/>
            </w:tcBorders>
          </w:tcPr>
          <w:p w:rsidR="00C82246" w:rsidRPr="00DF3FB6" w:rsidRDefault="00C82246" w:rsidP="00EB65C1">
            <w:pPr>
              <w:pStyle w:val="Footer"/>
              <w:tabs>
                <w:tab w:val="clear" w:pos="4153"/>
                <w:tab w:val="clear" w:pos="8306"/>
              </w:tabs>
              <w:rPr>
                <w:sz w:val="20"/>
              </w:rPr>
            </w:pPr>
            <w:r w:rsidRPr="00DF3FB6">
              <w:t>As above</w:t>
            </w:r>
          </w:p>
        </w:tc>
      </w:tr>
      <w:tr w:rsidR="00C82246" w:rsidTr="00EB65C1">
        <w:tc>
          <w:tcPr>
            <w:tcW w:w="828" w:type="dxa"/>
            <w:tcBorders>
              <w:bottom w:val="single" w:sz="4" w:space="0" w:color="auto"/>
            </w:tcBorders>
          </w:tcPr>
          <w:p w:rsidR="00C82246" w:rsidRDefault="00C82246" w:rsidP="00EB65C1">
            <w:pPr>
              <w:rPr>
                <w:b/>
                <w:bCs/>
                <w:sz w:val="20"/>
              </w:rPr>
            </w:pPr>
            <w:r>
              <w:rPr>
                <w:b/>
                <w:bCs/>
                <w:sz w:val="20"/>
              </w:rPr>
              <w:t xml:space="preserve">F </w:t>
            </w:r>
          </w:p>
          <w:p w:rsidR="00C82246" w:rsidRDefault="00C82246" w:rsidP="00EB65C1">
            <w:pPr>
              <w:rPr>
                <w:b/>
                <w:bCs/>
                <w:sz w:val="20"/>
              </w:rPr>
            </w:pPr>
          </w:p>
        </w:tc>
        <w:tc>
          <w:tcPr>
            <w:tcW w:w="7700" w:type="dxa"/>
            <w:tcBorders>
              <w:bottom w:val="single" w:sz="4" w:space="0" w:color="auto"/>
            </w:tcBorders>
          </w:tcPr>
          <w:p w:rsidR="00C82246" w:rsidRPr="00DF3FB6" w:rsidRDefault="00C82246" w:rsidP="00EB65C1">
            <w:pPr>
              <w:pStyle w:val="Footer"/>
              <w:tabs>
                <w:tab w:val="clear" w:pos="4153"/>
                <w:tab w:val="clear" w:pos="8306"/>
              </w:tabs>
              <w:rPr>
                <w:sz w:val="20"/>
              </w:rPr>
            </w:pPr>
            <w:r w:rsidRPr="00DF3FB6">
              <w:t>As above</w:t>
            </w:r>
          </w:p>
        </w:tc>
      </w:tr>
      <w:tr w:rsidR="00C82246" w:rsidTr="00EB65C1">
        <w:tc>
          <w:tcPr>
            <w:tcW w:w="828" w:type="dxa"/>
            <w:tcBorders>
              <w:bottom w:val="single" w:sz="4" w:space="0" w:color="auto"/>
            </w:tcBorders>
          </w:tcPr>
          <w:p w:rsidR="00C82246" w:rsidRDefault="00C82246" w:rsidP="00EB65C1">
            <w:pPr>
              <w:rPr>
                <w:b/>
                <w:bCs/>
                <w:sz w:val="20"/>
              </w:rPr>
            </w:pPr>
            <w:r>
              <w:rPr>
                <w:b/>
                <w:bCs/>
                <w:sz w:val="20"/>
              </w:rPr>
              <w:t xml:space="preserve">S </w:t>
            </w:r>
          </w:p>
          <w:p w:rsidR="00C82246" w:rsidRDefault="00C82246" w:rsidP="00EB65C1">
            <w:pPr>
              <w:rPr>
                <w:b/>
                <w:bCs/>
                <w:sz w:val="20"/>
              </w:rPr>
            </w:pPr>
          </w:p>
        </w:tc>
        <w:tc>
          <w:tcPr>
            <w:tcW w:w="7700" w:type="dxa"/>
            <w:tcBorders>
              <w:bottom w:val="single" w:sz="4" w:space="0" w:color="auto"/>
            </w:tcBorders>
          </w:tcPr>
          <w:p w:rsidR="00C82246" w:rsidRPr="00DF3FB6" w:rsidRDefault="00C82246" w:rsidP="00EB65C1">
            <w:pPr>
              <w:pStyle w:val="Footer"/>
              <w:tabs>
                <w:tab w:val="clear" w:pos="4153"/>
                <w:tab w:val="clear" w:pos="8306"/>
              </w:tabs>
              <w:rPr>
                <w:sz w:val="20"/>
              </w:rPr>
            </w:pPr>
            <w:r w:rsidRPr="00DF3FB6">
              <w:t>As above</w:t>
            </w:r>
          </w:p>
        </w:tc>
      </w:tr>
      <w:tr w:rsidR="00C82246" w:rsidTr="00EB65C1">
        <w:tc>
          <w:tcPr>
            <w:tcW w:w="828" w:type="dxa"/>
            <w:tcBorders>
              <w:bottom w:val="single" w:sz="4" w:space="0" w:color="auto"/>
            </w:tcBorders>
          </w:tcPr>
          <w:p w:rsidR="00C82246" w:rsidRDefault="00C82246" w:rsidP="00EB65C1">
            <w:pPr>
              <w:rPr>
                <w:b/>
                <w:bCs/>
                <w:sz w:val="20"/>
              </w:rPr>
            </w:pPr>
            <w:r>
              <w:rPr>
                <w:b/>
                <w:bCs/>
                <w:sz w:val="20"/>
              </w:rPr>
              <w:t>T</w:t>
            </w:r>
          </w:p>
          <w:p w:rsidR="00C82246" w:rsidRDefault="00C82246" w:rsidP="00EB65C1">
            <w:pPr>
              <w:rPr>
                <w:b/>
                <w:bCs/>
                <w:sz w:val="20"/>
              </w:rPr>
            </w:pPr>
          </w:p>
        </w:tc>
        <w:tc>
          <w:tcPr>
            <w:tcW w:w="7700" w:type="dxa"/>
            <w:tcBorders>
              <w:bottom w:val="single" w:sz="4" w:space="0" w:color="auto"/>
            </w:tcBorders>
          </w:tcPr>
          <w:p w:rsidR="00C82246" w:rsidRPr="00DF3FB6" w:rsidRDefault="00C82246" w:rsidP="00EB65C1">
            <w:pPr>
              <w:rPr>
                <w:sz w:val="20"/>
              </w:rPr>
            </w:pPr>
            <w:r w:rsidRPr="00DF3FB6">
              <w:t>As above</w:t>
            </w:r>
          </w:p>
        </w:tc>
      </w:tr>
      <w:tr w:rsidR="00C82246" w:rsidTr="00EB65C1">
        <w:tc>
          <w:tcPr>
            <w:tcW w:w="828" w:type="dxa"/>
            <w:tcBorders>
              <w:bottom w:val="single" w:sz="4" w:space="0" w:color="auto"/>
            </w:tcBorders>
          </w:tcPr>
          <w:p w:rsidR="00C82246" w:rsidRDefault="00C82246" w:rsidP="00EB65C1">
            <w:pPr>
              <w:rPr>
                <w:b/>
                <w:bCs/>
                <w:sz w:val="20"/>
              </w:rPr>
            </w:pPr>
            <w:r>
              <w:rPr>
                <w:b/>
                <w:bCs/>
                <w:sz w:val="20"/>
              </w:rPr>
              <w:t>M</w:t>
            </w:r>
          </w:p>
          <w:p w:rsidR="00C82246" w:rsidRDefault="00C82246" w:rsidP="00EB65C1">
            <w:pPr>
              <w:rPr>
                <w:b/>
                <w:bCs/>
                <w:sz w:val="20"/>
              </w:rPr>
            </w:pPr>
          </w:p>
        </w:tc>
        <w:tc>
          <w:tcPr>
            <w:tcW w:w="7700" w:type="dxa"/>
            <w:tcBorders>
              <w:bottom w:val="single" w:sz="4" w:space="0" w:color="auto"/>
            </w:tcBorders>
          </w:tcPr>
          <w:p w:rsidR="00C82246" w:rsidRPr="00DF3FB6" w:rsidRDefault="00C82246" w:rsidP="00EB65C1">
            <w:pPr>
              <w:rPr>
                <w:sz w:val="20"/>
              </w:rPr>
            </w:pPr>
            <w:r w:rsidRPr="00DF3FB6">
              <w:t>As above</w:t>
            </w:r>
          </w:p>
        </w:tc>
      </w:tr>
      <w:tr w:rsidR="00C82246" w:rsidTr="00EB65C1">
        <w:tc>
          <w:tcPr>
            <w:tcW w:w="828" w:type="dxa"/>
            <w:tcBorders>
              <w:bottom w:val="single" w:sz="4" w:space="0" w:color="auto"/>
            </w:tcBorders>
          </w:tcPr>
          <w:p w:rsidR="00C82246" w:rsidRDefault="00C82246" w:rsidP="00EB65C1">
            <w:pPr>
              <w:rPr>
                <w:b/>
                <w:bCs/>
                <w:sz w:val="20"/>
              </w:rPr>
            </w:pPr>
            <w:r>
              <w:rPr>
                <w:b/>
                <w:bCs/>
                <w:sz w:val="20"/>
              </w:rPr>
              <w:t>P</w:t>
            </w:r>
          </w:p>
          <w:p w:rsidR="00C82246" w:rsidRDefault="00C82246" w:rsidP="00EB65C1">
            <w:pPr>
              <w:rPr>
                <w:b/>
                <w:bCs/>
                <w:sz w:val="20"/>
              </w:rPr>
            </w:pPr>
          </w:p>
        </w:tc>
        <w:tc>
          <w:tcPr>
            <w:tcW w:w="7700" w:type="dxa"/>
            <w:tcBorders>
              <w:bottom w:val="single" w:sz="4" w:space="0" w:color="auto"/>
            </w:tcBorders>
          </w:tcPr>
          <w:p w:rsidR="00C82246" w:rsidRPr="00DF3FB6" w:rsidRDefault="00C82246" w:rsidP="00EB65C1">
            <w:pPr>
              <w:rPr>
                <w:sz w:val="20"/>
              </w:rPr>
            </w:pPr>
            <w:r w:rsidRPr="00DF3FB6">
              <w:t>As above</w:t>
            </w:r>
          </w:p>
        </w:tc>
      </w:tr>
      <w:tr w:rsidR="00C82246" w:rsidTr="00EB65C1">
        <w:trPr>
          <w:cantSplit/>
        </w:trPr>
        <w:tc>
          <w:tcPr>
            <w:tcW w:w="8528" w:type="dxa"/>
            <w:gridSpan w:val="2"/>
            <w:shd w:val="clear" w:color="auto" w:fill="000000"/>
          </w:tcPr>
          <w:p w:rsidR="00C82246" w:rsidRPr="00DF3FB6" w:rsidRDefault="00C82246" w:rsidP="00EB65C1">
            <w:pPr>
              <w:pStyle w:val="Footer"/>
              <w:tabs>
                <w:tab w:val="clear" w:pos="4153"/>
                <w:tab w:val="clear" w:pos="8306"/>
              </w:tabs>
              <w:rPr>
                <w:b/>
                <w:bCs/>
              </w:rPr>
            </w:pPr>
            <w:r w:rsidRPr="00DF3FB6">
              <w:rPr>
                <w:b/>
                <w:bCs/>
              </w:rPr>
              <w:t>Q17. Please list any performance targets relating to equality that your service or policy includes</w:t>
            </w:r>
          </w:p>
        </w:tc>
      </w:tr>
      <w:tr w:rsidR="00C82246" w:rsidTr="00EB65C1">
        <w:tc>
          <w:tcPr>
            <w:tcW w:w="828" w:type="dxa"/>
          </w:tcPr>
          <w:p w:rsidR="00C82246" w:rsidRDefault="00C82246" w:rsidP="00EB65C1">
            <w:pPr>
              <w:rPr>
                <w:b/>
                <w:bCs/>
                <w:sz w:val="20"/>
              </w:rPr>
            </w:pPr>
            <w:r>
              <w:rPr>
                <w:b/>
                <w:bCs/>
                <w:sz w:val="20"/>
              </w:rPr>
              <w:t xml:space="preserve">R </w:t>
            </w:r>
          </w:p>
          <w:p w:rsidR="00C82246" w:rsidRDefault="00C82246" w:rsidP="00EB65C1">
            <w:pPr>
              <w:rPr>
                <w:b/>
                <w:bCs/>
                <w:sz w:val="20"/>
              </w:rPr>
            </w:pPr>
          </w:p>
        </w:tc>
        <w:tc>
          <w:tcPr>
            <w:tcW w:w="7700" w:type="dxa"/>
          </w:tcPr>
          <w:p w:rsidR="00C82246" w:rsidRPr="00DF3FB6" w:rsidRDefault="00C82246" w:rsidP="00EB65C1">
            <w:pPr>
              <w:pStyle w:val="Footer"/>
              <w:tabs>
                <w:tab w:val="clear" w:pos="4153"/>
                <w:tab w:val="clear" w:pos="8306"/>
              </w:tabs>
            </w:pPr>
            <w:r w:rsidRPr="00DF3FB6">
              <w:t>None</w:t>
            </w:r>
          </w:p>
        </w:tc>
      </w:tr>
      <w:tr w:rsidR="00C82246" w:rsidTr="00EB65C1">
        <w:tc>
          <w:tcPr>
            <w:tcW w:w="828" w:type="dxa"/>
          </w:tcPr>
          <w:p w:rsidR="00C82246" w:rsidRDefault="00C82246" w:rsidP="00EB65C1">
            <w:pPr>
              <w:rPr>
                <w:b/>
                <w:bCs/>
                <w:sz w:val="20"/>
              </w:rPr>
            </w:pPr>
            <w:r>
              <w:rPr>
                <w:b/>
                <w:bCs/>
                <w:sz w:val="20"/>
              </w:rPr>
              <w:t xml:space="preserve">D </w:t>
            </w:r>
          </w:p>
          <w:p w:rsidR="00C82246" w:rsidRDefault="00C82246" w:rsidP="00EB65C1">
            <w:pPr>
              <w:rPr>
                <w:b/>
                <w:bCs/>
                <w:sz w:val="20"/>
              </w:rPr>
            </w:pPr>
          </w:p>
        </w:tc>
        <w:tc>
          <w:tcPr>
            <w:tcW w:w="7700" w:type="dxa"/>
          </w:tcPr>
          <w:p w:rsidR="00C82246" w:rsidRPr="00DF3FB6" w:rsidRDefault="00C82246" w:rsidP="00EB65C1">
            <w:pPr>
              <w:pStyle w:val="Footer"/>
              <w:tabs>
                <w:tab w:val="clear" w:pos="4153"/>
                <w:tab w:val="clear" w:pos="8306"/>
              </w:tabs>
            </w:pPr>
            <w:r w:rsidRPr="00DF3FB6">
              <w:t>None</w:t>
            </w:r>
          </w:p>
        </w:tc>
      </w:tr>
      <w:tr w:rsidR="00C82246" w:rsidTr="00EB65C1">
        <w:tc>
          <w:tcPr>
            <w:tcW w:w="828" w:type="dxa"/>
          </w:tcPr>
          <w:p w:rsidR="00C82246" w:rsidRDefault="00C82246" w:rsidP="00EB65C1">
            <w:pPr>
              <w:rPr>
                <w:b/>
                <w:bCs/>
                <w:sz w:val="20"/>
              </w:rPr>
            </w:pPr>
            <w:r>
              <w:rPr>
                <w:b/>
                <w:bCs/>
                <w:sz w:val="20"/>
              </w:rPr>
              <w:t xml:space="preserve">G </w:t>
            </w:r>
          </w:p>
          <w:p w:rsidR="00C82246" w:rsidRDefault="00C82246" w:rsidP="00EB65C1">
            <w:pPr>
              <w:rPr>
                <w:b/>
                <w:bCs/>
                <w:sz w:val="20"/>
              </w:rPr>
            </w:pPr>
          </w:p>
        </w:tc>
        <w:tc>
          <w:tcPr>
            <w:tcW w:w="7700" w:type="dxa"/>
          </w:tcPr>
          <w:p w:rsidR="00C82246" w:rsidRPr="00DF3FB6" w:rsidRDefault="00C82246" w:rsidP="00EB65C1">
            <w:pPr>
              <w:pStyle w:val="Footer"/>
              <w:tabs>
                <w:tab w:val="clear" w:pos="4153"/>
                <w:tab w:val="clear" w:pos="8306"/>
              </w:tabs>
            </w:pPr>
            <w:r w:rsidRPr="00DF3FB6">
              <w:t>None</w:t>
            </w:r>
          </w:p>
        </w:tc>
      </w:tr>
      <w:tr w:rsidR="00C82246" w:rsidTr="00EB65C1">
        <w:tc>
          <w:tcPr>
            <w:tcW w:w="828" w:type="dxa"/>
          </w:tcPr>
          <w:p w:rsidR="00C82246" w:rsidRDefault="00C82246" w:rsidP="00EB65C1">
            <w:pPr>
              <w:rPr>
                <w:b/>
                <w:bCs/>
                <w:sz w:val="20"/>
              </w:rPr>
            </w:pPr>
            <w:r>
              <w:rPr>
                <w:b/>
                <w:bCs/>
                <w:sz w:val="20"/>
              </w:rPr>
              <w:t xml:space="preserve">A </w:t>
            </w:r>
          </w:p>
          <w:p w:rsidR="00C82246" w:rsidRDefault="00C82246" w:rsidP="00EB65C1">
            <w:pPr>
              <w:rPr>
                <w:b/>
                <w:bCs/>
                <w:sz w:val="20"/>
              </w:rPr>
            </w:pPr>
          </w:p>
        </w:tc>
        <w:tc>
          <w:tcPr>
            <w:tcW w:w="7700" w:type="dxa"/>
          </w:tcPr>
          <w:p w:rsidR="00C82246" w:rsidRPr="00DF3FB6" w:rsidRDefault="00C82246" w:rsidP="00EB65C1">
            <w:pPr>
              <w:pStyle w:val="Footer"/>
              <w:tabs>
                <w:tab w:val="clear" w:pos="4153"/>
                <w:tab w:val="clear" w:pos="8306"/>
              </w:tabs>
            </w:pPr>
            <w:r w:rsidRPr="00DF3FB6">
              <w:t>None</w:t>
            </w:r>
          </w:p>
        </w:tc>
      </w:tr>
      <w:tr w:rsidR="00C82246" w:rsidTr="00EB65C1">
        <w:tc>
          <w:tcPr>
            <w:tcW w:w="828" w:type="dxa"/>
          </w:tcPr>
          <w:p w:rsidR="00C82246" w:rsidRDefault="00C82246" w:rsidP="00EB65C1">
            <w:pPr>
              <w:rPr>
                <w:b/>
                <w:bCs/>
                <w:sz w:val="20"/>
              </w:rPr>
            </w:pPr>
            <w:r>
              <w:rPr>
                <w:b/>
                <w:bCs/>
                <w:sz w:val="20"/>
              </w:rPr>
              <w:t xml:space="preserve">F </w:t>
            </w:r>
          </w:p>
          <w:p w:rsidR="00C82246" w:rsidRDefault="00C82246" w:rsidP="00EB65C1">
            <w:pPr>
              <w:rPr>
                <w:b/>
                <w:bCs/>
                <w:sz w:val="20"/>
              </w:rPr>
            </w:pPr>
          </w:p>
        </w:tc>
        <w:tc>
          <w:tcPr>
            <w:tcW w:w="7700" w:type="dxa"/>
          </w:tcPr>
          <w:p w:rsidR="00C82246" w:rsidRPr="00DF3FB6" w:rsidRDefault="00C82246" w:rsidP="00EB65C1">
            <w:pPr>
              <w:pStyle w:val="Footer"/>
              <w:tabs>
                <w:tab w:val="clear" w:pos="4153"/>
                <w:tab w:val="clear" w:pos="8306"/>
              </w:tabs>
            </w:pPr>
            <w:r w:rsidRPr="00DF3FB6">
              <w:t>None</w:t>
            </w:r>
          </w:p>
        </w:tc>
      </w:tr>
      <w:tr w:rsidR="00C82246" w:rsidTr="00EB65C1">
        <w:tc>
          <w:tcPr>
            <w:tcW w:w="828" w:type="dxa"/>
            <w:tcBorders>
              <w:bottom w:val="single" w:sz="4" w:space="0" w:color="auto"/>
            </w:tcBorders>
          </w:tcPr>
          <w:p w:rsidR="00C82246" w:rsidRDefault="00C82246" w:rsidP="00EB65C1">
            <w:pPr>
              <w:rPr>
                <w:b/>
                <w:bCs/>
                <w:sz w:val="20"/>
              </w:rPr>
            </w:pPr>
            <w:r>
              <w:rPr>
                <w:b/>
                <w:bCs/>
                <w:sz w:val="20"/>
              </w:rPr>
              <w:t xml:space="preserve">S </w:t>
            </w:r>
          </w:p>
          <w:p w:rsidR="00C82246" w:rsidRDefault="00C82246" w:rsidP="00EB65C1">
            <w:pPr>
              <w:rPr>
                <w:b/>
                <w:bCs/>
                <w:sz w:val="20"/>
              </w:rPr>
            </w:pPr>
          </w:p>
        </w:tc>
        <w:tc>
          <w:tcPr>
            <w:tcW w:w="7700" w:type="dxa"/>
            <w:tcBorders>
              <w:bottom w:val="single" w:sz="4" w:space="0" w:color="auto"/>
            </w:tcBorders>
          </w:tcPr>
          <w:p w:rsidR="00C82246" w:rsidRPr="00DF3FB6" w:rsidRDefault="00C82246" w:rsidP="00EB65C1">
            <w:pPr>
              <w:pStyle w:val="Footer"/>
              <w:tabs>
                <w:tab w:val="clear" w:pos="4153"/>
                <w:tab w:val="clear" w:pos="8306"/>
              </w:tabs>
            </w:pPr>
            <w:r w:rsidRPr="00DF3FB6">
              <w:t>None</w:t>
            </w:r>
          </w:p>
        </w:tc>
      </w:tr>
      <w:tr w:rsidR="00C82246" w:rsidTr="00EB65C1">
        <w:tc>
          <w:tcPr>
            <w:tcW w:w="828" w:type="dxa"/>
            <w:tcBorders>
              <w:bottom w:val="single" w:sz="4" w:space="0" w:color="auto"/>
            </w:tcBorders>
          </w:tcPr>
          <w:p w:rsidR="00C82246" w:rsidRDefault="00C82246" w:rsidP="00EB65C1">
            <w:pPr>
              <w:rPr>
                <w:b/>
                <w:bCs/>
                <w:sz w:val="20"/>
              </w:rPr>
            </w:pPr>
            <w:r>
              <w:rPr>
                <w:b/>
                <w:bCs/>
                <w:sz w:val="20"/>
              </w:rPr>
              <w:t>T</w:t>
            </w:r>
          </w:p>
          <w:p w:rsidR="00C82246" w:rsidRDefault="00C82246" w:rsidP="00EB65C1">
            <w:pPr>
              <w:rPr>
                <w:b/>
                <w:bCs/>
                <w:sz w:val="20"/>
              </w:rPr>
            </w:pPr>
          </w:p>
        </w:tc>
        <w:tc>
          <w:tcPr>
            <w:tcW w:w="7700" w:type="dxa"/>
            <w:tcBorders>
              <w:bottom w:val="single" w:sz="4" w:space="0" w:color="auto"/>
            </w:tcBorders>
          </w:tcPr>
          <w:p w:rsidR="00C82246" w:rsidRPr="00DF3FB6" w:rsidRDefault="00C82246" w:rsidP="00EB65C1">
            <w:r w:rsidRPr="00DF3FB6">
              <w:t>None</w:t>
            </w:r>
          </w:p>
        </w:tc>
      </w:tr>
      <w:tr w:rsidR="00C82246" w:rsidTr="00EB65C1">
        <w:tc>
          <w:tcPr>
            <w:tcW w:w="828" w:type="dxa"/>
            <w:tcBorders>
              <w:bottom w:val="single" w:sz="4" w:space="0" w:color="auto"/>
            </w:tcBorders>
          </w:tcPr>
          <w:p w:rsidR="00C82246" w:rsidRDefault="00C82246" w:rsidP="00EB65C1">
            <w:pPr>
              <w:rPr>
                <w:b/>
                <w:bCs/>
                <w:sz w:val="20"/>
              </w:rPr>
            </w:pPr>
            <w:r>
              <w:rPr>
                <w:b/>
                <w:bCs/>
                <w:sz w:val="20"/>
              </w:rPr>
              <w:t>M</w:t>
            </w:r>
          </w:p>
          <w:p w:rsidR="00C82246" w:rsidRDefault="00C82246" w:rsidP="00EB65C1">
            <w:pPr>
              <w:rPr>
                <w:b/>
                <w:bCs/>
                <w:sz w:val="20"/>
              </w:rPr>
            </w:pPr>
          </w:p>
        </w:tc>
        <w:tc>
          <w:tcPr>
            <w:tcW w:w="7700" w:type="dxa"/>
            <w:tcBorders>
              <w:bottom w:val="single" w:sz="4" w:space="0" w:color="auto"/>
            </w:tcBorders>
          </w:tcPr>
          <w:p w:rsidR="00C82246" w:rsidRPr="00DF3FB6" w:rsidRDefault="00C82246" w:rsidP="00EB65C1">
            <w:r w:rsidRPr="00DF3FB6">
              <w:t>None</w:t>
            </w:r>
          </w:p>
        </w:tc>
      </w:tr>
      <w:tr w:rsidR="00C82246" w:rsidTr="00EB65C1">
        <w:tc>
          <w:tcPr>
            <w:tcW w:w="828" w:type="dxa"/>
            <w:tcBorders>
              <w:bottom w:val="single" w:sz="4" w:space="0" w:color="auto"/>
            </w:tcBorders>
          </w:tcPr>
          <w:p w:rsidR="00C82246" w:rsidRDefault="00C82246" w:rsidP="00EB65C1">
            <w:pPr>
              <w:rPr>
                <w:b/>
                <w:bCs/>
                <w:sz w:val="20"/>
              </w:rPr>
            </w:pPr>
            <w:r>
              <w:rPr>
                <w:b/>
                <w:bCs/>
                <w:sz w:val="20"/>
              </w:rPr>
              <w:t>P</w:t>
            </w:r>
          </w:p>
          <w:p w:rsidR="00C82246" w:rsidRDefault="00C82246" w:rsidP="00EB65C1">
            <w:pPr>
              <w:rPr>
                <w:b/>
                <w:bCs/>
                <w:sz w:val="20"/>
              </w:rPr>
            </w:pPr>
          </w:p>
        </w:tc>
        <w:tc>
          <w:tcPr>
            <w:tcW w:w="7700" w:type="dxa"/>
            <w:tcBorders>
              <w:bottom w:val="single" w:sz="4" w:space="0" w:color="auto"/>
            </w:tcBorders>
          </w:tcPr>
          <w:p w:rsidR="00C82246" w:rsidRPr="00DF3FB6" w:rsidRDefault="00C82246" w:rsidP="00EB65C1">
            <w:r w:rsidRPr="00DF3FB6">
              <w:t>None</w:t>
            </w:r>
          </w:p>
        </w:tc>
      </w:tr>
      <w:tr w:rsidR="00C82246" w:rsidTr="00EB65C1">
        <w:trPr>
          <w:cantSplit/>
        </w:trPr>
        <w:tc>
          <w:tcPr>
            <w:tcW w:w="8528" w:type="dxa"/>
            <w:gridSpan w:val="2"/>
            <w:shd w:val="clear" w:color="auto" w:fill="000000"/>
          </w:tcPr>
          <w:p w:rsidR="00C82246" w:rsidRPr="00DF3FB6" w:rsidRDefault="00C82246" w:rsidP="00EB65C1">
            <w:pPr>
              <w:pStyle w:val="Footer"/>
              <w:tabs>
                <w:tab w:val="clear" w:pos="4153"/>
                <w:tab w:val="clear" w:pos="8306"/>
              </w:tabs>
              <w:rPr>
                <w:b/>
                <w:bCs/>
              </w:rPr>
            </w:pPr>
            <w:r w:rsidRPr="00DF3FB6">
              <w:rPr>
                <w:b/>
                <w:bCs/>
              </w:rPr>
              <w:t xml:space="preserve">Q18. Please list any plans you have to introduce new targets for equality in your service or policy – this could be as a result of identifying best practice in other authorities. </w:t>
            </w:r>
            <w:r w:rsidRPr="00DF3FB6">
              <w:t xml:space="preserve">Include this in the action plan </w:t>
            </w:r>
          </w:p>
        </w:tc>
      </w:tr>
      <w:tr w:rsidR="00C82246" w:rsidTr="00EB65C1">
        <w:tc>
          <w:tcPr>
            <w:tcW w:w="828" w:type="dxa"/>
          </w:tcPr>
          <w:p w:rsidR="00C82246" w:rsidRDefault="00C82246" w:rsidP="00EB65C1">
            <w:pPr>
              <w:rPr>
                <w:b/>
                <w:bCs/>
                <w:sz w:val="20"/>
              </w:rPr>
            </w:pPr>
            <w:r>
              <w:rPr>
                <w:b/>
                <w:bCs/>
                <w:sz w:val="20"/>
              </w:rPr>
              <w:t xml:space="preserve">R </w:t>
            </w:r>
          </w:p>
          <w:p w:rsidR="00C82246" w:rsidRDefault="00C82246" w:rsidP="00EB65C1">
            <w:pPr>
              <w:rPr>
                <w:b/>
                <w:bCs/>
                <w:sz w:val="20"/>
              </w:rPr>
            </w:pPr>
          </w:p>
        </w:tc>
        <w:tc>
          <w:tcPr>
            <w:tcW w:w="7700" w:type="dxa"/>
          </w:tcPr>
          <w:p w:rsidR="00C82246" w:rsidRPr="00DF3FB6" w:rsidRDefault="00C82246" w:rsidP="00EB65C1">
            <w:pPr>
              <w:pStyle w:val="Footer"/>
              <w:tabs>
                <w:tab w:val="clear" w:pos="4153"/>
                <w:tab w:val="clear" w:pos="8306"/>
              </w:tabs>
            </w:pPr>
            <w:r w:rsidRPr="00DF3FB6">
              <w:t xml:space="preserve">None - Any new targets or changes may result in a predicative equality assessment. </w:t>
            </w:r>
          </w:p>
          <w:p w:rsidR="00C82246" w:rsidRPr="00DF3FB6" w:rsidRDefault="00C82246" w:rsidP="00EB65C1">
            <w:pPr>
              <w:pStyle w:val="Footer"/>
              <w:tabs>
                <w:tab w:val="clear" w:pos="4153"/>
                <w:tab w:val="clear" w:pos="8306"/>
              </w:tabs>
              <w:rPr>
                <w:sz w:val="20"/>
              </w:rPr>
            </w:pPr>
          </w:p>
        </w:tc>
      </w:tr>
      <w:tr w:rsidR="00C82246" w:rsidTr="00EB65C1">
        <w:tc>
          <w:tcPr>
            <w:tcW w:w="828" w:type="dxa"/>
          </w:tcPr>
          <w:p w:rsidR="00C82246" w:rsidRDefault="00C82246" w:rsidP="00EB65C1">
            <w:pPr>
              <w:rPr>
                <w:b/>
                <w:bCs/>
                <w:sz w:val="20"/>
              </w:rPr>
            </w:pPr>
            <w:r>
              <w:rPr>
                <w:b/>
                <w:bCs/>
                <w:sz w:val="20"/>
              </w:rPr>
              <w:t xml:space="preserve">D </w:t>
            </w:r>
          </w:p>
          <w:p w:rsidR="00C82246" w:rsidRDefault="00C82246" w:rsidP="00EB65C1">
            <w:pPr>
              <w:rPr>
                <w:b/>
                <w:bCs/>
                <w:sz w:val="20"/>
              </w:rPr>
            </w:pPr>
          </w:p>
        </w:tc>
        <w:tc>
          <w:tcPr>
            <w:tcW w:w="7700" w:type="dxa"/>
          </w:tcPr>
          <w:p w:rsidR="00C82246" w:rsidRPr="00DF3FB6" w:rsidRDefault="00C82246" w:rsidP="00EB65C1">
            <w:pPr>
              <w:pStyle w:val="Footer"/>
              <w:tabs>
                <w:tab w:val="clear" w:pos="4153"/>
                <w:tab w:val="clear" w:pos="8306"/>
              </w:tabs>
            </w:pPr>
            <w:r w:rsidRPr="00DF3FB6">
              <w:t>As above</w:t>
            </w:r>
          </w:p>
        </w:tc>
      </w:tr>
      <w:tr w:rsidR="00C82246" w:rsidTr="00EB65C1">
        <w:tc>
          <w:tcPr>
            <w:tcW w:w="828" w:type="dxa"/>
          </w:tcPr>
          <w:p w:rsidR="00C82246" w:rsidRDefault="00C82246" w:rsidP="00EB65C1">
            <w:pPr>
              <w:rPr>
                <w:b/>
                <w:bCs/>
                <w:sz w:val="20"/>
              </w:rPr>
            </w:pPr>
            <w:r>
              <w:rPr>
                <w:b/>
                <w:bCs/>
                <w:sz w:val="20"/>
              </w:rPr>
              <w:t xml:space="preserve">G </w:t>
            </w:r>
          </w:p>
          <w:p w:rsidR="00C82246" w:rsidRDefault="00C82246" w:rsidP="00EB65C1">
            <w:pPr>
              <w:rPr>
                <w:b/>
                <w:bCs/>
                <w:sz w:val="20"/>
              </w:rPr>
            </w:pPr>
          </w:p>
        </w:tc>
        <w:tc>
          <w:tcPr>
            <w:tcW w:w="7700" w:type="dxa"/>
          </w:tcPr>
          <w:p w:rsidR="00C82246" w:rsidRPr="00DF3FB6" w:rsidRDefault="00C82246" w:rsidP="00EB65C1">
            <w:pPr>
              <w:pStyle w:val="Footer"/>
              <w:tabs>
                <w:tab w:val="clear" w:pos="4153"/>
                <w:tab w:val="clear" w:pos="8306"/>
              </w:tabs>
              <w:rPr>
                <w:sz w:val="20"/>
              </w:rPr>
            </w:pPr>
            <w:r w:rsidRPr="00DF3FB6">
              <w:t xml:space="preserve">As above </w:t>
            </w:r>
          </w:p>
        </w:tc>
      </w:tr>
      <w:tr w:rsidR="00C82246" w:rsidTr="00EB65C1">
        <w:tc>
          <w:tcPr>
            <w:tcW w:w="828" w:type="dxa"/>
          </w:tcPr>
          <w:p w:rsidR="00C82246" w:rsidRDefault="00C82246" w:rsidP="00EB65C1">
            <w:pPr>
              <w:rPr>
                <w:b/>
                <w:bCs/>
                <w:sz w:val="20"/>
              </w:rPr>
            </w:pPr>
            <w:r>
              <w:rPr>
                <w:b/>
                <w:bCs/>
                <w:sz w:val="20"/>
              </w:rPr>
              <w:t xml:space="preserve">A </w:t>
            </w:r>
          </w:p>
          <w:p w:rsidR="00C82246" w:rsidRDefault="00C82246" w:rsidP="00EB65C1">
            <w:pPr>
              <w:rPr>
                <w:b/>
                <w:bCs/>
                <w:sz w:val="20"/>
              </w:rPr>
            </w:pPr>
          </w:p>
        </w:tc>
        <w:tc>
          <w:tcPr>
            <w:tcW w:w="7700" w:type="dxa"/>
          </w:tcPr>
          <w:p w:rsidR="00C82246" w:rsidRPr="00DF3FB6" w:rsidRDefault="00C82246" w:rsidP="00EB65C1">
            <w:pPr>
              <w:pStyle w:val="Footer"/>
              <w:tabs>
                <w:tab w:val="clear" w:pos="4153"/>
                <w:tab w:val="clear" w:pos="8306"/>
              </w:tabs>
              <w:rPr>
                <w:sz w:val="20"/>
              </w:rPr>
            </w:pPr>
            <w:r w:rsidRPr="00DF3FB6">
              <w:t>As above</w:t>
            </w:r>
          </w:p>
        </w:tc>
      </w:tr>
      <w:tr w:rsidR="00C82246" w:rsidTr="00EB65C1">
        <w:tc>
          <w:tcPr>
            <w:tcW w:w="828" w:type="dxa"/>
          </w:tcPr>
          <w:p w:rsidR="00C82246" w:rsidRDefault="00C82246" w:rsidP="00EB65C1">
            <w:pPr>
              <w:rPr>
                <w:b/>
                <w:bCs/>
                <w:sz w:val="20"/>
              </w:rPr>
            </w:pPr>
            <w:r>
              <w:rPr>
                <w:b/>
                <w:bCs/>
                <w:sz w:val="20"/>
              </w:rPr>
              <w:t xml:space="preserve">F </w:t>
            </w:r>
          </w:p>
          <w:p w:rsidR="00C82246" w:rsidRDefault="00C82246" w:rsidP="00EB65C1">
            <w:pPr>
              <w:rPr>
                <w:b/>
                <w:bCs/>
                <w:sz w:val="20"/>
              </w:rPr>
            </w:pPr>
          </w:p>
        </w:tc>
        <w:tc>
          <w:tcPr>
            <w:tcW w:w="7700" w:type="dxa"/>
          </w:tcPr>
          <w:p w:rsidR="00C82246" w:rsidRPr="00DF3FB6" w:rsidRDefault="00C82246" w:rsidP="00EB65C1">
            <w:pPr>
              <w:pStyle w:val="Footer"/>
              <w:tabs>
                <w:tab w:val="clear" w:pos="4153"/>
                <w:tab w:val="clear" w:pos="8306"/>
              </w:tabs>
              <w:rPr>
                <w:sz w:val="20"/>
              </w:rPr>
            </w:pPr>
            <w:r w:rsidRPr="00DF3FB6">
              <w:t>As above</w:t>
            </w:r>
          </w:p>
        </w:tc>
      </w:tr>
      <w:tr w:rsidR="00C82246" w:rsidTr="00EB65C1">
        <w:tc>
          <w:tcPr>
            <w:tcW w:w="828" w:type="dxa"/>
            <w:tcBorders>
              <w:bottom w:val="single" w:sz="4" w:space="0" w:color="auto"/>
            </w:tcBorders>
          </w:tcPr>
          <w:p w:rsidR="00C82246" w:rsidRDefault="00C82246" w:rsidP="00EB65C1">
            <w:pPr>
              <w:rPr>
                <w:b/>
                <w:bCs/>
                <w:sz w:val="20"/>
              </w:rPr>
            </w:pPr>
            <w:r>
              <w:rPr>
                <w:b/>
                <w:bCs/>
                <w:sz w:val="20"/>
              </w:rPr>
              <w:t xml:space="preserve">S </w:t>
            </w:r>
          </w:p>
          <w:p w:rsidR="00C82246" w:rsidRDefault="00C82246" w:rsidP="00EB65C1">
            <w:pPr>
              <w:rPr>
                <w:b/>
                <w:bCs/>
                <w:sz w:val="20"/>
              </w:rPr>
            </w:pPr>
          </w:p>
        </w:tc>
        <w:tc>
          <w:tcPr>
            <w:tcW w:w="7700" w:type="dxa"/>
            <w:tcBorders>
              <w:bottom w:val="single" w:sz="4" w:space="0" w:color="auto"/>
            </w:tcBorders>
          </w:tcPr>
          <w:p w:rsidR="00C82246" w:rsidRPr="00DF3FB6" w:rsidRDefault="00C82246" w:rsidP="00EB65C1">
            <w:pPr>
              <w:pStyle w:val="Footer"/>
              <w:tabs>
                <w:tab w:val="clear" w:pos="4153"/>
                <w:tab w:val="clear" w:pos="8306"/>
              </w:tabs>
              <w:rPr>
                <w:sz w:val="20"/>
              </w:rPr>
            </w:pPr>
            <w:r w:rsidRPr="00DF3FB6">
              <w:t>As above</w:t>
            </w:r>
          </w:p>
        </w:tc>
      </w:tr>
      <w:tr w:rsidR="00C82246" w:rsidTr="00EB65C1">
        <w:tc>
          <w:tcPr>
            <w:tcW w:w="828" w:type="dxa"/>
            <w:tcBorders>
              <w:bottom w:val="single" w:sz="4" w:space="0" w:color="auto"/>
            </w:tcBorders>
          </w:tcPr>
          <w:p w:rsidR="00C82246" w:rsidRDefault="00C82246" w:rsidP="00EB65C1">
            <w:pPr>
              <w:rPr>
                <w:b/>
                <w:bCs/>
                <w:sz w:val="20"/>
              </w:rPr>
            </w:pPr>
            <w:r>
              <w:rPr>
                <w:b/>
                <w:bCs/>
                <w:sz w:val="20"/>
              </w:rPr>
              <w:t>T</w:t>
            </w:r>
          </w:p>
          <w:p w:rsidR="00C82246" w:rsidRDefault="00C82246" w:rsidP="00EB65C1">
            <w:pPr>
              <w:rPr>
                <w:b/>
                <w:bCs/>
                <w:sz w:val="20"/>
              </w:rPr>
            </w:pPr>
          </w:p>
        </w:tc>
        <w:tc>
          <w:tcPr>
            <w:tcW w:w="7700" w:type="dxa"/>
            <w:tcBorders>
              <w:bottom w:val="single" w:sz="4" w:space="0" w:color="auto"/>
            </w:tcBorders>
          </w:tcPr>
          <w:p w:rsidR="00C82246" w:rsidRPr="00DF3FB6" w:rsidRDefault="00C82246" w:rsidP="00EB65C1">
            <w:pPr>
              <w:rPr>
                <w:sz w:val="20"/>
              </w:rPr>
            </w:pPr>
            <w:r w:rsidRPr="00DF3FB6">
              <w:t>As above</w:t>
            </w:r>
          </w:p>
        </w:tc>
      </w:tr>
      <w:tr w:rsidR="00C82246" w:rsidTr="00EB65C1">
        <w:tc>
          <w:tcPr>
            <w:tcW w:w="828" w:type="dxa"/>
            <w:tcBorders>
              <w:bottom w:val="single" w:sz="4" w:space="0" w:color="auto"/>
            </w:tcBorders>
          </w:tcPr>
          <w:p w:rsidR="00C82246" w:rsidRDefault="00C82246" w:rsidP="00EB65C1">
            <w:pPr>
              <w:rPr>
                <w:b/>
                <w:bCs/>
                <w:sz w:val="20"/>
              </w:rPr>
            </w:pPr>
            <w:r>
              <w:rPr>
                <w:b/>
                <w:bCs/>
                <w:sz w:val="20"/>
              </w:rPr>
              <w:t>M</w:t>
            </w:r>
          </w:p>
          <w:p w:rsidR="00C82246" w:rsidRDefault="00C82246" w:rsidP="00EB65C1">
            <w:pPr>
              <w:rPr>
                <w:b/>
                <w:bCs/>
                <w:sz w:val="20"/>
              </w:rPr>
            </w:pPr>
          </w:p>
        </w:tc>
        <w:tc>
          <w:tcPr>
            <w:tcW w:w="7700" w:type="dxa"/>
            <w:tcBorders>
              <w:bottom w:val="single" w:sz="4" w:space="0" w:color="auto"/>
            </w:tcBorders>
          </w:tcPr>
          <w:p w:rsidR="00C82246" w:rsidRPr="00DF3FB6" w:rsidRDefault="00C82246" w:rsidP="00EB65C1">
            <w:pPr>
              <w:rPr>
                <w:sz w:val="20"/>
              </w:rPr>
            </w:pPr>
            <w:r w:rsidRPr="00DF3FB6">
              <w:t>As above</w:t>
            </w:r>
          </w:p>
        </w:tc>
      </w:tr>
      <w:tr w:rsidR="00C82246" w:rsidTr="00EB65C1">
        <w:tc>
          <w:tcPr>
            <w:tcW w:w="828" w:type="dxa"/>
            <w:tcBorders>
              <w:bottom w:val="single" w:sz="4" w:space="0" w:color="auto"/>
            </w:tcBorders>
          </w:tcPr>
          <w:p w:rsidR="00C82246" w:rsidRDefault="00C82246" w:rsidP="00EB65C1">
            <w:pPr>
              <w:rPr>
                <w:b/>
                <w:bCs/>
                <w:sz w:val="20"/>
              </w:rPr>
            </w:pPr>
            <w:r>
              <w:rPr>
                <w:b/>
                <w:bCs/>
                <w:sz w:val="20"/>
              </w:rPr>
              <w:t>P</w:t>
            </w:r>
          </w:p>
          <w:p w:rsidR="00C82246" w:rsidRDefault="00C82246" w:rsidP="00EB65C1">
            <w:pPr>
              <w:rPr>
                <w:b/>
                <w:bCs/>
                <w:sz w:val="20"/>
              </w:rPr>
            </w:pPr>
          </w:p>
        </w:tc>
        <w:tc>
          <w:tcPr>
            <w:tcW w:w="7700" w:type="dxa"/>
            <w:tcBorders>
              <w:bottom w:val="single" w:sz="4" w:space="0" w:color="auto"/>
            </w:tcBorders>
          </w:tcPr>
          <w:p w:rsidR="00C82246" w:rsidRPr="00DF3FB6" w:rsidRDefault="00C82246" w:rsidP="00EB65C1">
            <w:pPr>
              <w:rPr>
                <w:sz w:val="20"/>
              </w:rPr>
            </w:pPr>
            <w:r w:rsidRPr="00DF3FB6">
              <w:t>As above</w:t>
            </w:r>
          </w:p>
        </w:tc>
      </w:tr>
      <w:tr w:rsidR="00C82246" w:rsidTr="00EB65C1">
        <w:trPr>
          <w:cantSplit/>
        </w:trPr>
        <w:tc>
          <w:tcPr>
            <w:tcW w:w="8528" w:type="dxa"/>
            <w:gridSpan w:val="2"/>
            <w:shd w:val="clear" w:color="auto" w:fill="000000"/>
          </w:tcPr>
          <w:p w:rsidR="00C82246" w:rsidRDefault="00C82246" w:rsidP="00EB65C1">
            <w:pPr>
              <w:pStyle w:val="Footer"/>
              <w:tabs>
                <w:tab w:val="clear" w:pos="4153"/>
                <w:tab w:val="clear" w:pos="8306"/>
              </w:tabs>
              <w:rPr>
                <w:sz w:val="20"/>
              </w:rPr>
            </w:pPr>
            <w:r>
              <w:rPr>
                <w:b/>
                <w:bCs/>
              </w:rPr>
              <w:t>Q19. Have you received any complaints about your service or policy in respect of equality issues? If so, please give a brief description</w:t>
            </w:r>
          </w:p>
        </w:tc>
      </w:tr>
      <w:tr w:rsidR="00C82246" w:rsidTr="00EB65C1">
        <w:tc>
          <w:tcPr>
            <w:tcW w:w="828" w:type="dxa"/>
          </w:tcPr>
          <w:p w:rsidR="00C82246" w:rsidRDefault="00C82246" w:rsidP="00EB65C1">
            <w:pPr>
              <w:rPr>
                <w:b/>
                <w:bCs/>
                <w:sz w:val="20"/>
              </w:rPr>
            </w:pPr>
            <w:r>
              <w:rPr>
                <w:b/>
                <w:bCs/>
                <w:sz w:val="20"/>
              </w:rPr>
              <w:t xml:space="preserve">R </w:t>
            </w:r>
          </w:p>
          <w:p w:rsidR="00C82246" w:rsidRDefault="00C82246" w:rsidP="00EB65C1">
            <w:pPr>
              <w:rPr>
                <w:b/>
                <w:bCs/>
                <w:sz w:val="20"/>
              </w:rPr>
            </w:pPr>
          </w:p>
        </w:tc>
        <w:tc>
          <w:tcPr>
            <w:tcW w:w="7700" w:type="dxa"/>
          </w:tcPr>
          <w:p w:rsidR="00C82246" w:rsidRPr="00A10147" w:rsidRDefault="00C82246" w:rsidP="00EB65C1">
            <w:r w:rsidRPr="00A10147">
              <w:t>Occasionally we received complaints from the public that officers investigating complaints or taking enforcement action are racist (and allege that that is the reason why the officer is inve</w:t>
            </w:r>
            <w:r>
              <w:t>stigating</w:t>
            </w:r>
            <w:r w:rsidRPr="00A10147">
              <w:t xml:space="preserve"> or enforcing against them).  Such complaints are logged and investigated in accordance with Corporate Complaint Procedure. None of these complaints </w:t>
            </w:r>
            <w:r>
              <w:t xml:space="preserve">have been </w:t>
            </w:r>
            <w:r w:rsidRPr="00A10147">
              <w:t>upheld</w:t>
            </w:r>
            <w:r>
              <w:t>.</w:t>
            </w:r>
          </w:p>
        </w:tc>
      </w:tr>
      <w:tr w:rsidR="00C82246" w:rsidTr="00EB65C1">
        <w:tc>
          <w:tcPr>
            <w:tcW w:w="828" w:type="dxa"/>
          </w:tcPr>
          <w:p w:rsidR="00C82246" w:rsidRDefault="00C82246" w:rsidP="00EB65C1">
            <w:pPr>
              <w:rPr>
                <w:b/>
                <w:bCs/>
                <w:sz w:val="20"/>
              </w:rPr>
            </w:pPr>
            <w:r>
              <w:rPr>
                <w:b/>
                <w:bCs/>
                <w:sz w:val="20"/>
              </w:rPr>
              <w:t xml:space="preserve">D </w:t>
            </w:r>
          </w:p>
          <w:p w:rsidR="00C82246" w:rsidRDefault="00C82246" w:rsidP="00EB65C1">
            <w:pPr>
              <w:rPr>
                <w:b/>
                <w:bCs/>
                <w:sz w:val="20"/>
              </w:rPr>
            </w:pPr>
          </w:p>
        </w:tc>
        <w:tc>
          <w:tcPr>
            <w:tcW w:w="7700" w:type="dxa"/>
          </w:tcPr>
          <w:p w:rsidR="00C82246" w:rsidRPr="00822282" w:rsidRDefault="00C82246" w:rsidP="00EB65C1">
            <w:pPr>
              <w:pStyle w:val="Footer"/>
              <w:tabs>
                <w:tab w:val="clear" w:pos="4153"/>
                <w:tab w:val="clear" w:pos="8306"/>
              </w:tabs>
            </w:pPr>
            <w:r w:rsidRPr="00822282">
              <w:t>None</w:t>
            </w:r>
          </w:p>
        </w:tc>
      </w:tr>
      <w:tr w:rsidR="00C82246" w:rsidTr="00EB65C1">
        <w:tc>
          <w:tcPr>
            <w:tcW w:w="828" w:type="dxa"/>
          </w:tcPr>
          <w:p w:rsidR="00C82246" w:rsidRDefault="00C82246" w:rsidP="00EB65C1">
            <w:pPr>
              <w:rPr>
                <w:b/>
                <w:bCs/>
                <w:sz w:val="20"/>
              </w:rPr>
            </w:pPr>
            <w:r>
              <w:rPr>
                <w:b/>
                <w:bCs/>
                <w:sz w:val="20"/>
              </w:rPr>
              <w:t xml:space="preserve">G </w:t>
            </w:r>
          </w:p>
          <w:p w:rsidR="00C82246" w:rsidRDefault="00C82246" w:rsidP="00EB65C1">
            <w:pPr>
              <w:rPr>
                <w:b/>
                <w:bCs/>
                <w:sz w:val="20"/>
              </w:rPr>
            </w:pPr>
          </w:p>
        </w:tc>
        <w:tc>
          <w:tcPr>
            <w:tcW w:w="7700" w:type="dxa"/>
          </w:tcPr>
          <w:p w:rsidR="00C82246" w:rsidRPr="00822282" w:rsidRDefault="00C82246" w:rsidP="00EB65C1">
            <w:pPr>
              <w:pStyle w:val="Footer"/>
              <w:tabs>
                <w:tab w:val="clear" w:pos="4153"/>
                <w:tab w:val="clear" w:pos="8306"/>
              </w:tabs>
            </w:pPr>
            <w:r w:rsidRPr="00822282">
              <w:t>None</w:t>
            </w:r>
          </w:p>
        </w:tc>
      </w:tr>
      <w:tr w:rsidR="00C82246" w:rsidTr="00EB65C1">
        <w:tc>
          <w:tcPr>
            <w:tcW w:w="828" w:type="dxa"/>
          </w:tcPr>
          <w:p w:rsidR="00C82246" w:rsidRDefault="00C82246" w:rsidP="00EB65C1">
            <w:pPr>
              <w:rPr>
                <w:b/>
                <w:bCs/>
                <w:sz w:val="20"/>
              </w:rPr>
            </w:pPr>
            <w:r>
              <w:rPr>
                <w:b/>
                <w:bCs/>
                <w:sz w:val="20"/>
              </w:rPr>
              <w:t xml:space="preserve">A </w:t>
            </w:r>
          </w:p>
          <w:p w:rsidR="00C82246" w:rsidRDefault="00C82246" w:rsidP="00EB65C1">
            <w:pPr>
              <w:rPr>
                <w:b/>
                <w:bCs/>
                <w:sz w:val="20"/>
              </w:rPr>
            </w:pPr>
          </w:p>
        </w:tc>
        <w:tc>
          <w:tcPr>
            <w:tcW w:w="7700" w:type="dxa"/>
          </w:tcPr>
          <w:p w:rsidR="00C82246" w:rsidRPr="00822282" w:rsidRDefault="00C82246" w:rsidP="00EB65C1">
            <w:pPr>
              <w:pStyle w:val="Footer"/>
              <w:tabs>
                <w:tab w:val="clear" w:pos="4153"/>
                <w:tab w:val="clear" w:pos="8306"/>
              </w:tabs>
            </w:pPr>
            <w:r w:rsidRPr="00822282">
              <w:t>None</w:t>
            </w:r>
          </w:p>
        </w:tc>
      </w:tr>
      <w:tr w:rsidR="00C82246" w:rsidTr="00EB65C1">
        <w:tc>
          <w:tcPr>
            <w:tcW w:w="828" w:type="dxa"/>
          </w:tcPr>
          <w:p w:rsidR="00C82246" w:rsidRDefault="00C82246" w:rsidP="00EB65C1">
            <w:pPr>
              <w:rPr>
                <w:b/>
                <w:bCs/>
                <w:sz w:val="20"/>
              </w:rPr>
            </w:pPr>
            <w:r>
              <w:rPr>
                <w:b/>
                <w:bCs/>
                <w:sz w:val="20"/>
              </w:rPr>
              <w:t xml:space="preserve">F </w:t>
            </w:r>
          </w:p>
          <w:p w:rsidR="00C82246" w:rsidRDefault="00C82246" w:rsidP="00EB65C1">
            <w:pPr>
              <w:rPr>
                <w:b/>
                <w:bCs/>
                <w:sz w:val="20"/>
              </w:rPr>
            </w:pPr>
          </w:p>
        </w:tc>
        <w:tc>
          <w:tcPr>
            <w:tcW w:w="7700" w:type="dxa"/>
          </w:tcPr>
          <w:p w:rsidR="00C82246" w:rsidRPr="00822282" w:rsidRDefault="00C82246" w:rsidP="00EB65C1">
            <w:pPr>
              <w:pStyle w:val="Footer"/>
              <w:tabs>
                <w:tab w:val="clear" w:pos="4153"/>
                <w:tab w:val="clear" w:pos="8306"/>
              </w:tabs>
            </w:pPr>
            <w:r w:rsidRPr="00822282">
              <w:t>None</w:t>
            </w:r>
          </w:p>
        </w:tc>
      </w:tr>
      <w:tr w:rsidR="00C82246" w:rsidTr="00EB65C1">
        <w:tc>
          <w:tcPr>
            <w:tcW w:w="828" w:type="dxa"/>
          </w:tcPr>
          <w:p w:rsidR="00C82246" w:rsidRDefault="00C82246" w:rsidP="00EB65C1">
            <w:pPr>
              <w:rPr>
                <w:b/>
                <w:bCs/>
                <w:sz w:val="20"/>
              </w:rPr>
            </w:pPr>
            <w:r>
              <w:rPr>
                <w:b/>
                <w:bCs/>
                <w:sz w:val="20"/>
              </w:rPr>
              <w:t xml:space="preserve">S </w:t>
            </w:r>
          </w:p>
          <w:p w:rsidR="00C82246" w:rsidRDefault="00C82246" w:rsidP="00EB65C1">
            <w:pPr>
              <w:rPr>
                <w:b/>
                <w:bCs/>
                <w:sz w:val="20"/>
              </w:rPr>
            </w:pPr>
          </w:p>
        </w:tc>
        <w:tc>
          <w:tcPr>
            <w:tcW w:w="7700" w:type="dxa"/>
          </w:tcPr>
          <w:p w:rsidR="00C82246" w:rsidRPr="00822282" w:rsidRDefault="00C82246" w:rsidP="00EB65C1">
            <w:pPr>
              <w:pStyle w:val="Footer"/>
              <w:tabs>
                <w:tab w:val="clear" w:pos="4153"/>
                <w:tab w:val="clear" w:pos="8306"/>
              </w:tabs>
            </w:pPr>
            <w:r w:rsidRPr="00822282">
              <w:t>None</w:t>
            </w:r>
          </w:p>
        </w:tc>
      </w:tr>
      <w:tr w:rsidR="00C82246" w:rsidTr="00EB65C1">
        <w:tc>
          <w:tcPr>
            <w:tcW w:w="828" w:type="dxa"/>
            <w:tcBorders>
              <w:top w:val="single" w:sz="4" w:space="0" w:color="auto"/>
              <w:left w:val="single" w:sz="4" w:space="0" w:color="auto"/>
              <w:bottom w:val="single" w:sz="4" w:space="0" w:color="auto"/>
              <w:right w:val="single" w:sz="4" w:space="0" w:color="auto"/>
            </w:tcBorders>
          </w:tcPr>
          <w:p w:rsidR="00C82246" w:rsidRDefault="00C82246" w:rsidP="00EB65C1">
            <w:pPr>
              <w:rPr>
                <w:b/>
                <w:bCs/>
                <w:sz w:val="20"/>
              </w:rPr>
            </w:pPr>
            <w:r>
              <w:rPr>
                <w:b/>
                <w:bCs/>
                <w:sz w:val="20"/>
              </w:rPr>
              <w:t>T</w:t>
            </w:r>
          </w:p>
          <w:p w:rsidR="00C82246" w:rsidRDefault="00C82246" w:rsidP="00EB65C1">
            <w:pPr>
              <w:rPr>
                <w:b/>
                <w:bCs/>
                <w:sz w:val="20"/>
              </w:rPr>
            </w:pPr>
          </w:p>
        </w:tc>
        <w:tc>
          <w:tcPr>
            <w:tcW w:w="7700" w:type="dxa"/>
            <w:tcBorders>
              <w:top w:val="single" w:sz="4" w:space="0" w:color="auto"/>
              <w:left w:val="single" w:sz="4" w:space="0" w:color="auto"/>
              <w:bottom w:val="single" w:sz="4" w:space="0" w:color="auto"/>
              <w:right w:val="single" w:sz="4" w:space="0" w:color="auto"/>
            </w:tcBorders>
          </w:tcPr>
          <w:p w:rsidR="00C82246" w:rsidRPr="00822282" w:rsidRDefault="00C82246" w:rsidP="00EB65C1">
            <w:pPr>
              <w:pStyle w:val="Footer"/>
            </w:pPr>
            <w:r w:rsidRPr="00822282">
              <w:t>None</w:t>
            </w:r>
          </w:p>
        </w:tc>
      </w:tr>
      <w:tr w:rsidR="00C82246" w:rsidTr="00EB65C1">
        <w:tc>
          <w:tcPr>
            <w:tcW w:w="828" w:type="dxa"/>
            <w:tcBorders>
              <w:top w:val="single" w:sz="4" w:space="0" w:color="auto"/>
              <w:left w:val="single" w:sz="4" w:space="0" w:color="auto"/>
              <w:bottom w:val="single" w:sz="4" w:space="0" w:color="auto"/>
              <w:right w:val="single" w:sz="4" w:space="0" w:color="auto"/>
            </w:tcBorders>
          </w:tcPr>
          <w:p w:rsidR="00C82246" w:rsidRDefault="00C82246" w:rsidP="00EB65C1">
            <w:pPr>
              <w:rPr>
                <w:b/>
                <w:bCs/>
                <w:sz w:val="20"/>
              </w:rPr>
            </w:pPr>
            <w:r>
              <w:rPr>
                <w:b/>
                <w:bCs/>
                <w:sz w:val="20"/>
              </w:rPr>
              <w:t>M</w:t>
            </w:r>
          </w:p>
          <w:p w:rsidR="00C82246" w:rsidRDefault="00C82246" w:rsidP="00EB65C1">
            <w:pPr>
              <w:rPr>
                <w:b/>
                <w:bCs/>
                <w:sz w:val="20"/>
              </w:rPr>
            </w:pPr>
          </w:p>
        </w:tc>
        <w:tc>
          <w:tcPr>
            <w:tcW w:w="7700" w:type="dxa"/>
            <w:tcBorders>
              <w:top w:val="single" w:sz="4" w:space="0" w:color="auto"/>
              <w:left w:val="single" w:sz="4" w:space="0" w:color="auto"/>
              <w:bottom w:val="single" w:sz="4" w:space="0" w:color="auto"/>
              <w:right w:val="single" w:sz="4" w:space="0" w:color="auto"/>
            </w:tcBorders>
          </w:tcPr>
          <w:p w:rsidR="00C82246" w:rsidRPr="00822282" w:rsidRDefault="00C82246" w:rsidP="00EB65C1">
            <w:pPr>
              <w:pStyle w:val="Footer"/>
            </w:pPr>
            <w:r w:rsidRPr="00822282">
              <w:t>None</w:t>
            </w:r>
          </w:p>
        </w:tc>
      </w:tr>
      <w:tr w:rsidR="00C82246" w:rsidTr="00EB65C1">
        <w:tc>
          <w:tcPr>
            <w:tcW w:w="828" w:type="dxa"/>
            <w:tcBorders>
              <w:top w:val="single" w:sz="4" w:space="0" w:color="auto"/>
              <w:left w:val="single" w:sz="4" w:space="0" w:color="auto"/>
              <w:bottom w:val="single" w:sz="4" w:space="0" w:color="auto"/>
              <w:right w:val="single" w:sz="4" w:space="0" w:color="auto"/>
            </w:tcBorders>
          </w:tcPr>
          <w:p w:rsidR="00C82246" w:rsidRDefault="00C82246" w:rsidP="00EB65C1">
            <w:pPr>
              <w:rPr>
                <w:b/>
                <w:bCs/>
                <w:sz w:val="20"/>
              </w:rPr>
            </w:pPr>
            <w:r>
              <w:rPr>
                <w:b/>
                <w:bCs/>
                <w:sz w:val="20"/>
              </w:rPr>
              <w:t>P</w:t>
            </w:r>
          </w:p>
          <w:p w:rsidR="00C82246" w:rsidRDefault="00C82246" w:rsidP="00EB65C1">
            <w:pPr>
              <w:rPr>
                <w:b/>
                <w:bCs/>
                <w:sz w:val="20"/>
              </w:rPr>
            </w:pPr>
          </w:p>
        </w:tc>
        <w:tc>
          <w:tcPr>
            <w:tcW w:w="7700" w:type="dxa"/>
            <w:tcBorders>
              <w:top w:val="single" w:sz="4" w:space="0" w:color="auto"/>
              <w:left w:val="single" w:sz="4" w:space="0" w:color="auto"/>
              <w:bottom w:val="single" w:sz="4" w:space="0" w:color="auto"/>
              <w:right w:val="single" w:sz="4" w:space="0" w:color="auto"/>
            </w:tcBorders>
          </w:tcPr>
          <w:p w:rsidR="00C82246" w:rsidRPr="00822282" w:rsidRDefault="00C82246" w:rsidP="00EB65C1">
            <w:pPr>
              <w:pStyle w:val="Footer"/>
            </w:pPr>
            <w:r w:rsidRPr="00822282">
              <w:t>None</w:t>
            </w:r>
          </w:p>
        </w:tc>
      </w:tr>
    </w:tbl>
    <w:p w:rsidR="00C82246" w:rsidRDefault="00C82246" w:rsidP="00C82246">
      <w:pPr>
        <w:pStyle w:val="Footer"/>
        <w:tabs>
          <w:tab w:val="clear" w:pos="4153"/>
          <w:tab w:val="clear" w:pos="8306"/>
        </w:tabs>
        <w:rPr>
          <w:b/>
          <w:bCs/>
        </w:rPr>
      </w:pPr>
    </w:p>
    <w:p w:rsidR="00C82246" w:rsidRDefault="00C82246" w:rsidP="00C82246">
      <w:pPr>
        <w:pStyle w:val="Footer"/>
        <w:tabs>
          <w:tab w:val="clear" w:pos="4153"/>
          <w:tab w:val="clear" w:pos="8306"/>
        </w:tabs>
        <w:rPr>
          <w:b/>
          <w:bCs/>
        </w:rPr>
      </w:pPr>
      <w:r>
        <w:rPr>
          <w:b/>
          <w:bCs/>
        </w:rPr>
        <w:t>Section 4 – Assessment of impact</w:t>
      </w:r>
    </w:p>
    <w:p w:rsidR="00C82246" w:rsidRDefault="00C82246" w:rsidP="00C82246">
      <w:pPr>
        <w:pStyle w:val="Footer"/>
        <w:tabs>
          <w:tab w:val="clear" w:pos="4153"/>
          <w:tab w:val="clear" w:pos="8306"/>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7892"/>
      </w:tblGrid>
      <w:tr w:rsidR="00C82246" w:rsidTr="00EB65C1">
        <w:trPr>
          <w:cantSplit/>
        </w:trPr>
        <w:tc>
          <w:tcPr>
            <w:tcW w:w="8720" w:type="dxa"/>
            <w:gridSpan w:val="2"/>
            <w:shd w:val="clear" w:color="auto" w:fill="000000"/>
          </w:tcPr>
          <w:p w:rsidR="00C82246" w:rsidRDefault="00C82246" w:rsidP="00EB65C1">
            <w:pPr>
              <w:pStyle w:val="Footer"/>
              <w:tabs>
                <w:tab w:val="clear" w:pos="4153"/>
                <w:tab w:val="clear" w:pos="8306"/>
              </w:tabs>
              <w:rPr>
                <w:b/>
                <w:bCs/>
              </w:rPr>
            </w:pPr>
            <w:r>
              <w:rPr>
                <w:b/>
                <w:bCs/>
              </w:rPr>
              <w:t>Q20. Please list any evidence / results of research you have of the service or policy having an adverse impact on different disadvantaged groups.</w:t>
            </w:r>
            <w:r>
              <w:t xml:space="preserve"> If there is any adverse impact, please identify actions you intend to undertake to remedy this in your action plan </w:t>
            </w:r>
          </w:p>
        </w:tc>
      </w:tr>
      <w:tr w:rsidR="00C82246" w:rsidTr="00EB65C1">
        <w:tc>
          <w:tcPr>
            <w:tcW w:w="828" w:type="dxa"/>
          </w:tcPr>
          <w:p w:rsidR="00C82246" w:rsidRDefault="00C82246" w:rsidP="00EB65C1">
            <w:pPr>
              <w:rPr>
                <w:b/>
                <w:bCs/>
                <w:sz w:val="20"/>
              </w:rPr>
            </w:pPr>
            <w:r>
              <w:rPr>
                <w:b/>
                <w:bCs/>
                <w:sz w:val="20"/>
              </w:rPr>
              <w:t xml:space="preserve">R </w:t>
            </w:r>
          </w:p>
          <w:p w:rsidR="00C82246" w:rsidRDefault="00C82246" w:rsidP="00EB65C1">
            <w:pPr>
              <w:rPr>
                <w:b/>
                <w:bCs/>
                <w:sz w:val="20"/>
              </w:rPr>
            </w:pPr>
          </w:p>
        </w:tc>
        <w:tc>
          <w:tcPr>
            <w:tcW w:w="7892" w:type="dxa"/>
          </w:tcPr>
          <w:p w:rsidR="00C82246" w:rsidRPr="00822282" w:rsidRDefault="00C82246" w:rsidP="00EB65C1">
            <w:pPr>
              <w:pStyle w:val="Footer"/>
              <w:tabs>
                <w:tab w:val="clear" w:pos="4153"/>
                <w:tab w:val="clear" w:pos="8306"/>
              </w:tabs>
              <w:rPr>
                <w:color w:val="C00000"/>
              </w:rPr>
            </w:pPr>
            <w:r w:rsidRPr="00822282">
              <w:t>None Available</w:t>
            </w:r>
            <w:r>
              <w:t>. Will explore whether there is any academic research or experience in other authorities.</w:t>
            </w:r>
          </w:p>
        </w:tc>
      </w:tr>
      <w:tr w:rsidR="00C82246" w:rsidTr="00EB65C1">
        <w:tc>
          <w:tcPr>
            <w:tcW w:w="828" w:type="dxa"/>
          </w:tcPr>
          <w:p w:rsidR="00C82246" w:rsidRDefault="00C82246" w:rsidP="00EB65C1">
            <w:pPr>
              <w:rPr>
                <w:b/>
                <w:bCs/>
                <w:sz w:val="20"/>
              </w:rPr>
            </w:pPr>
            <w:r>
              <w:rPr>
                <w:b/>
                <w:bCs/>
                <w:sz w:val="20"/>
              </w:rPr>
              <w:t xml:space="preserve">D </w:t>
            </w:r>
          </w:p>
          <w:p w:rsidR="00C82246" w:rsidRDefault="00C82246" w:rsidP="00EB65C1">
            <w:pPr>
              <w:rPr>
                <w:b/>
                <w:bCs/>
                <w:sz w:val="20"/>
              </w:rPr>
            </w:pPr>
          </w:p>
        </w:tc>
        <w:tc>
          <w:tcPr>
            <w:tcW w:w="7892" w:type="dxa"/>
          </w:tcPr>
          <w:p w:rsidR="00C82246" w:rsidRPr="00822282" w:rsidRDefault="00C82246" w:rsidP="00EB65C1">
            <w:pPr>
              <w:pStyle w:val="Footer"/>
              <w:tabs>
                <w:tab w:val="clear" w:pos="4153"/>
                <w:tab w:val="clear" w:pos="8306"/>
              </w:tabs>
            </w:pPr>
            <w:r>
              <w:t>As Above</w:t>
            </w:r>
          </w:p>
        </w:tc>
      </w:tr>
      <w:tr w:rsidR="00C82246" w:rsidTr="00EB65C1">
        <w:tc>
          <w:tcPr>
            <w:tcW w:w="828" w:type="dxa"/>
          </w:tcPr>
          <w:p w:rsidR="00C82246" w:rsidRDefault="00C82246" w:rsidP="00EB65C1">
            <w:pPr>
              <w:rPr>
                <w:b/>
                <w:bCs/>
                <w:sz w:val="20"/>
              </w:rPr>
            </w:pPr>
            <w:r>
              <w:rPr>
                <w:b/>
                <w:bCs/>
                <w:sz w:val="20"/>
              </w:rPr>
              <w:t xml:space="preserve">G </w:t>
            </w:r>
          </w:p>
          <w:p w:rsidR="00C82246" w:rsidRDefault="00C82246" w:rsidP="00EB65C1">
            <w:pPr>
              <w:rPr>
                <w:b/>
                <w:bCs/>
                <w:sz w:val="20"/>
              </w:rPr>
            </w:pPr>
          </w:p>
        </w:tc>
        <w:tc>
          <w:tcPr>
            <w:tcW w:w="7892" w:type="dxa"/>
          </w:tcPr>
          <w:p w:rsidR="00C82246" w:rsidRPr="00822282" w:rsidRDefault="00C82246" w:rsidP="00EB65C1">
            <w:pPr>
              <w:pStyle w:val="Footer"/>
              <w:tabs>
                <w:tab w:val="clear" w:pos="4153"/>
                <w:tab w:val="clear" w:pos="8306"/>
              </w:tabs>
            </w:pPr>
            <w:r>
              <w:t>As Above</w:t>
            </w:r>
          </w:p>
        </w:tc>
      </w:tr>
      <w:tr w:rsidR="00C82246" w:rsidTr="00EB65C1">
        <w:tc>
          <w:tcPr>
            <w:tcW w:w="828" w:type="dxa"/>
          </w:tcPr>
          <w:p w:rsidR="00C82246" w:rsidRDefault="00C82246" w:rsidP="00EB65C1">
            <w:pPr>
              <w:rPr>
                <w:b/>
                <w:bCs/>
                <w:sz w:val="20"/>
              </w:rPr>
            </w:pPr>
            <w:r>
              <w:rPr>
                <w:b/>
                <w:bCs/>
                <w:sz w:val="20"/>
              </w:rPr>
              <w:t xml:space="preserve">A </w:t>
            </w:r>
          </w:p>
          <w:p w:rsidR="00C82246" w:rsidRDefault="00C82246" w:rsidP="00EB65C1">
            <w:pPr>
              <w:rPr>
                <w:b/>
                <w:bCs/>
                <w:sz w:val="20"/>
              </w:rPr>
            </w:pPr>
          </w:p>
        </w:tc>
        <w:tc>
          <w:tcPr>
            <w:tcW w:w="7892" w:type="dxa"/>
          </w:tcPr>
          <w:p w:rsidR="00C82246" w:rsidRPr="00822282" w:rsidRDefault="00C82246" w:rsidP="00EB65C1">
            <w:pPr>
              <w:pStyle w:val="Footer"/>
              <w:tabs>
                <w:tab w:val="clear" w:pos="4153"/>
                <w:tab w:val="clear" w:pos="8306"/>
              </w:tabs>
            </w:pPr>
            <w:r>
              <w:t>As Above</w:t>
            </w:r>
          </w:p>
        </w:tc>
      </w:tr>
      <w:tr w:rsidR="00C82246" w:rsidTr="00EB65C1">
        <w:tc>
          <w:tcPr>
            <w:tcW w:w="828" w:type="dxa"/>
          </w:tcPr>
          <w:p w:rsidR="00C82246" w:rsidRDefault="00C82246" w:rsidP="00EB65C1">
            <w:pPr>
              <w:rPr>
                <w:b/>
                <w:bCs/>
                <w:sz w:val="20"/>
              </w:rPr>
            </w:pPr>
            <w:r>
              <w:rPr>
                <w:b/>
                <w:bCs/>
                <w:sz w:val="20"/>
              </w:rPr>
              <w:t xml:space="preserve">F </w:t>
            </w:r>
          </w:p>
          <w:p w:rsidR="00C82246" w:rsidRDefault="00C82246" w:rsidP="00EB65C1">
            <w:pPr>
              <w:rPr>
                <w:b/>
                <w:bCs/>
                <w:sz w:val="20"/>
              </w:rPr>
            </w:pPr>
          </w:p>
        </w:tc>
        <w:tc>
          <w:tcPr>
            <w:tcW w:w="7892" w:type="dxa"/>
          </w:tcPr>
          <w:p w:rsidR="00C82246" w:rsidRPr="00822282" w:rsidRDefault="00C82246" w:rsidP="00EB65C1">
            <w:pPr>
              <w:pStyle w:val="Footer"/>
              <w:tabs>
                <w:tab w:val="clear" w:pos="4153"/>
                <w:tab w:val="clear" w:pos="8306"/>
              </w:tabs>
            </w:pPr>
            <w:r>
              <w:t>As Above</w:t>
            </w:r>
          </w:p>
        </w:tc>
      </w:tr>
      <w:tr w:rsidR="00C82246" w:rsidTr="00EB65C1">
        <w:tc>
          <w:tcPr>
            <w:tcW w:w="828" w:type="dxa"/>
            <w:tcBorders>
              <w:bottom w:val="single" w:sz="4" w:space="0" w:color="auto"/>
            </w:tcBorders>
          </w:tcPr>
          <w:p w:rsidR="00C82246" w:rsidRDefault="00C82246" w:rsidP="00EB65C1">
            <w:pPr>
              <w:rPr>
                <w:b/>
                <w:bCs/>
                <w:sz w:val="20"/>
              </w:rPr>
            </w:pPr>
            <w:r>
              <w:rPr>
                <w:b/>
                <w:bCs/>
                <w:sz w:val="20"/>
              </w:rPr>
              <w:t xml:space="preserve">S </w:t>
            </w:r>
          </w:p>
          <w:p w:rsidR="00C82246" w:rsidRDefault="00C82246" w:rsidP="00EB65C1">
            <w:pPr>
              <w:rPr>
                <w:b/>
                <w:bCs/>
                <w:sz w:val="20"/>
              </w:rPr>
            </w:pPr>
          </w:p>
        </w:tc>
        <w:tc>
          <w:tcPr>
            <w:tcW w:w="7892" w:type="dxa"/>
            <w:tcBorders>
              <w:bottom w:val="single" w:sz="4" w:space="0" w:color="auto"/>
            </w:tcBorders>
          </w:tcPr>
          <w:p w:rsidR="00C82246" w:rsidRPr="00822282" w:rsidRDefault="00C82246" w:rsidP="00EB65C1">
            <w:pPr>
              <w:pStyle w:val="Footer"/>
              <w:tabs>
                <w:tab w:val="clear" w:pos="4153"/>
                <w:tab w:val="clear" w:pos="8306"/>
              </w:tabs>
            </w:pPr>
            <w:r>
              <w:t>As Above</w:t>
            </w:r>
          </w:p>
        </w:tc>
      </w:tr>
      <w:tr w:rsidR="00C82246" w:rsidTr="00EB65C1">
        <w:tc>
          <w:tcPr>
            <w:tcW w:w="828" w:type="dxa"/>
            <w:tcBorders>
              <w:bottom w:val="single" w:sz="4" w:space="0" w:color="auto"/>
            </w:tcBorders>
          </w:tcPr>
          <w:p w:rsidR="00C82246" w:rsidRDefault="00C82246" w:rsidP="00EB65C1">
            <w:pPr>
              <w:rPr>
                <w:b/>
                <w:bCs/>
                <w:sz w:val="20"/>
              </w:rPr>
            </w:pPr>
            <w:r>
              <w:rPr>
                <w:b/>
                <w:bCs/>
                <w:sz w:val="20"/>
              </w:rPr>
              <w:t>T</w:t>
            </w:r>
          </w:p>
          <w:p w:rsidR="00C82246" w:rsidRDefault="00C82246" w:rsidP="00EB65C1">
            <w:pPr>
              <w:rPr>
                <w:b/>
                <w:bCs/>
                <w:sz w:val="20"/>
              </w:rPr>
            </w:pPr>
          </w:p>
        </w:tc>
        <w:tc>
          <w:tcPr>
            <w:tcW w:w="7892" w:type="dxa"/>
            <w:tcBorders>
              <w:bottom w:val="single" w:sz="4" w:space="0" w:color="auto"/>
            </w:tcBorders>
          </w:tcPr>
          <w:p w:rsidR="00C82246" w:rsidRPr="00822282" w:rsidRDefault="00C82246" w:rsidP="00EB65C1">
            <w:pPr>
              <w:pStyle w:val="Footer"/>
              <w:tabs>
                <w:tab w:val="clear" w:pos="4153"/>
                <w:tab w:val="clear" w:pos="8306"/>
              </w:tabs>
            </w:pPr>
            <w:r>
              <w:t>As Above</w:t>
            </w:r>
          </w:p>
        </w:tc>
      </w:tr>
      <w:tr w:rsidR="00C82246" w:rsidTr="00EB65C1">
        <w:tc>
          <w:tcPr>
            <w:tcW w:w="828" w:type="dxa"/>
            <w:tcBorders>
              <w:bottom w:val="single" w:sz="4" w:space="0" w:color="auto"/>
            </w:tcBorders>
          </w:tcPr>
          <w:p w:rsidR="00C82246" w:rsidRDefault="00C82246" w:rsidP="00EB65C1">
            <w:pPr>
              <w:rPr>
                <w:b/>
                <w:bCs/>
                <w:sz w:val="20"/>
              </w:rPr>
            </w:pPr>
            <w:r>
              <w:rPr>
                <w:b/>
                <w:bCs/>
                <w:sz w:val="20"/>
              </w:rPr>
              <w:t>M</w:t>
            </w:r>
          </w:p>
          <w:p w:rsidR="00C82246" w:rsidRDefault="00C82246" w:rsidP="00EB65C1">
            <w:pPr>
              <w:rPr>
                <w:b/>
                <w:bCs/>
                <w:sz w:val="20"/>
              </w:rPr>
            </w:pPr>
          </w:p>
        </w:tc>
        <w:tc>
          <w:tcPr>
            <w:tcW w:w="7892" w:type="dxa"/>
            <w:tcBorders>
              <w:bottom w:val="single" w:sz="4" w:space="0" w:color="auto"/>
            </w:tcBorders>
          </w:tcPr>
          <w:p w:rsidR="00C82246" w:rsidRPr="00822282" w:rsidRDefault="00C82246" w:rsidP="00EB65C1">
            <w:pPr>
              <w:pStyle w:val="Footer"/>
              <w:tabs>
                <w:tab w:val="clear" w:pos="4153"/>
                <w:tab w:val="clear" w:pos="8306"/>
              </w:tabs>
            </w:pPr>
            <w:r>
              <w:t>As Above</w:t>
            </w:r>
          </w:p>
        </w:tc>
      </w:tr>
      <w:tr w:rsidR="00C82246" w:rsidTr="00EB65C1">
        <w:tc>
          <w:tcPr>
            <w:tcW w:w="828" w:type="dxa"/>
            <w:tcBorders>
              <w:bottom w:val="single" w:sz="4" w:space="0" w:color="auto"/>
            </w:tcBorders>
          </w:tcPr>
          <w:p w:rsidR="00C82246" w:rsidRDefault="00C82246" w:rsidP="00EB65C1">
            <w:pPr>
              <w:rPr>
                <w:b/>
                <w:bCs/>
                <w:sz w:val="20"/>
              </w:rPr>
            </w:pPr>
            <w:r>
              <w:rPr>
                <w:b/>
                <w:bCs/>
                <w:sz w:val="20"/>
              </w:rPr>
              <w:t>P</w:t>
            </w:r>
          </w:p>
          <w:p w:rsidR="00C82246" w:rsidRDefault="00C82246" w:rsidP="00EB65C1">
            <w:pPr>
              <w:rPr>
                <w:b/>
                <w:bCs/>
                <w:sz w:val="20"/>
              </w:rPr>
            </w:pPr>
          </w:p>
        </w:tc>
        <w:tc>
          <w:tcPr>
            <w:tcW w:w="7892" w:type="dxa"/>
            <w:tcBorders>
              <w:bottom w:val="single" w:sz="4" w:space="0" w:color="auto"/>
            </w:tcBorders>
          </w:tcPr>
          <w:p w:rsidR="00C82246" w:rsidRPr="00822282" w:rsidRDefault="00C82246" w:rsidP="00EB65C1">
            <w:pPr>
              <w:pStyle w:val="Footer"/>
              <w:tabs>
                <w:tab w:val="clear" w:pos="4153"/>
                <w:tab w:val="clear" w:pos="8306"/>
              </w:tabs>
            </w:pPr>
            <w:r>
              <w:t>As Above</w:t>
            </w:r>
          </w:p>
        </w:tc>
      </w:tr>
      <w:tr w:rsidR="00C82246" w:rsidTr="00EB65C1">
        <w:trPr>
          <w:cantSplit/>
        </w:trPr>
        <w:tc>
          <w:tcPr>
            <w:tcW w:w="8720" w:type="dxa"/>
            <w:gridSpan w:val="2"/>
            <w:shd w:val="clear" w:color="auto" w:fill="000000"/>
          </w:tcPr>
          <w:p w:rsidR="00C82246" w:rsidRDefault="00C82246" w:rsidP="00EB65C1">
            <w:pPr>
              <w:pStyle w:val="Footer"/>
              <w:tabs>
                <w:tab w:val="clear" w:pos="4153"/>
                <w:tab w:val="clear" w:pos="8306"/>
              </w:tabs>
              <w:rPr>
                <w:b/>
                <w:bCs/>
              </w:rPr>
            </w:pPr>
            <w:r>
              <w:rPr>
                <w:b/>
                <w:bCs/>
              </w:rPr>
              <w:t>Q21.  What are the potential or known barriers to participation for the different disadvantaged groups?</w:t>
            </w:r>
            <w:r>
              <w:t xml:space="preserve"> Please identify actions you intend to undertake to remedy this in the action plan </w:t>
            </w:r>
          </w:p>
        </w:tc>
      </w:tr>
      <w:tr w:rsidR="00C82246" w:rsidTr="00EB65C1">
        <w:tc>
          <w:tcPr>
            <w:tcW w:w="828" w:type="dxa"/>
          </w:tcPr>
          <w:p w:rsidR="00C82246" w:rsidRDefault="00C82246" w:rsidP="00EB65C1">
            <w:pPr>
              <w:rPr>
                <w:b/>
                <w:bCs/>
                <w:sz w:val="20"/>
              </w:rPr>
            </w:pPr>
            <w:r>
              <w:rPr>
                <w:b/>
                <w:bCs/>
                <w:sz w:val="20"/>
              </w:rPr>
              <w:t xml:space="preserve">R </w:t>
            </w:r>
          </w:p>
          <w:p w:rsidR="00C82246" w:rsidRDefault="00C82246" w:rsidP="00EB65C1">
            <w:pPr>
              <w:rPr>
                <w:b/>
                <w:bCs/>
                <w:sz w:val="20"/>
              </w:rPr>
            </w:pPr>
          </w:p>
        </w:tc>
        <w:tc>
          <w:tcPr>
            <w:tcW w:w="7892" w:type="dxa"/>
          </w:tcPr>
          <w:p w:rsidR="00C82246" w:rsidRDefault="00C82246" w:rsidP="00EB65C1">
            <w:pPr>
              <w:pStyle w:val="Footer"/>
              <w:tabs>
                <w:tab w:val="clear" w:pos="4153"/>
                <w:tab w:val="clear" w:pos="8306"/>
              </w:tabs>
            </w:pPr>
            <w:r w:rsidRPr="00854E07">
              <w:t xml:space="preserve">The service is conscious of language and cultural differences and will implement any changes if identified such as our adjustment with the Turkish </w:t>
            </w:r>
            <w:r>
              <w:t>and other BME communities</w:t>
            </w:r>
            <w:r w:rsidRPr="00854E07">
              <w:t xml:space="preserve"> </w:t>
            </w:r>
            <w:r>
              <w:t>in relation to</w:t>
            </w:r>
            <w:r w:rsidRPr="00854E07">
              <w:t xml:space="preserve"> </w:t>
            </w:r>
            <w:r>
              <w:t xml:space="preserve">the </w:t>
            </w:r>
            <w:r w:rsidRPr="00854E07">
              <w:t>identified language barrier.</w:t>
            </w:r>
            <w:r>
              <w:t xml:space="preserve"> </w:t>
            </w:r>
          </w:p>
          <w:p w:rsidR="00C82246" w:rsidRPr="00854E07" w:rsidRDefault="00C82246" w:rsidP="00EB65C1">
            <w:pPr>
              <w:pStyle w:val="Footer"/>
              <w:tabs>
                <w:tab w:val="clear" w:pos="4153"/>
                <w:tab w:val="clear" w:pos="8306"/>
              </w:tabs>
            </w:pPr>
          </w:p>
        </w:tc>
      </w:tr>
      <w:tr w:rsidR="00C82246" w:rsidTr="00EB65C1">
        <w:tc>
          <w:tcPr>
            <w:tcW w:w="828" w:type="dxa"/>
          </w:tcPr>
          <w:p w:rsidR="00C82246" w:rsidRDefault="00C82246" w:rsidP="00EB65C1">
            <w:pPr>
              <w:rPr>
                <w:b/>
                <w:bCs/>
                <w:sz w:val="20"/>
              </w:rPr>
            </w:pPr>
            <w:r>
              <w:rPr>
                <w:b/>
                <w:bCs/>
                <w:sz w:val="20"/>
              </w:rPr>
              <w:t xml:space="preserve">D </w:t>
            </w:r>
          </w:p>
          <w:p w:rsidR="00C82246" w:rsidRDefault="00C82246" w:rsidP="00EB65C1">
            <w:pPr>
              <w:rPr>
                <w:b/>
                <w:bCs/>
                <w:sz w:val="20"/>
              </w:rPr>
            </w:pPr>
          </w:p>
        </w:tc>
        <w:tc>
          <w:tcPr>
            <w:tcW w:w="7892" w:type="dxa"/>
          </w:tcPr>
          <w:p w:rsidR="00C82246" w:rsidRPr="0097735D" w:rsidRDefault="00C82246" w:rsidP="00EB65C1">
            <w:pPr>
              <w:pStyle w:val="Footer"/>
              <w:tabs>
                <w:tab w:val="clear" w:pos="4153"/>
                <w:tab w:val="clear" w:pos="8306"/>
              </w:tabs>
            </w:pPr>
            <w:r w:rsidRPr="0097735D">
              <w:t>If we are aware or become aware of a disability, we will ensure that we adjust our communications (</w:t>
            </w:r>
            <w:proofErr w:type="spellStart"/>
            <w:r w:rsidRPr="0097735D">
              <w:t>eg</w:t>
            </w:r>
            <w:proofErr w:type="spellEnd"/>
            <w:r w:rsidRPr="0097735D">
              <w:t xml:space="preserve"> vis</w:t>
            </w:r>
            <w:r>
              <w:t>u</w:t>
            </w:r>
            <w:r w:rsidRPr="0097735D">
              <w:t xml:space="preserve">al or hearing </w:t>
            </w:r>
            <w:r>
              <w:t>impairment)</w:t>
            </w:r>
          </w:p>
        </w:tc>
      </w:tr>
      <w:tr w:rsidR="00C82246" w:rsidTr="00EB65C1">
        <w:tc>
          <w:tcPr>
            <w:tcW w:w="828" w:type="dxa"/>
          </w:tcPr>
          <w:p w:rsidR="00C82246" w:rsidRDefault="00C82246" w:rsidP="00EB65C1">
            <w:pPr>
              <w:rPr>
                <w:b/>
                <w:bCs/>
                <w:sz w:val="20"/>
              </w:rPr>
            </w:pPr>
            <w:r>
              <w:rPr>
                <w:b/>
                <w:bCs/>
                <w:sz w:val="20"/>
              </w:rPr>
              <w:t xml:space="preserve">G </w:t>
            </w:r>
          </w:p>
          <w:p w:rsidR="00C82246" w:rsidRDefault="00C82246" w:rsidP="00EB65C1">
            <w:pPr>
              <w:rPr>
                <w:b/>
                <w:bCs/>
                <w:sz w:val="20"/>
              </w:rPr>
            </w:pPr>
          </w:p>
        </w:tc>
        <w:tc>
          <w:tcPr>
            <w:tcW w:w="7892" w:type="dxa"/>
          </w:tcPr>
          <w:p w:rsidR="00C82246" w:rsidRPr="00955376" w:rsidRDefault="00C82246" w:rsidP="00EB65C1">
            <w:pPr>
              <w:pStyle w:val="Footer"/>
              <w:tabs>
                <w:tab w:val="clear" w:pos="4153"/>
                <w:tab w:val="clear" w:pos="8306"/>
              </w:tabs>
              <w:rPr>
                <w:color w:val="C00000"/>
                <w:sz w:val="20"/>
              </w:rPr>
            </w:pPr>
          </w:p>
        </w:tc>
      </w:tr>
      <w:tr w:rsidR="00C82246" w:rsidTr="00EB65C1">
        <w:tc>
          <w:tcPr>
            <w:tcW w:w="828" w:type="dxa"/>
          </w:tcPr>
          <w:p w:rsidR="00C82246" w:rsidRDefault="00C82246" w:rsidP="00EB65C1">
            <w:pPr>
              <w:rPr>
                <w:b/>
                <w:bCs/>
                <w:sz w:val="20"/>
              </w:rPr>
            </w:pPr>
            <w:r>
              <w:rPr>
                <w:b/>
                <w:bCs/>
                <w:sz w:val="20"/>
              </w:rPr>
              <w:t xml:space="preserve">A </w:t>
            </w:r>
          </w:p>
          <w:p w:rsidR="00C82246" w:rsidRDefault="00C82246" w:rsidP="00EB65C1">
            <w:pPr>
              <w:rPr>
                <w:b/>
                <w:bCs/>
                <w:sz w:val="20"/>
              </w:rPr>
            </w:pPr>
          </w:p>
        </w:tc>
        <w:tc>
          <w:tcPr>
            <w:tcW w:w="7892" w:type="dxa"/>
          </w:tcPr>
          <w:p w:rsidR="00C82246" w:rsidRPr="00955376" w:rsidRDefault="00C82246" w:rsidP="00EB65C1">
            <w:pPr>
              <w:pStyle w:val="Footer"/>
              <w:tabs>
                <w:tab w:val="clear" w:pos="4153"/>
                <w:tab w:val="clear" w:pos="8306"/>
              </w:tabs>
              <w:rPr>
                <w:color w:val="C00000"/>
                <w:sz w:val="20"/>
              </w:rPr>
            </w:pPr>
          </w:p>
        </w:tc>
      </w:tr>
      <w:tr w:rsidR="00C82246" w:rsidTr="00EB65C1">
        <w:tc>
          <w:tcPr>
            <w:tcW w:w="828" w:type="dxa"/>
          </w:tcPr>
          <w:p w:rsidR="00C82246" w:rsidRDefault="00C82246" w:rsidP="00EB65C1">
            <w:pPr>
              <w:rPr>
                <w:b/>
                <w:bCs/>
                <w:sz w:val="20"/>
              </w:rPr>
            </w:pPr>
            <w:r>
              <w:rPr>
                <w:b/>
                <w:bCs/>
                <w:sz w:val="20"/>
              </w:rPr>
              <w:t xml:space="preserve">F </w:t>
            </w:r>
          </w:p>
          <w:p w:rsidR="00C82246" w:rsidRDefault="00C82246" w:rsidP="00EB65C1">
            <w:pPr>
              <w:rPr>
                <w:b/>
                <w:bCs/>
                <w:sz w:val="20"/>
              </w:rPr>
            </w:pPr>
          </w:p>
        </w:tc>
        <w:tc>
          <w:tcPr>
            <w:tcW w:w="7892" w:type="dxa"/>
          </w:tcPr>
          <w:p w:rsidR="00C82246" w:rsidRPr="00955376" w:rsidRDefault="00C82246" w:rsidP="00EB65C1">
            <w:pPr>
              <w:pStyle w:val="Footer"/>
              <w:tabs>
                <w:tab w:val="clear" w:pos="4153"/>
                <w:tab w:val="clear" w:pos="8306"/>
              </w:tabs>
              <w:rPr>
                <w:color w:val="C00000"/>
                <w:sz w:val="20"/>
              </w:rPr>
            </w:pPr>
            <w:r w:rsidRPr="00854E07">
              <w:t xml:space="preserve">The service is conscious of cultural differences </w:t>
            </w:r>
            <w:r>
              <w:t>in our communities. Officers have been trained in cultural awareness and show respect to cultural etiquettes and adjust their approach accordingly.</w:t>
            </w:r>
          </w:p>
        </w:tc>
      </w:tr>
      <w:tr w:rsidR="00C82246" w:rsidRPr="008E10C6" w:rsidTr="00EB65C1">
        <w:tc>
          <w:tcPr>
            <w:tcW w:w="828" w:type="dxa"/>
            <w:tcBorders>
              <w:bottom w:val="single" w:sz="4" w:space="0" w:color="auto"/>
            </w:tcBorders>
          </w:tcPr>
          <w:p w:rsidR="00C82246" w:rsidRDefault="00C82246" w:rsidP="00EB65C1">
            <w:pPr>
              <w:rPr>
                <w:b/>
                <w:bCs/>
                <w:sz w:val="20"/>
              </w:rPr>
            </w:pPr>
            <w:r>
              <w:rPr>
                <w:b/>
                <w:bCs/>
                <w:sz w:val="20"/>
              </w:rPr>
              <w:t xml:space="preserve">S </w:t>
            </w:r>
          </w:p>
          <w:p w:rsidR="00C82246" w:rsidRDefault="00C82246" w:rsidP="00EB65C1">
            <w:pPr>
              <w:rPr>
                <w:b/>
                <w:bCs/>
                <w:sz w:val="20"/>
              </w:rPr>
            </w:pPr>
          </w:p>
        </w:tc>
        <w:tc>
          <w:tcPr>
            <w:tcW w:w="7892" w:type="dxa"/>
            <w:tcBorders>
              <w:bottom w:val="single" w:sz="4" w:space="0" w:color="auto"/>
            </w:tcBorders>
          </w:tcPr>
          <w:p w:rsidR="00C82246" w:rsidRDefault="00C82246" w:rsidP="00EB65C1">
            <w:pPr>
              <w:pStyle w:val="Footer"/>
              <w:tabs>
                <w:tab w:val="clear" w:pos="4153"/>
                <w:tab w:val="clear" w:pos="8306"/>
              </w:tabs>
              <w:rPr>
                <w:sz w:val="20"/>
              </w:rPr>
            </w:pPr>
          </w:p>
        </w:tc>
      </w:tr>
      <w:tr w:rsidR="00C82246" w:rsidTr="00EB65C1">
        <w:tc>
          <w:tcPr>
            <w:tcW w:w="828" w:type="dxa"/>
            <w:tcBorders>
              <w:bottom w:val="single" w:sz="4" w:space="0" w:color="auto"/>
            </w:tcBorders>
          </w:tcPr>
          <w:p w:rsidR="00C82246" w:rsidRDefault="00C82246" w:rsidP="00EB65C1">
            <w:pPr>
              <w:rPr>
                <w:b/>
                <w:bCs/>
                <w:sz w:val="20"/>
              </w:rPr>
            </w:pPr>
            <w:r>
              <w:rPr>
                <w:b/>
                <w:bCs/>
                <w:sz w:val="20"/>
              </w:rPr>
              <w:t>T</w:t>
            </w:r>
          </w:p>
          <w:p w:rsidR="00C82246" w:rsidRDefault="00C82246" w:rsidP="00EB65C1">
            <w:pPr>
              <w:rPr>
                <w:b/>
                <w:bCs/>
                <w:sz w:val="20"/>
              </w:rPr>
            </w:pPr>
          </w:p>
        </w:tc>
        <w:tc>
          <w:tcPr>
            <w:tcW w:w="7892" w:type="dxa"/>
            <w:tcBorders>
              <w:bottom w:val="single" w:sz="4" w:space="0" w:color="auto"/>
            </w:tcBorders>
          </w:tcPr>
          <w:p w:rsidR="00C82246" w:rsidRDefault="00C82246" w:rsidP="00EB65C1">
            <w:pPr>
              <w:rPr>
                <w:sz w:val="20"/>
              </w:rPr>
            </w:pPr>
          </w:p>
        </w:tc>
      </w:tr>
      <w:tr w:rsidR="00C82246" w:rsidTr="00EB65C1">
        <w:tc>
          <w:tcPr>
            <w:tcW w:w="828" w:type="dxa"/>
            <w:tcBorders>
              <w:bottom w:val="single" w:sz="4" w:space="0" w:color="auto"/>
            </w:tcBorders>
          </w:tcPr>
          <w:p w:rsidR="00C82246" w:rsidRDefault="00C82246" w:rsidP="00EB65C1">
            <w:pPr>
              <w:rPr>
                <w:b/>
                <w:bCs/>
                <w:sz w:val="20"/>
              </w:rPr>
            </w:pPr>
            <w:r>
              <w:rPr>
                <w:b/>
                <w:bCs/>
                <w:sz w:val="20"/>
              </w:rPr>
              <w:t>M</w:t>
            </w:r>
          </w:p>
          <w:p w:rsidR="00C82246" w:rsidRDefault="00C82246" w:rsidP="00EB65C1">
            <w:pPr>
              <w:rPr>
                <w:b/>
                <w:bCs/>
                <w:sz w:val="20"/>
              </w:rPr>
            </w:pPr>
          </w:p>
        </w:tc>
        <w:tc>
          <w:tcPr>
            <w:tcW w:w="7892" w:type="dxa"/>
            <w:tcBorders>
              <w:bottom w:val="single" w:sz="4" w:space="0" w:color="auto"/>
            </w:tcBorders>
          </w:tcPr>
          <w:p w:rsidR="00C82246" w:rsidRDefault="00C82246" w:rsidP="00EB65C1">
            <w:pPr>
              <w:rPr>
                <w:sz w:val="20"/>
              </w:rPr>
            </w:pPr>
          </w:p>
        </w:tc>
      </w:tr>
      <w:tr w:rsidR="00C82246" w:rsidTr="00EB65C1">
        <w:tc>
          <w:tcPr>
            <w:tcW w:w="828" w:type="dxa"/>
            <w:tcBorders>
              <w:bottom w:val="single" w:sz="4" w:space="0" w:color="auto"/>
            </w:tcBorders>
          </w:tcPr>
          <w:p w:rsidR="00C82246" w:rsidRDefault="00C82246" w:rsidP="00EB65C1">
            <w:pPr>
              <w:rPr>
                <w:b/>
                <w:bCs/>
                <w:sz w:val="20"/>
              </w:rPr>
            </w:pPr>
            <w:r>
              <w:rPr>
                <w:b/>
                <w:bCs/>
                <w:sz w:val="20"/>
              </w:rPr>
              <w:t>P</w:t>
            </w:r>
          </w:p>
          <w:p w:rsidR="00C82246" w:rsidRDefault="00C82246" w:rsidP="00EB65C1">
            <w:pPr>
              <w:rPr>
                <w:b/>
                <w:bCs/>
                <w:sz w:val="20"/>
              </w:rPr>
            </w:pPr>
          </w:p>
        </w:tc>
        <w:tc>
          <w:tcPr>
            <w:tcW w:w="7892" w:type="dxa"/>
            <w:tcBorders>
              <w:bottom w:val="single" w:sz="4" w:space="0" w:color="auto"/>
            </w:tcBorders>
          </w:tcPr>
          <w:p w:rsidR="00C82246" w:rsidRDefault="00C82246" w:rsidP="00EB65C1">
            <w:pPr>
              <w:rPr>
                <w:sz w:val="20"/>
              </w:rPr>
            </w:pPr>
          </w:p>
        </w:tc>
      </w:tr>
      <w:tr w:rsidR="00C82246" w:rsidTr="00EB65C1">
        <w:trPr>
          <w:cantSplit/>
        </w:trPr>
        <w:tc>
          <w:tcPr>
            <w:tcW w:w="8720" w:type="dxa"/>
            <w:gridSpan w:val="2"/>
            <w:shd w:val="clear" w:color="auto" w:fill="000000"/>
          </w:tcPr>
          <w:p w:rsidR="00C82246" w:rsidRDefault="00C82246" w:rsidP="00EB65C1">
            <w:pPr>
              <w:pStyle w:val="Footer"/>
              <w:tabs>
                <w:tab w:val="clear" w:pos="4153"/>
                <w:tab w:val="clear" w:pos="8306"/>
              </w:tabs>
              <w:rPr>
                <w:b/>
                <w:bCs/>
              </w:rPr>
            </w:pPr>
            <w:r>
              <w:rPr>
                <w:b/>
                <w:bCs/>
              </w:rPr>
              <w:t>Q22. Could the service or policy discriminate, directly or indirectly, according to the accompanying definitions?</w:t>
            </w:r>
            <w:r>
              <w:t xml:space="preserve"> Please refer to the guidance notes under the  8.</w:t>
            </w:r>
            <w:r>
              <w:rPr>
                <w:i/>
                <w:iCs/>
              </w:rPr>
              <w:t>Useful Definitions</w:t>
            </w:r>
          </w:p>
        </w:tc>
      </w:tr>
      <w:tr w:rsidR="00C82246" w:rsidTr="00EB65C1">
        <w:trPr>
          <w:cantSplit/>
        </w:trPr>
        <w:tc>
          <w:tcPr>
            <w:tcW w:w="8720" w:type="dxa"/>
            <w:gridSpan w:val="2"/>
            <w:tcBorders>
              <w:bottom w:val="single" w:sz="4" w:space="0" w:color="auto"/>
            </w:tcBorders>
          </w:tcPr>
          <w:p w:rsidR="00C82246" w:rsidRDefault="00C82246" w:rsidP="00EB65C1">
            <w:pPr>
              <w:pStyle w:val="Footer"/>
              <w:tabs>
                <w:tab w:val="clear" w:pos="4153"/>
                <w:tab w:val="clear" w:pos="8306"/>
              </w:tabs>
            </w:pPr>
          </w:p>
          <w:p w:rsidR="00C82246" w:rsidRDefault="00C82246" w:rsidP="00EB65C1">
            <w:pPr>
              <w:pStyle w:val="Footer"/>
              <w:tabs>
                <w:tab w:val="clear" w:pos="4153"/>
                <w:tab w:val="clear" w:pos="8306"/>
              </w:tabs>
            </w:pPr>
            <w:r>
              <w:t xml:space="preserve">No, </w:t>
            </w:r>
            <w:r w:rsidRPr="00D937C3">
              <w:t>the service does not directly or indirectly discriminat</w:t>
            </w:r>
            <w:r>
              <w:t>e.</w:t>
            </w:r>
          </w:p>
          <w:p w:rsidR="00C82246" w:rsidRDefault="00C82246" w:rsidP="00EB65C1">
            <w:pPr>
              <w:pStyle w:val="Footer"/>
              <w:tabs>
                <w:tab w:val="clear" w:pos="4153"/>
                <w:tab w:val="clear" w:pos="8306"/>
              </w:tabs>
              <w:rPr>
                <w:sz w:val="20"/>
              </w:rPr>
            </w:pPr>
          </w:p>
          <w:p w:rsidR="00C82246" w:rsidRDefault="00C82246" w:rsidP="00EB65C1">
            <w:pPr>
              <w:pStyle w:val="Footer"/>
              <w:tabs>
                <w:tab w:val="clear" w:pos="4153"/>
                <w:tab w:val="clear" w:pos="8306"/>
              </w:tabs>
              <w:rPr>
                <w:sz w:val="20"/>
              </w:rPr>
            </w:pPr>
          </w:p>
        </w:tc>
      </w:tr>
      <w:tr w:rsidR="00C82246" w:rsidTr="00EB65C1">
        <w:trPr>
          <w:cantSplit/>
        </w:trPr>
        <w:tc>
          <w:tcPr>
            <w:tcW w:w="8720" w:type="dxa"/>
            <w:gridSpan w:val="2"/>
            <w:shd w:val="clear" w:color="auto" w:fill="000000"/>
          </w:tcPr>
          <w:p w:rsidR="00C82246" w:rsidRDefault="00C82246" w:rsidP="00EB65C1">
            <w:pPr>
              <w:pStyle w:val="Footer"/>
              <w:tabs>
                <w:tab w:val="clear" w:pos="4153"/>
                <w:tab w:val="clear" w:pos="8306"/>
              </w:tabs>
              <w:rPr>
                <w:b/>
                <w:bCs/>
              </w:rPr>
            </w:pPr>
            <w:r>
              <w:rPr>
                <w:b/>
                <w:bCs/>
              </w:rPr>
              <w:t xml:space="preserve">Q23. If so, is it justifiable under the legislation? </w:t>
            </w:r>
            <w:r>
              <w:t>Please refer to the guidance notes under the  8.</w:t>
            </w:r>
            <w:r>
              <w:rPr>
                <w:i/>
                <w:iCs/>
              </w:rPr>
              <w:t>Useful Definitions</w:t>
            </w:r>
          </w:p>
        </w:tc>
      </w:tr>
      <w:tr w:rsidR="00C82246" w:rsidTr="00EB65C1">
        <w:trPr>
          <w:cantSplit/>
        </w:trPr>
        <w:tc>
          <w:tcPr>
            <w:tcW w:w="8720" w:type="dxa"/>
            <w:gridSpan w:val="2"/>
            <w:tcBorders>
              <w:bottom w:val="single" w:sz="4" w:space="0" w:color="auto"/>
            </w:tcBorders>
          </w:tcPr>
          <w:p w:rsidR="00C82246" w:rsidRDefault="00C82246" w:rsidP="00EB65C1">
            <w:pPr>
              <w:pStyle w:val="Footer"/>
              <w:tabs>
                <w:tab w:val="clear" w:pos="4153"/>
                <w:tab w:val="clear" w:pos="8306"/>
              </w:tabs>
              <w:rPr>
                <w:sz w:val="20"/>
              </w:rPr>
            </w:pPr>
          </w:p>
          <w:p w:rsidR="00C82246" w:rsidRPr="00955376" w:rsidRDefault="00C82246" w:rsidP="00EB65C1">
            <w:pPr>
              <w:pStyle w:val="BodyTextIndent2"/>
              <w:ind w:left="0"/>
              <w:rPr>
                <w:szCs w:val="22"/>
              </w:rPr>
            </w:pPr>
            <w:r w:rsidRPr="00955376">
              <w:rPr>
                <w:szCs w:val="22"/>
              </w:rPr>
              <w:t>N/A</w:t>
            </w:r>
          </w:p>
          <w:p w:rsidR="00C82246" w:rsidRDefault="00C82246" w:rsidP="00EB65C1">
            <w:pPr>
              <w:pStyle w:val="Footer"/>
              <w:tabs>
                <w:tab w:val="clear" w:pos="4153"/>
                <w:tab w:val="clear" w:pos="8306"/>
              </w:tabs>
              <w:rPr>
                <w:sz w:val="20"/>
              </w:rPr>
            </w:pPr>
          </w:p>
        </w:tc>
      </w:tr>
      <w:tr w:rsidR="00C82246" w:rsidTr="00EB65C1">
        <w:trPr>
          <w:cantSplit/>
        </w:trPr>
        <w:tc>
          <w:tcPr>
            <w:tcW w:w="8720" w:type="dxa"/>
            <w:gridSpan w:val="2"/>
            <w:shd w:val="clear" w:color="auto" w:fill="000000"/>
          </w:tcPr>
          <w:p w:rsidR="00C82246" w:rsidRDefault="00C82246" w:rsidP="00EB65C1">
            <w:pPr>
              <w:pStyle w:val="Footer"/>
              <w:tabs>
                <w:tab w:val="clear" w:pos="4153"/>
                <w:tab w:val="clear" w:pos="8306"/>
              </w:tabs>
              <w:rPr>
                <w:b/>
                <w:bCs/>
              </w:rPr>
            </w:pPr>
            <w:r>
              <w:rPr>
                <w:b/>
                <w:bCs/>
              </w:rPr>
              <w:t>Q24. Could the service or policy have an adverse impact on relations between different groups/community cohesion? If so, please describe below.</w:t>
            </w:r>
            <w:r>
              <w:t xml:space="preserve"> Identify actions you intend to undertake to remedy this in your action plan </w:t>
            </w:r>
          </w:p>
        </w:tc>
      </w:tr>
      <w:tr w:rsidR="00C82246" w:rsidTr="00EB65C1">
        <w:trPr>
          <w:cantSplit/>
        </w:trPr>
        <w:tc>
          <w:tcPr>
            <w:tcW w:w="8720" w:type="dxa"/>
            <w:gridSpan w:val="2"/>
          </w:tcPr>
          <w:p w:rsidR="00C82246" w:rsidRDefault="00C82246" w:rsidP="00EB65C1">
            <w:pPr>
              <w:pStyle w:val="Footer"/>
              <w:tabs>
                <w:tab w:val="clear" w:pos="4153"/>
                <w:tab w:val="clear" w:pos="8306"/>
              </w:tabs>
              <w:rPr>
                <w:sz w:val="20"/>
              </w:rPr>
            </w:pPr>
          </w:p>
          <w:p w:rsidR="00C82246" w:rsidRDefault="00C82246" w:rsidP="00EB65C1">
            <w:pPr>
              <w:pStyle w:val="Footer"/>
              <w:tabs>
                <w:tab w:val="clear" w:pos="4153"/>
                <w:tab w:val="clear" w:pos="8306"/>
              </w:tabs>
            </w:pPr>
            <w:r w:rsidRPr="00B707DE">
              <w:t>No</w:t>
            </w:r>
            <w:r>
              <w:t>ne of our work that could have an</w:t>
            </w:r>
            <w:r w:rsidRPr="00B707DE">
              <w:t xml:space="preserve"> adverse impact on relations between different groups</w:t>
            </w:r>
            <w:r>
              <w:t xml:space="preserve">/community cohesion have been identified or materialised during the service history. </w:t>
            </w:r>
          </w:p>
          <w:p w:rsidR="00C82246" w:rsidRDefault="00C82246" w:rsidP="00EB65C1">
            <w:pPr>
              <w:pStyle w:val="Footer"/>
              <w:tabs>
                <w:tab w:val="clear" w:pos="4153"/>
                <w:tab w:val="clear" w:pos="8306"/>
              </w:tabs>
              <w:rPr>
                <w:sz w:val="20"/>
              </w:rPr>
            </w:pPr>
            <w:r>
              <w:t>Officers often deal with cases where the complaint may have a racial element/ motivation or prejudice.  Any identified issues would be reported to the ASB team.</w:t>
            </w:r>
          </w:p>
          <w:p w:rsidR="00C82246" w:rsidRDefault="00C82246" w:rsidP="00EB65C1">
            <w:pPr>
              <w:pStyle w:val="Footer"/>
              <w:tabs>
                <w:tab w:val="clear" w:pos="4153"/>
                <w:tab w:val="clear" w:pos="8306"/>
              </w:tabs>
              <w:rPr>
                <w:sz w:val="20"/>
              </w:rPr>
            </w:pPr>
          </w:p>
        </w:tc>
      </w:tr>
    </w:tbl>
    <w:p w:rsidR="00C82246" w:rsidRDefault="00C82246" w:rsidP="00C82246">
      <w:pPr>
        <w:pStyle w:val="Footer"/>
        <w:tabs>
          <w:tab w:val="clear" w:pos="4153"/>
          <w:tab w:val="clear" w:pos="8306"/>
        </w:tabs>
        <w:rPr>
          <w:b/>
          <w:bCs/>
        </w:rPr>
      </w:pPr>
    </w:p>
    <w:p w:rsidR="00C82246" w:rsidRDefault="00C82246" w:rsidP="00C82246">
      <w:pPr>
        <w:pStyle w:val="Footer"/>
        <w:tabs>
          <w:tab w:val="clear" w:pos="4153"/>
          <w:tab w:val="clear" w:pos="8306"/>
        </w:tabs>
        <w:rPr>
          <w:b/>
          <w:bCs/>
        </w:rPr>
      </w:pPr>
      <w:r>
        <w:rPr>
          <w:b/>
          <w:bCs/>
        </w:rPr>
        <w:t>Section 5 – Tackling socio-economic inequality</w:t>
      </w:r>
    </w:p>
    <w:p w:rsidR="00C82246" w:rsidRDefault="00C82246" w:rsidP="00C82246">
      <w:pPr>
        <w:pStyle w:val="Footer"/>
        <w:tabs>
          <w:tab w:val="clear" w:pos="4153"/>
          <w:tab w:val="clear" w:pos="8306"/>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0"/>
      </w:tblGrid>
      <w:tr w:rsidR="00C82246" w:rsidTr="00EB65C1">
        <w:tc>
          <w:tcPr>
            <w:tcW w:w="8720" w:type="dxa"/>
            <w:shd w:val="clear" w:color="auto" w:fill="000000"/>
          </w:tcPr>
          <w:p w:rsidR="00C82246" w:rsidRDefault="00C82246" w:rsidP="00EB65C1">
            <w:pPr>
              <w:pStyle w:val="Footer"/>
              <w:tabs>
                <w:tab w:val="clear" w:pos="4153"/>
                <w:tab w:val="clear" w:pos="8306"/>
              </w:tabs>
              <w:rPr>
                <w:b/>
                <w:bCs/>
              </w:rPr>
            </w:pPr>
            <w:r>
              <w:rPr>
                <w:b/>
                <w:bCs/>
              </w:rPr>
              <w:t>Q25. Does your service in any way specifically assist communities disadvantaged through the following socio-economic factors? Please explain below.</w:t>
            </w:r>
            <w:r>
              <w:t xml:space="preserve"> If it does not, please state how you intend to remedy this (if applicable to your service), and include it in the action plan</w:t>
            </w:r>
          </w:p>
        </w:tc>
      </w:tr>
      <w:tr w:rsidR="00C82246" w:rsidTr="00EB65C1">
        <w:trPr>
          <w:trHeight w:val="90"/>
        </w:trPr>
        <w:tc>
          <w:tcPr>
            <w:tcW w:w="8720" w:type="dxa"/>
            <w:shd w:val="clear" w:color="auto" w:fill="000000"/>
          </w:tcPr>
          <w:p w:rsidR="00C82246" w:rsidRDefault="00C82246" w:rsidP="00EB65C1">
            <w:pPr>
              <w:pStyle w:val="Footer"/>
              <w:tabs>
                <w:tab w:val="clear" w:pos="4153"/>
                <w:tab w:val="clear" w:pos="8306"/>
              </w:tabs>
              <w:rPr>
                <w:b/>
                <w:bCs/>
              </w:rPr>
            </w:pPr>
            <w:r>
              <w:rPr>
                <w:b/>
                <w:bCs/>
              </w:rPr>
              <w:t>Communities living in deprived wards/areas</w:t>
            </w:r>
          </w:p>
        </w:tc>
      </w:tr>
      <w:tr w:rsidR="00C82246" w:rsidTr="00EB65C1">
        <w:tc>
          <w:tcPr>
            <w:tcW w:w="8720" w:type="dxa"/>
            <w:tcBorders>
              <w:bottom w:val="single" w:sz="4" w:space="0" w:color="auto"/>
            </w:tcBorders>
          </w:tcPr>
          <w:p w:rsidR="00C82246" w:rsidRDefault="00C82246" w:rsidP="00EB65C1">
            <w:pPr>
              <w:pStyle w:val="Footer"/>
              <w:tabs>
                <w:tab w:val="clear" w:pos="4153"/>
                <w:tab w:val="clear" w:pos="8306"/>
              </w:tabs>
              <w:rPr>
                <w:sz w:val="20"/>
              </w:rPr>
            </w:pPr>
          </w:p>
          <w:p w:rsidR="00C82246" w:rsidRDefault="00C82246" w:rsidP="00EB65C1">
            <w:r w:rsidRPr="002E1EB8">
              <w:t xml:space="preserve">Regulatory Services teams focus </w:t>
            </w:r>
            <w:r>
              <w:t>some</w:t>
            </w:r>
            <w:r w:rsidRPr="002E1EB8">
              <w:t xml:space="preserve"> of their activities in the most deprived wards of the borough. We have worked alongside </w:t>
            </w:r>
            <w:r>
              <w:t xml:space="preserve">London Fire </w:t>
            </w:r>
            <w:r w:rsidRPr="0097735D">
              <w:t>Brigade (LFB) on</w:t>
            </w:r>
            <w:r w:rsidRPr="002E1EB8">
              <w:t xml:space="preserve"> estate days where trading standards have provide</w:t>
            </w:r>
            <w:r>
              <w:t>d information and</w:t>
            </w:r>
            <w:r w:rsidRPr="002E1EB8">
              <w:t xml:space="preserve"> advice on illegal/unsafe/counterfeit items in the deprived wards.</w:t>
            </w:r>
          </w:p>
          <w:p w:rsidR="00C82246" w:rsidRPr="002E1EB8" w:rsidRDefault="00C82246" w:rsidP="00EB65C1"/>
          <w:p w:rsidR="00C82246" w:rsidRPr="00475213" w:rsidRDefault="00C82246" w:rsidP="00EB65C1">
            <w:pPr>
              <w:pStyle w:val="Footer"/>
              <w:tabs>
                <w:tab w:val="clear" w:pos="4153"/>
                <w:tab w:val="clear" w:pos="8306"/>
              </w:tabs>
            </w:pPr>
            <w:smartTag w:uri="urn:schemas-microsoft-com:office:smarttags" w:element="PersonName">
              <w:r w:rsidRPr="00475213">
                <w:t>Trading Standards</w:t>
              </w:r>
            </w:smartTag>
            <w:r w:rsidRPr="00475213">
              <w:t xml:space="preserve"> have also provided a stand in Edmonton Green raising awareness on the dangers of loan sharks. </w:t>
            </w:r>
            <w:smartTag w:uri="urn:schemas-microsoft-com:office:smarttags" w:element="PersonName">
              <w:r w:rsidRPr="00475213">
                <w:t>Trading Standards</w:t>
              </w:r>
            </w:smartTag>
            <w:r w:rsidRPr="00475213">
              <w:t xml:space="preserve"> are also leading a partnership with the national Illegal Money Lending Team to identify and refer victims of loan sharks in </w:t>
            </w:r>
            <w:smartTag w:uri="urn:schemas-microsoft-com:office:smarttags" w:element="City">
              <w:smartTag w:uri="urn:schemas-microsoft-com:office:smarttags" w:element="place">
                <w:r w:rsidRPr="00475213">
                  <w:t>Enfield</w:t>
                </w:r>
              </w:smartTag>
            </w:smartTag>
            <w:r w:rsidRPr="00475213">
              <w:t>.</w:t>
            </w:r>
          </w:p>
          <w:p w:rsidR="00C82246" w:rsidRDefault="00C82246" w:rsidP="00EB65C1">
            <w:pPr>
              <w:pStyle w:val="Footer"/>
              <w:tabs>
                <w:tab w:val="clear" w:pos="4153"/>
                <w:tab w:val="clear" w:pos="8306"/>
              </w:tabs>
              <w:rPr>
                <w:sz w:val="20"/>
              </w:rPr>
            </w:pPr>
          </w:p>
          <w:p w:rsidR="00C82246" w:rsidRPr="0097735D" w:rsidRDefault="00C82246" w:rsidP="00EB65C1">
            <w:r w:rsidRPr="0053203C">
              <w:t xml:space="preserve">The ECU team concentrate </w:t>
            </w:r>
            <w:r>
              <w:t xml:space="preserve">the Council’s alley gating scheme in the most deprived wards. This has many </w:t>
            </w:r>
            <w:r w:rsidRPr="0097735D">
              <w:t>aspects including reducing crime, fear of crime, fly-tipping and improving the aspect of the area.</w:t>
            </w:r>
          </w:p>
          <w:p w:rsidR="00C82246" w:rsidRDefault="00C82246" w:rsidP="00EB65C1">
            <w:pPr>
              <w:pStyle w:val="Footer"/>
              <w:tabs>
                <w:tab w:val="clear" w:pos="4153"/>
                <w:tab w:val="clear" w:pos="8306"/>
              </w:tabs>
              <w:rPr>
                <w:sz w:val="20"/>
              </w:rPr>
            </w:pPr>
          </w:p>
          <w:p w:rsidR="00C82246" w:rsidRPr="00695F87" w:rsidRDefault="00C82246" w:rsidP="00EB65C1">
            <w:r w:rsidRPr="00695F87">
              <w:t xml:space="preserve">Likewise </w:t>
            </w:r>
            <w:r>
              <w:t>the planning enforcement team are tackling the exploitation of tenants by landlords using unfit premise for habitation ‘beds in sheds’ project.</w:t>
            </w:r>
          </w:p>
          <w:p w:rsidR="00C82246" w:rsidRDefault="00C82246" w:rsidP="00EB65C1">
            <w:pPr>
              <w:pStyle w:val="Footer"/>
              <w:tabs>
                <w:tab w:val="clear" w:pos="4153"/>
                <w:tab w:val="clear" w:pos="8306"/>
              </w:tabs>
              <w:rPr>
                <w:sz w:val="20"/>
              </w:rPr>
            </w:pPr>
          </w:p>
        </w:tc>
      </w:tr>
      <w:tr w:rsidR="00C82246" w:rsidTr="00EB65C1">
        <w:tc>
          <w:tcPr>
            <w:tcW w:w="8720" w:type="dxa"/>
            <w:shd w:val="clear" w:color="auto" w:fill="000000"/>
          </w:tcPr>
          <w:p w:rsidR="00C82246" w:rsidRDefault="00C82246" w:rsidP="00EB65C1">
            <w:pPr>
              <w:pStyle w:val="Footer"/>
              <w:tabs>
                <w:tab w:val="clear" w:pos="4153"/>
                <w:tab w:val="clear" w:pos="8306"/>
              </w:tabs>
              <w:rPr>
                <w:b/>
                <w:bCs/>
              </w:rPr>
            </w:pPr>
            <w:r>
              <w:rPr>
                <w:b/>
                <w:bCs/>
              </w:rPr>
              <w:t xml:space="preserve">People not in employment, education or training </w:t>
            </w:r>
          </w:p>
        </w:tc>
      </w:tr>
      <w:tr w:rsidR="00C82246" w:rsidTr="00EB65C1">
        <w:tc>
          <w:tcPr>
            <w:tcW w:w="8720" w:type="dxa"/>
            <w:tcBorders>
              <w:bottom w:val="single" w:sz="4" w:space="0" w:color="auto"/>
            </w:tcBorders>
          </w:tcPr>
          <w:p w:rsidR="00C82246" w:rsidRDefault="00C82246" w:rsidP="00EB65C1">
            <w:pPr>
              <w:pStyle w:val="Footer"/>
              <w:tabs>
                <w:tab w:val="clear" w:pos="4153"/>
                <w:tab w:val="clear" w:pos="8306"/>
              </w:tabs>
              <w:rPr>
                <w:sz w:val="20"/>
              </w:rPr>
            </w:pPr>
          </w:p>
          <w:p w:rsidR="00C82246" w:rsidRPr="0097735D" w:rsidRDefault="00C82246" w:rsidP="00EB65C1">
            <w:pPr>
              <w:pStyle w:val="Footer"/>
              <w:tabs>
                <w:tab w:val="clear" w:pos="4153"/>
                <w:tab w:val="clear" w:pos="8306"/>
              </w:tabs>
            </w:pPr>
            <w:r w:rsidRPr="002628E5">
              <w:t xml:space="preserve">The consumer protection </w:t>
            </w:r>
            <w:r w:rsidRPr="0097735D">
              <w:t>team provides a food hygiene course for residents who wish to work in the food industry.</w:t>
            </w:r>
          </w:p>
          <w:p w:rsidR="00C82246" w:rsidRPr="0097735D" w:rsidRDefault="00C82246" w:rsidP="00EB65C1">
            <w:pPr>
              <w:pStyle w:val="Footer"/>
              <w:tabs>
                <w:tab w:val="clear" w:pos="4153"/>
                <w:tab w:val="clear" w:pos="8306"/>
              </w:tabs>
            </w:pPr>
          </w:p>
          <w:p w:rsidR="00C82246" w:rsidRPr="0097735D" w:rsidRDefault="00C82246" w:rsidP="00EB65C1">
            <w:pPr>
              <w:pStyle w:val="Footer"/>
              <w:tabs>
                <w:tab w:val="clear" w:pos="4153"/>
                <w:tab w:val="clear" w:pos="8306"/>
              </w:tabs>
            </w:pPr>
            <w:r w:rsidRPr="0097735D">
              <w:t>We also investigate training organisations who exploit the unemployed by not fulfilling the content of promised courses which have been paid for in advance and issuing fake qualifications. These are often expensive training courses which are only exposed when the unemployed person applies for a job using their newly-acquired training qualifications.</w:t>
            </w:r>
          </w:p>
          <w:p w:rsidR="00C82246" w:rsidRDefault="00C82246" w:rsidP="00EB65C1">
            <w:pPr>
              <w:pStyle w:val="Footer"/>
              <w:tabs>
                <w:tab w:val="clear" w:pos="4153"/>
                <w:tab w:val="clear" w:pos="8306"/>
              </w:tabs>
              <w:rPr>
                <w:sz w:val="20"/>
              </w:rPr>
            </w:pPr>
          </w:p>
        </w:tc>
      </w:tr>
      <w:tr w:rsidR="00C82246" w:rsidTr="00EB65C1">
        <w:tc>
          <w:tcPr>
            <w:tcW w:w="8720" w:type="dxa"/>
            <w:tcBorders>
              <w:top w:val="single" w:sz="4" w:space="0" w:color="auto"/>
              <w:left w:val="single" w:sz="4" w:space="0" w:color="auto"/>
              <w:bottom w:val="single" w:sz="4" w:space="0" w:color="auto"/>
              <w:right w:val="single" w:sz="4" w:space="0" w:color="auto"/>
            </w:tcBorders>
            <w:shd w:val="clear" w:color="auto" w:fill="000000"/>
          </w:tcPr>
          <w:p w:rsidR="00C82246" w:rsidRPr="002F16D4" w:rsidRDefault="00C82246" w:rsidP="00EB65C1">
            <w:pPr>
              <w:pStyle w:val="Footer"/>
              <w:tabs>
                <w:tab w:val="clear" w:pos="4153"/>
                <w:tab w:val="clear" w:pos="8306"/>
              </w:tabs>
              <w:rPr>
                <w:b/>
              </w:rPr>
            </w:pPr>
            <w:r w:rsidRPr="002F16D4">
              <w:rPr>
                <w:b/>
              </w:rPr>
              <w:t>People with low academic qualifications</w:t>
            </w:r>
          </w:p>
        </w:tc>
      </w:tr>
      <w:tr w:rsidR="00C82246" w:rsidTr="00EB65C1">
        <w:tc>
          <w:tcPr>
            <w:tcW w:w="8720" w:type="dxa"/>
            <w:tcBorders>
              <w:top w:val="single" w:sz="4" w:space="0" w:color="auto"/>
              <w:left w:val="single" w:sz="4" w:space="0" w:color="auto"/>
              <w:bottom w:val="single" w:sz="4" w:space="0" w:color="auto"/>
              <w:right w:val="single" w:sz="4" w:space="0" w:color="auto"/>
            </w:tcBorders>
          </w:tcPr>
          <w:p w:rsidR="00C82246" w:rsidRDefault="00C82246" w:rsidP="00EB65C1">
            <w:pPr>
              <w:pStyle w:val="Footer"/>
              <w:tabs>
                <w:tab w:val="clear" w:pos="4153"/>
                <w:tab w:val="clear" w:pos="8306"/>
              </w:tabs>
              <w:rPr>
                <w:sz w:val="20"/>
              </w:rPr>
            </w:pPr>
          </w:p>
          <w:p w:rsidR="00C82246" w:rsidRPr="00F9641B" w:rsidRDefault="00C82246" w:rsidP="00EB65C1">
            <w:r w:rsidRPr="00F9641B">
              <w:t>Our work with food business premises seeks to increase compliance on a gradient scale (Zero &amp; 1star premises) by working with the business to educate and ensure they remain trading and improving.</w:t>
            </w:r>
          </w:p>
          <w:p w:rsidR="00C82246" w:rsidRDefault="00C82246" w:rsidP="00EB65C1">
            <w:pPr>
              <w:pStyle w:val="Footer"/>
              <w:tabs>
                <w:tab w:val="clear" w:pos="4153"/>
                <w:tab w:val="clear" w:pos="8306"/>
              </w:tabs>
              <w:rPr>
                <w:sz w:val="20"/>
              </w:rPr>
            </w:pPr>
          </w:p>
        </w:tc>
      </w:tr>
      <w:tr w:rsidR="00C82246" w:rsidRPr="002F16D4" w:rsidTr="00EB65C1">
        <w:tc>
          <w:tcPr>
            <w:tcW w:w="8720" w:type="dxa"/>
            <w:tcBorders>
              <w:top w:val="single" w:sz="4" w:space="0" w:color="auto"/>
              <w:left w:val="single" w:sz="4" w:space="0" w:color="auto"/>
              <w:bottom w:val="single" w:sz="4" w:space="0" w:color="auto"/>
              <w:right w:val="single" w:sz="4" w:space="0" w:color="auto"/>
            </w:tcBorders>
            <w:shd w:val="clear" w:color="auto" w:fill="000000"/>
          </w:tcPr>
          <w:p w:rsidR="00C82246" w:rsidRPr="002F16D4" w:rsidRDefault="00C82246" w:rsidP="00EB65C1">
            <w:pPr>
              <w:pStyle w:val="Footer"/>
              <w:tabs>
                <w:tab w:val="clear" w:pos="4153"/>
                <w:tab w:val="clear" w:pos="8306"/>
              </w:tabs>
              <w:rPr>
                <w:b/>
              </w:rPr>
            </w:pPr>
            <w:r w:rsidRPr="002F16D4">
              <w:rPr>
                <w:b/>
              </w:rPr>
              <w:t>People living in social housing</w:t>
            </w:r>
          </w:p>
        </w:tc>
      </w:tr>
      <w:tr w:rsidR="00C82246" w:rsidTr="00EB65C1">
        <w:tc>
          <w:tcPr>
            <w:tcW w:w="8720" w:type="dxa"/>
            <w:tcBorders>
              <w:top w:val="single" w:sz="4" w:space="0" w:color="auto"/>
              <w:left w:val="single" w:sz="4" w:space="0" w:color="auto"/>
              <w:bottom w:val="single" w:sz="4" w:space="0" w:color="auto"/>
              <w:right w:val="single" w:sz="4" w:space="0" w:color="auto"/>
            </w:tcBorders>
          </w:tcPr>
          <w:p w:rsidR="00C82246" w:rsidRDefault="00C82246" w:rsidP="00EB65C1">
            <w:pPr>
              <w:pStyle w:val="Footer"/>
              <w:tabs>
                <w:tab w:val="clear" w:pos="4153"/>
                <w:tab w:val="clear" w:pos="8306"/>
              </w:tabs>
              <w:rPr>
                <w:sz w:val="20"/>
              </w:rPr>
            </w:pPr>
          </w:p>
          <w:p w:rsidR="00C82246" w:rsidRPr="00F9641B" w:rsidRDefault="00C82246" w:rsidP="00EB65C1">
            <w:r w:rsidRPr="00F9641B">
              <w:t xml:space="preserve">The service provides a </w:t>
            </w:r>
            <w:r>
              <w:t xml:space="preserve">paid </w:t>
            </w:r>
            <w:r w:rsidRPr="00F9641B">
              <w:t xml:space="preserve">pest control service under a service level agreement to Enfield Homes </w:t>
            </w:r>
            <w:r>
              <w:t>such that tenants with rat, mice and cockroaches do not have to pay for the service. We also provide a paid pest control services to other social landlords and private sector landlords to ensure</w:t>
            </w:r>
            <w:r w:rsidRPr="00F9641B">
              <w:t xml:space="preserve"> that the residents are protected from risk of vermin who are vectors of disease.</w:t>
            </w:r>
          </w:p>
          <w:p w:rsidR="00C82246" w:rsidRDefault="00C82246" w:rsidP="00EB65C1">
            <w:pPr>
              <w:pStyle w:val="Footer"/>
              <w:tabs>
                <w:tab w:val="clear" w:pos="4153"/>
                <w:tab w:val="clear" w:pos="8306"/>
              </w:tabs>
              <w:rPr>
                <w:sz w:val="20"/>
              </w:rPr>
            </w:pPr>
          </w:p>
        </w:tc>
      </w:tr>
      <w:tr w:rsidR="00C82246" w:rsidRPr="00386460" w:rsidTr="00EB65C1">
        <w:tc>
          <w:tcPr>
            <w:tcW w:w="8720" w:type="dxa"/>
            <w:tcBorders>
              <w:top w:val="single" w:sz="4" w:space="0" w:color="auto"/>
              <w:left w:val="single" w:sz="4" w:space="0" w:color="auto"/>
              <w:bottom w:val="single" w:sz="4" w:space="0" w:color="auto"/>
              <w:right w:val="single" w:sz="4" w:space="0" w:color="auto"/>
            </w:tcBorders>
            <w:shd w:val="clear" w:color="auto" w:fill="000000"/>
          </w:tcPr>
          <w:p w:rsidR="00C82246" w:rsidRPr="00386460" w:rsidRDefault="00C82246" w:rsidP="00EB65C1">
            <w:pPr>
              <w:pStyle w:val="Footer"/>
              <w:tabs>
                <w:tab w:val="clear" w:pos="4153"/>
                <w:tab w:val="clear" w:pos="8306"/>
              </w:tabs>
              <w:rPr>
                <w:b/>
              </w:rPr>
            </w:pPr>
            <w:r w:rsidRPr="00386460">
              <w:rPr>
                <w:b/>
              </w:rPr>
              <w:t>Lone parents</w:t>
            </w:r>
          </w:p>
        </w:tc>
      </w:tr>
      <w:tr w:rsidR="00C82246" w:rsidTr="00EB65C1">
        <w:tc>
          <w:tcPr>
            <w:tcW w:w="8720" w:type="dxa"/>
            <w:tcBorders>
              <w:top w:val="single" w:sz="4" w:space="0" w:color="auto"/>
              <w:left w:val="single" w:sz="4" w:space="0" w:color="auto"/>
              <w:bottom w:val="single" w:sz="4" w:space="0" w:color="auto"/>
              <w:right w:val="single" w:sz="4" w:space="0" w:color="auto"/>
            </w:tcBorders>
          </w:tcPr>
          <w:p w:rsidR="00C82246" w:rsidRDefault="00C82246" w:rsidP="00EB65C1">
            <w:pPr>
              <w:pStyle w:val="Footer"/>
              <w:tabs>
                <w:tab w:val="clear" w:pos="4153"/>
                <w:tab w:val="clear" w:pos="8306"/>
              </w:tabs>
              <w:rPr>
                <w:sz w:val="20"/>
              </w:rPr>
            </w:pPr>
          </w:p>
          <w:p w:rsidR="00C82246" w:rsidRPr="00955376" w:rsidRDefault="00C82246" w:rsidP="00EB65C1">
            <w:pPr>
              <w:pStyle w:val="Footer"/>
              <w:tabs>
                <w:tab w:val="clear" w:pos="4153"/>
                <w:tab w:val="clear" w:pos="8306"/>
              </w:tabs>
            </w:pPr>
            <w:r w:rsidRPr="00955376">
              <w:t>N/A</w:t>
            </w:r>
          </w:p>
          <w:p w:rsidR="00C82246" w:rsidRDefault="00C82246" w:rsidP="00EB65C1">
            <w:pPr>
              <w:pStyle w:val="Footer"/>
              <w:tabs>
                <w:tab w:val="clear" w:pos="4153"/>
                <w:tab w:val="clear" w:pos="8306"/>
              </w:tabs>
              <w:rPr>
                <w:sz w:val="20"/>
              </w:rPr>
            </w:pPr>
          </w:p>
        </w:tc>
      </w:tr>
      <w:tr w:rsidR="00C82246" w:rsidRPr="00386460" w:rsidTr="00EB65C1">
        <w:tc>
          <w:tcPr>
            <w:tcW w:w="8720" w:type="dxa"/>
            <w:tcBorders>
              <w:top w:val="single" w:sz="4" w:space="0" w:color="auto"/>
              <w:left w:val="single" w:sz="4" w:space="0" w:color="auto"/>
              <w:bottom w:val="single" w:sz="4" w:space="0" w:color="auto"/>
              <w:right w:val="single" w:sz="4" w:space="0" w:color="auto"/>
            </w:tcBorders>
            <w:shd w:val="clear" w:color="auto" w:fill="000000"/>
          </w:tcPr>
          <w:p w:rsidR="00C82246" w:rsidRPr="00386460" w:rsidRDefault="00C82246" w:rsidP="00EB65C1">
            <w:pPr>
              <w:pStyle w:val="Footer"/>
              <w:tabs>
                <w:tab w:val="clear" w:pos="4153"/>
                <w:tab w:val="clear" w:pos="8306"/>
              </w:tabs>
              <w:rPr>
                <w:b/>
              </w:rPr>
            </w:pPr>
            <w:r w:rsidRPr="00386460">
              <w:rPr>
                <w:b/>
              </w:rPr>
              <w:t>People on low incomes</w:t>
            </w:r>
          </w:p>
        </w:tc>
      </w:tr>
      <w:tr w:rsidR="00C82246" w:rsidTr="00EB65C1">
        <w:tc>
          <w:tcPr>
            <w:tcW w:w="8720" w:type="dxa"/>
            <w:tcBorders>
              <w:top w:val="single" w:sz="4" w:space="0" w:color="auto"/>
              <w:left w:val="single" w:sz="4" w:space="0" w:color="auto"/>
              <w:bottom w:val="single" w:sz="4" w:space="0" w:color="auto"/>
              <w:right w:val="single" w:sz="4" w:space="0" w:color="auto"/>
            </w:tcBorders>
          </w:tcPr>
          <w:p w:rsidR="00C82246" w:rsidRDefault="00C82246" w:rsidP="00EB65C1">
            <w:pPr>
              <w:pStyle w:val="Footer"/>
              <w:tabs>
                <w:tab w:val="clear" w:pos="4153"/>
                <w:tab w:val="clear" w:pos="8306"/>
              </w:tabs>
              <w:rPr>
                <w:sz w:val="20"/>
              </w:rPr>
            </w:pPr>
          </w:p>
          <w:p w:rsidR="00C82246" w:rsidRDefault="00C82246" w:rsidP="00EB65C1">
            <w:r w:rsidRPr="007A0826">
              <w:t xml:space="preserve">Our toy safety inspections and sampling regimes are mainly focused on the low value shops where people on low incomes </w:t>
            </w:r>
            <w:r>
              <w:t>purchase goods</w:t>
            </w:r>
            <w:r w:rsidRPr="007A0826">
              <w:t xml:space="preserve">. This is to ensure that the consumer is getting value for money and not being scammed into paying for counterfeit items and or unsafe articles. </w:t>
            </w:r>
          </w:p>
          <w:p w:rsidR="00C82246" w:rsidRDefault="00C82246" w:rsidP="00EB65C1"/>
          <w:p w:rsidR="00C82246" w:rsidRPr="007A0826" w:rsidRDefault="00C82246" w:rsidP="00EB65C1">
            <w:r>
              <w:t xml:space="preserve">We have frozen the prices for pest control treatments in 2013/14 and reduced the price of some in recognition of the economic climate and </w:t>
            </w:r>
            <w:r w:rsidRPr="00955376">
              <w:rPr>
                <w:color w:val="C00000"/>
              </w:rPr>
              <w:t>to</w:t>
            </w:r>
            <w:r>
              <w:t xml:space="preserve"> assist people on lower incomes to access the service. </w:t>
            </w:r>
          </w:p>
          <w:p w:rsidR="00C82246" w:rsidRDefault="00C82246" w:rsidP="00EB65C1">
            <w:pPr>
              <w:pStyle w:val="Footer"/>
              <w:tabs>
                <w:tab w:val="clear" w:pos="4153"/>
                <w:tab w:val="clear" w:pos="8306"/>
              </w:tabs>
              <w:rPr>
                <w:sz w:val="20"/>
              </w:rPr>
            </w:pPr>
          </w:p>
          <w:p w:rsidR="00C82246" w:rsidRDefault="00C82246" w:rsidP="00EB65C1">
            <w:pPr>
              <w:pStyle w:val="Footer"/>
              <w:tabs>
                <w:tab w:val="clear" w:pos="4153"/>
                <w:tab w:val="clear" w:pos="8306"/>
              </w:tabs>
              <w:rPr>
                <w:sz w:val="20"/>
              </w:rPr>
            </w:pPr>
          </w:p>
        </w:tc>
      </w:tr>
      <w:tr w:rsidR="00C82246" w:rsidRPr="00386460" w:rsidTr="00EB65C1">
        <w:tc>
          <w:tcPr>
            <w:tcW w:w="8720" w:type="dxa"/>
            <w:tcBorders>
              <w:top w:val="single" w:sz="4" w:space="0" w:color="auto"/>
              <w:left w:val="single" w:sz="4" w:space="0" w:color="auto"/>
              <w:bottom w:val="single" w:sz="4" w:space="0" w:color="auto"/>
              <w:right w:val="single" w:sz="4" w:space="0" w:color="auto"/>
            </w:tcBorders>
            <w:shd w:val="clear" w:color="auto" w:fill="000000"/>
          </w:tcPr>
          <w:p w:rsidR="00C82246" w:rsidRPr="00386460" w:rsidRDefault="00C82246" w:rsidP="00EB65C1">
            <w:pPr>
              <w:pStyle w:val="Footer"/>
              <w:tabs>
                <w:tab w:val="clear" w:pos="4153"/>
                <w:tab w:val="clear" w:pos="8306"/>
              </w:tabs>
              <w:rPr>
                <w:b/>
              </w:rPr>
            </w:pPr>
            <w:r w:rsidRPr="00386460">
              <w:rPr>
                <w:b/>
              </w:rPr>
              <w:t xml:space="preserve">People </w:t>
            </w:r>
            <w:r>
              <w:rPr>
                <w:b/>
              </w:rPr>
              <w:t>in poor health</w:t>
            </w:r>
          </w:p>
        </w:tc>
      </w:tr>
      <w:tr w:rsidR="00C82246" w:rsidTr="00EB65C1">
        <w:tc>
          <w:tcPr>
            <w:tcW w:w="8720" w:type="dxa"/>
            <w:tcBorders>
              <w:top w:val="single" w:sz="4" w:space="0" w:color="auto"/>
              <w:left w:val="single" w:sz="4" w:space="0" w:color="auto"/>
              <w:bottom w:val="single" w:sz="4" w:space="0" w:color="auto"/>
              <w:right w:val="single" w:sz="4" w:space="0" w:color="auto"/>
            </w:tcBorders>
          </w:tcPr>
          <w:p w:rsidR="00C82246" w:rsidRDefault="00C82246" w:rsidP="00EB65C1">
            <w:pPr>
              <w:pStyle w:val="Footer"/>
              <w:tabs>
                <w:tab w:val="clear" w:pos="4153"/>
                <w:tab w:val="clear" w:pos="8306"/>
              </w:tabs>
              <w:rPr>
                <w:sz w:val="20"/>
              </w:rPr>
            </w:pPr>
          </w:p>
          <w:p w:rsidR="00C82246" w:rsidRPr="0097735D" w:rsidRDefault="00C82246" w:rsidP="00EB65C1">
            <w:r w:rsidRPr="002E3233">
              <w:t xml:space="preserve">The </w:t>
            </w:r>
            <w:r w:rsidRPr="0097735D">
              <w:t>Consumer Protection Team is focusing a new initiative ‘Healthier Catering Commitment’ in the most deprived wards to sign up restaurant/takeaways to provide a more balanced healthier menu options.</w:t>
            </w:r>
          </w:p>
          <w:p w:rsidR="00C82246" w:rsidRPr="0097735D" w:rsidRDefault="00C82246" w:rsidP="00EB65C1"/>
          <w:p w:rsidR="00C82246" w:rsidRDefault="00C82246" w:rsidP="00EB65C1">
            <w:r w:rsidRPr="0097735D">
              <w:t>The Consumer Protection Team is also participating in the ‘Eat Well Start Better project’ in conjunction with the Early Years Team and the School Food Trust. Some of the nurseries and pre-schools are in the more deprived wards of the Borough. The project focuses on training the food provider at the nurseries</w:t>
            </w:r>
            <w:r w:rsidRPr="002E3233">
              <w:t xml:space="preserve"> settings to provide a balance</w:t>
            </w:r>
            <w:r>
              <w:t>d</w:t>
            </w:r>
            <w:r w:rsidRPr="002E3233">
              <w:t xml:space="preserve"> diet throughout the day. Additionally the settings must hold cooking/training sessions for famil</w:t>
            </w:r>
            <w:r>
              <w:t>ies and local community</w:t>
            </w:r>
            <w:r w:rsidRPr="002E3233">
              <w:t>. This cascading of the information will help to reduce obesity and prolong life expectancy in these areas</w:t>
            </w:r>
            <w:r>
              <w:t xml:space="preserve"> a</w:t>
            </w:r>
            <w:r w:rsidRPr="002E3233">
              <w:t>s the life expectancy in these deprived wards are in the region of 10</w:t>
            </w:r>
            <w:r>
              <w:t xml:space="preserve"> </w:t>
            </w:r>
            <w:proofErr w:type="spellStart"/>
            <w:r w:rsidRPr="002E3233">
              <w:t>yrs</w:t>
            </w:r>
            <w:proofErr w:type="spellEnd"/>
            <w:r w:rsidRPr="002E3233">
              <w:t xml:space="preserve"> less than those living in the more affluent wards in the west of the borough. </w:t>
            </w:r>
          </w:p>
          <w:p w:rsidR="00C82246" w:rsidRPr="002E3233" w:rsidRDefault="00C82246" w:rsidP="00EB65C1"/>
          <w:p w:rsidR="00C82246" w:rsidRDefault="00C82246" w:rsidP="00EB65C1">
            <w:r w:rsidRPr="00F61D59">
              <w:t>The Tobacco Control Alliance focuses on dealing with illicit and illegal tobacco</w:t>
            </w:r>
            <w:r>
              <w:t>, and the highest prevalence of smoking and potential for sale of illegal tobacco is often highest in the most deprived wards.</w:t>
            </w:r>
          </w:p>
          <w:p w:rsidR="00C82246" w:rsidRDefault="00C82246" w:rsidP="00EB65C1"/>
          <w:p w:rsidR="00C82246" w:rsidRPr="00F61D59" w:rsidRDefault="00C82246" w:rsidP="00EB65C1">
            <w:r>
              <w:t xml:space="preserve">Our action plan on air quality seeks to control air borne pollutants (which are most prevalent in along the A406 due to traffic) and we provide ‘air text’ which offers alerts asthma/respiratory suffers when there is deterioration of air quality in the area. </w:t>
            </w:r>
          </w:p>
          <w:p w:rsidR="00C82246" w:rsidRDefault="00C82246" w:rsidP="00EB65C1">
            <w:pPr>
              <w:pStyle w:val="Footer"/>
              <w:tabs>
                <w:tab w:val="clear" w:pos="4153"/>
                <w:tab w:val="clear" w:pos="8306"/>
              </w:tabs>
              <w:rPr>
                <w:sz w:val="20"/>
              </w:rPr>
            </w:pPr>
          </w:p>
        </w:tc>
      </w:tr>
      <w:tr w:rsidR="00C82246" w:rsidTr="00EB65C1">
        <w:tc>
          <w:tcPr>
            <w:tcW w:w="8720" w:type="dxa"/>
            <w:tcBorders>
              <w:top w:val="single" w:sz="4" w:space="0" w:color="auto"/>
              <w:left w:val="single" w:sz="4" w:space="0" w:color="auto"/>
              <w:bottom w:val="single" w:sz="4" w:space="0" w:color="auto"/>
              <w:right w:val="single" w:sz="4" w:space="0" w:color="auto"/>
            </w:tcBorders>
            <w:shd w:val="clear" w:color="auto" w:fill="000000"/>
          </w:tcPr>
          <w:p w:rsidR="00C82246" w:rsidRPr="00386460" w:rsidRDefault="00C82246" w:rsidP="00EB65C1">
            <w:pPr>
              <w:pStyle w:val="Footer"/>
              <w:tabs>
                <w:tab w:val="clear" w:pos="4153"/>
                <w:tab w:val="clear" w:pos="8306"/>
              </w:tabs>
              <w:rPr>
                <w:b/>
              </w:rPr>
            </w:pPr>
            <w:r w:rsidRPr="00386460">
              <w:rPr>
                <w:b/>
              </w:rPr>
              <w:t>Any other socio-economic factor</w:t>
            </w:r>
          </w:p>
        </w:tc>
      </w:tr>
      <w:tr w:rsidR="00C82246" w:rsidTr="00EB65C1">
        <w:tc>
          <w:tcPr>
            <w:tcW w:w="8720" w:type="dxa"/>
            <w:tcBorders>
              <w:top w:val="single" w:sz="4" w:space="0" w:color="auto"/>
              <w:left w:val="single" w:sz="4" w:space="0" w:color="auto"/>
              <w:bottom w:val="single" w:sz="4" w:space="0" w:color="auto"/>
              <w:right w:val="single" w:sz="4" w:space="0" w:color="auto"/>
            </w:tcBorders>
          </w:tcPr>
          <w:p w:rsidR="00C82246" w:rsidRDefault="00C82246" w:rsidP="00EB65C1">
            <w:pPr>
              <w:pStyle w:val="Footer"/>
              <w:tabs>
                <w:tab w:val="clear" w:pos="4153"/>
                <w:tab w:val="clear" w:pos="8306"/>
                <w:tab w:val="left" w:pos="2445"/>
              </w:tabs>
              <w:rPr>
                <w:rFonts w:cs="Arial"/>
              </w:rPr>
            </w:pPr>
          </w:p>
          <w:p w:rsidR="00C82246" w:rsidRPr="00820E48" w:rsidRDefault="00C82246" w:rsidP="00EB65C1">
            <w:r w:rsidRPr="00820E48">
              <w:rPr>
                <w:rFonts w:cs="Arial"/>
              </w:rPr>
              <w:t xml:space="preserve">The </w:t>
            </w:r>
            <w:r w:rsidRPr="00820E48">
              <w:t>Marmot Review - 'Fair Society, Healthy Lives’</w:t>
            </w:r>
            <w:r w:rsidRPr="00820E48">
              <w:rPr>
                <w:rFonts w:cs="Arial"/>
              </w:rPr>
              <w:t xml:space="preserve"> in </w:t>
            </w:r>
            <w:smartTag w:uri="urn:schemas-microsoft-com:office:smarttags" w:element="country-region">
              <w:smartTag w:uri="urn:schemas-microsoft-com:office:smarttags" w:element="place">
                <w:r w:rsidRPr="00820E48">
                  <w:rPr>
                    <w:rFonts w:cs="Arial"/>
                  </w:rPr>
                  <w:t>England</w:t>
                </w:r>
              </w:smartTag>
            </w:smartTag>
            <w:r w:rsidRPr="00820E48">
              <w:rPr>
                <w:rFonts w:cs="Arial"/>
              </w:rPr>
              <w:t xml:space="preserve"> concluded that creating a fairer society is fundamental to improving the health of the whole population.</w:t>
            </w:r>
            <w:r w:rsidRPr="00820E48">
              <w:t xml:space="preserve"> </w:t>
            </w:r>
          </w:p>
          <w:p w:rsidR="00C82246" w:rsidRPr="00820E48" w:rsidRDefault="00C82246" w:rsidP="00EB65C1"/>
          <w:p w:rsidR="00C82246" w:rsidRDefault="00C82246" w:rsidP="00EB65C1">
            <w:pPr>
              <w:pStyle w:val="Footer"/>
              <w:tabs>
                <w:tab w:val="clear" w:pos="4153"/>
                <w:tab w:val="clear" w:pos="8306"/>
                <w:tab w:val="left" w:pos="2445"/>
              </w:tabs>
              <w:rPr>
                <w:rFonts w:cs="Arial"/>
              </w:rPr>
            </w:pPr>
            <w:r w:rsidRPr="00820E48">
              <w:rPr>
                <w:rFonts w:cs="Arial"/>
                <w:lang w:val="en"/>
              </w:rPr>
              <w:t xml:space="preserve">The Local Authority has </w:t>
            </w:r>
            <w:r w:rsidRPr="00820E48">
              <w:rPr>
                <w:rFonts w:cs="Arial"/>
              </w:rPr>
              <w:t>a vital role in building the wider determinants of good health and working to support individuals, families and communities. The report relates strongly to the core business of local councils as local leaders for health improvement and the reduction of health inequalities</w:t>
            </w:r>
            <w:r>
              <w:rPr>
                <w:rFonts w:cs="Arial"/>
              </w:rPr>
              <w:t>.</w:t>
            </w:r>
          </w:p>
          <w:p w:rsidR="00C82246" w:rsidRPr="00820E48" w:rsidRDefault="00C82246" w:rsidP="00EB65C1">
            <w:pPr>
              <w:pStyle w:val="Footer"/>
              <w:tabs>
                <w:tab w:val="clear" w:pos="4153"/>
                <w:tab w:val="clear" w:pos="8306"/>
                <w:tab w:val="left" w:pos="2445"/>
              </w:tabs>
              <w:rPr>
                <w:rFonts w:cs="Arial"/>
              </w:rPr>
            </w:pPr>
          </w:p>
          <w:p w:rsidR="00C82246" w:rsidRDefault="00C82246" w:rsidP="00EB65C1">
            <w:pPr>
              <w:rPr>
                <w:sz w:val="20"/>
              </w:rPr>
            </w:pPr>
            <w:r w:rsidRPr="00820E48">
              <w:t xml:space="preserve">Regulatory Services </w:t>
            </w:r>
            <w:r>
              <w:t>delivers</w:t>
            </w:r>
            <w:r w:rsidRPr="00820E48">
              <w:t xml:space="preserve"> a range of statutory </w:t>
            </w:r>
            <w:r>
              <w:t xml:space="preserve">and </w:t>
            </w:r>
            <w:proofErr w:type="spellStart"/>
            <w:r>
              <w:t>non statutory</w:t>
            </w:r>
            <w:proofErr w:type="spellEnd"/>
            <w:r>
              <w:t xml:space="preserve"> </w:t>
            </w:r>
            <w:r w:rsidRPr="00820E48">
              <w:t xml:space="preserve">functions which support public health and encourage behaviour change to help people live healthier </w:t>
            </w:r>
            <w:r>
              <w:t xml:space="preserve">and longer </w:t>
            </w:r>
            <w:r w:rsidRPr="00820E48">
              <w:t>lives. Regulatory Services contributes to reducing health inequalities by a strong focus on the health behaviours of smoking, alcohol consumption, obesity</w:t>
            </w:r>
            <w:r>
              <w:t>, u</w:t>
            </w:r>
            <w:r w:rsidRPr="00820E48">
              <w:t>nhealthy food</w:t>
            </w:r>
            <w:r>
              <w:t>, social and financial inclusion and wellbeing living in their environment</w:t>
            </w:r>
            <w:r w:rsidRPr="00820E48">
              <w:t>.</w:t>
            </w:r>
          </w:p>
          <w:p w:rsidR="00C82246" w:rsidRDefault="00C82246" w:rsidP="00EB65C1">
            <w:pPr>
              <w:pStyle w:val="Footer"/>
              <w:tabs>
                <w:tab w:val="clear" w:pos="4153"/>
                <w:tab w:val="clear" w:pos="8306"/>
              </w:tabs>
              <w:rPr>
                <w:sz w:val="20"/>
              </w:rPr>
            </w:pPr>
          </w:p>
        </w:tc>
      </w:tr>
    </w:tbl>
    <w:p w:rsidR="00C82246" w:rsidRDefault="00C82246" w:rsidP="00C82246">
      <w:pPr>
        <w:pStyle w:val="Footer"/>
        <w:tabs>
          <w:tab w:val="clear" w:pos="4153"/>
          <w:tab w:val="clear" w:pos="8306"/>
        </w:tabs>
        <w:rPr>
          <w:b/>
          <w:bCs/>
        </w:rPr>
      </w:pPr>
    </w:p>
    <w:p w:rsidR="00C82246" w:rsidRDefault="00C82246" w:rsidP="00C82246">
      <w:pPr>
        <w:pStyle w:val="Footer"/>
        <w:tabs>
          <w:tab w:val="clear" w:pos="4153"/>
          <w:tab w:val="clear" w:pos="8306"/>
        </w:tabs>
        <w:rPr>
          <w:b/>
          <w:bCs/>
        </w:rPr>
      </w:pPr>
      <w:r>
        <w:rPr>
          <w:b/>
          <w:bCs/>
        </w:rPr>
        <w:t>Section 6 - Miscellaneous</w:t>
      </w:r>
    </w:p>
    <w:p w:rsidR="00C82246" w:rsidRDefault="00C82246" w:rsidP="00C82246">
      <w:pPr>
        <w:pStyle w:val="Footer"/>
        <w:tabs>
          <w:tab w:val="clear" w:pos="4153"/>
          <w:tab w:val="clear" w:pos="8306"/>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0"/>
      </w:tblGrid>
      <w:tr w:rsidR="00C82246" w:rsidTr="00EB65C1">
        <w:tc>
          <w:tcPr>
            <w:tcW w:w="8720" w:type="dxa"/>
            <w:shd w:val="clear" w:color="auto" w:fill="000000"/>
          </w:tcPr>
          <w:p w:rsidR="00C82246" w:rsidRDefault="00C82246" w:rsidP="00EB65C1">
            <w:pPr>
              <w:pStyle w:val="Footer"/>
              <w:tabs>
                <w:tab w:val="clear" w:pos="4153"/>
                <w:tab w:val="clear" w:pos="8306"/>
              </w:tabs>
              <w:rPr>
                <w:b/>
                <w:bCs/>
              </w:rPr>
            </w:pPr>
            <w:r>
              <w:rPr>
                <w:b/>
                <w:bCs/>
              </w:rPr>
              <w:t>Q26. How does your service plan address equalities issues? Please explain below.</w:t>
            </w:r>
            <w:r>
              <w:t xml:space="preserve"> If it does not, please state how you intend to remedy this, and include it in the action plan</w:t>
            </w:r>
          </w:p>
        </w:tc>
      </w:tr>
      <w:tr w:rsidR="00C82246" w:rsidTr="00EB65C1">
        <w:tc>
          <w:tcPr>
            <w:tcW w:w="8720" w:type="dxa"/>
            <w:tcBorders>
              <w:bottom w:val="single" w:sz="4" w:space="0" w:color="auto"/>
            </w:tcBorders>
          </w:tcPr>
          <w:p w:rsidR="00C82246" w:rsidRPr="0097735D" w:rsidRDefault="00C82246" w:rsidP="00EB65C1">
            <w:pPr>
              <w:pStyle w:val="Footer"/>
              <w:tabs>
                <w:tab w:val="clear" w:pos="4153"/>
                <w:tab w:val="clear" w:pos="8306"/>
              </w:tabs>
            </w:pPr>
          </w:p>
          <w:p w:rsidR="00C82246" w:rsidRPr="0097735D" w:rsidRDefault="00C82246" w:rsidP="00EB65C1">
            <w:pPr>
              <w:pStyle w:val="Footer"/>
              <w:tabs>
                <w:tab w:val="clear" w:pos="4153"/>
                <w:tab w:val="clear" w:pos="8306"/>
              </w:tabs>
            </w:pPr>
            <w:r w:rsidRPr="0097735D">
              <w:t xml:space="preserve">Our service plans are operational and planned operations are often directed by statute.  </w:t>
            </w:r>
          </w:p>
          <w:p w:rsidR="00C82246" w:rsidRPr="0097735D" w:rsidRDefault="00C82246" w:rsidP="00EB65C1">
            <w:pPr>
              <w:pStyle w:val="Footer"/>
              <w:tabs>
                <w:tab w:val="clear" w:pos="4153"/>
                <w:tab w:val="clear" w:pos="8306"/>
              </w:tabs>
              <w:rPr>
                <w:sz w:val="20"/>
              </w:rPr>
            </w:pPr>
            <w:r w:rsidRPr="0097735D">
              <w:t>Where the service initiates plans that address equalities, they are mentioned in section 5 above</w:t>
            </w:r>
            <w:r w:rsidRPr="0097735D">
              <w:rPr>
                <w:sz w:val="20"/>
              </w:rPr>
              <w:t>.</w:t>
            </w:r>
          </w:p>
          <w:p w:rsidR="00C82246" w:rsidRPr="0097735D" w:rsidRDefault="00C82246" w:rsidP="00EB65C1">
            <w:pPr>
              <w:pStyle w:val="Footer"/>
              <w:tabs>
                <w:tab w:val="clear" w:pos="4153"/>
                <w:tab w:val="clear" w:pos="8306"/>
              </w:tabs>
              <w:rPr>
                <w:sz w:val="20"/>
              </w:rPr>
            </w:pPr>
          </w:p>
        </w:tc>
      </w:tr>
      <w:tr w:rsidR="00C82246" w:rsidTr="00EB65C1">
        <w:tc>
          <w:tcPr>
            <w:tcW w:w="8720" w:type="dxa"/>
            <w:shd w:val="clear" w:color="auto" w:fill="000000"/>
          </w:tcPr>
          <w:p w:rsidR="00C82246" w:rsidRPr="0097735D" w:rsidRDefault="00C82246" w:rsidP="00EB65C1">
            <w:pPr>
              <w:pStyle w:val="Footer"/>
              <w:tabs>
                <w:tab w:val="clear" w:pos="4153"/>
                <w:tab w:val="clear" w:pos="8306"/>
              </w:tabs>
              <w:rPr>
                <w:b/>
                <w:bCs/>
              </w:rPr>
            </w:pPr>
            <w:r w:rsidRPr="0097735D">
              <w:rPr>
                <w:b/>
                <w:bCs/>
              </w:rPr>
              <w:t xml:space="preserve">Q27. Please list any staff training issues on equality arising from this assessment/analysis. </w:t>
            </w:r>
            <w:r w:rsidRPr="0097735D">
              <w:t xml:space="preserve">Include this in your action plan </w:t>
            </w:r>
          </w:p>
        </w:tc>
      </w:tr>
      <w:tr w:rsidR="00C82246" w:rsidTr="00EB65C1">
        <w:tc>
          <w:tcPr>
            <w:tcW w:w="8720" w:type="dxa"/>
            <w:tcBorders>
              <w:bottom w:val="single" w:sz="4" w:space="0" w:color="auto"/>
            </w:tcBorders>
          </w:tcPr>
          <w:p w:rsidR="00C82246" w:rsidRPr="0097735D" w:rsidRDefault="00C82246" w:rsidP="00EB65C1">
            <w:pPr>
              <w:pStyle w:val="Footer"/>
              <w:tabs>
                <w:tab w:val="clear" w:pos="4153"/>
                <w:tab w:val="clear" w:pos="8306"/>
              </w:tabs>
              <w:rPr>
                <w:sz w:val="20"/>
              </w:rPr>
            </w:pPr>
          </w:p>
          <w:p w:rsidR="00C82246" w:rsidRPr="0097735D" w:rsidRDefault="00C82246" w:rsidP="00EB65C1">
            <w:r w:rsidRPr="0097735D">
              <w:t>None have been identified.</w:t>
            </w:r>
          </w:p>
          <w:p w:rsidR="00C82246" w:rsidRPr="0097735D" w:rsidRDefault="00C82246" w:rsidP="00EB65C1">
            <w:pPr>
              <w:pStyle w:val="Footer"/>
              <w:tabs>
                <w:tab w:val="clear" w:pos="4153"/>
                <w:tab w:val="clear" w:pos="8306"/>
              </w:tabs>
              <w:rPr>
                <w:sz w:val="20"/>
              </w:rPr>
            </w:pPr>
          </w:p>
        </w:tc>
      </w:tr>
      <w:tr w:rsidR="00C82246" w:rsidTr="00EB65C1">
        <w:tc>
          <w:tcPr>
            <w:tcW w:w="8720" w:type="dxa"/>
            <w:shd w:val="clear" w:color="auto" w:fill="000000"/>
          </w:tcPr>
          <w:p w:rsidR="00C82246" w:rsidRPr="0097735D" w:rsidRDefault="00C82246" w:rsidP="00EB65C1">
            <w:pPr>
              <w:pStyle w:val="Footer"/>
              <w:tabs>
                <w:tab w:val="clear" w:pos="4153"/>
                <w:tab w:val="clear" w:pos="8306"/>
              </w:tabs>
              <w:rPr>
                <w:b/>
                <w:bCs/>
              </w:rPr>
            </w:pPr>
            <w:r w:rsidRPr="0097735D">
              <w:rPr>
                <w:b/>
                <w:bCs/>
              </w:rPr>
              <w:t xml:space="preserve">Q28. How do you plan to publicise the results of this assessment/analysis? </w:t>
            </w:r>
            <w:r w:rsidRPr="0097735D">
              <w:t xml:space="preserve"> Include this in your action plan</w:t>
            </w:r>
          </w:p>
        </w:tc>
      </w:tr>
      <w:tr w:rsidR="00C82246" w:rsidTr="00EB65C1">
        <w:tc>
          <w:tcPr>
            <w:tcW w:w="8720" w:type="dxa"/>
            <w:tcBorders>
              <w:bottom w:val="single" w:sz="4" w:space="0" w:color="auto"/>
            </w:tcBorders>
          </w:tcPr>
          <w:p w:rsidR="00C82246" w:rsidRPr="0097735D" w:rsidRDefault="00C82246" w:rsidP="00EB65C1">
            <w:pPr>
              <w:pStyle w:val="Footer"/>
              <w:tabs>
                <w:tab w:val="clear" w:pos="4153"/>
                <w:tab w:val="clear" w:pos="8306"/>
              </w:tabs>
              <w:rPr>
                <w:sz w:val="20"/>
              </w:rPr>
            </w:pPr>
          </w:p>
          <w:p w:rsidR="00C82246" w:rsidRPr="0097735D" w:rsidRDefault="00C82246" w:rsidP="00EB65C1">
            <w:r w:rsidRPr="0097735D">
              <w:t xml:space="preserve">Through </w:t>
            </w:r>
            <w:proofErr w:type="gramStart"/>
            <w:r w:rsidRPr="0097735D">
              <w:t>1:1 ‘s</w:t>
            </w:r>
            <w:proofErr w:type="gramEnd"/>
            <w:r w:rsidRPr="0097735D">
              <w:t xml:space="preserve"> and team meetings.</w:t>
            </w:r>
          </w:p>
          <w:p w:rsidR="00C82246" w:rsidRPr="0097735D" w:rsidRDefault="00C82246" w:rsidP="00EB65C1">
            <w:pPr>
              <w:rPr>
                <w:sz w:val="20"/>
              </w:rPr>
            </w:pPr>
            <w:r w:rsidRPr="0097735D">
              <w:t>This equality impact assessment/analysis will be published on the Council’s website.</w:t>
            </w:r>
          </w:p>
          <w:p w:rsidR="00C82246" w:rsidRPr="0097735D" w:rsidRDefault="00C82246" w:rsidP="00EB65C1">
            <w:pPr>
              <w:pStyle w:val="Footer"/>
              <w:tabs>
                <w:tab w:val="clear" w:pos="4153"/>
                <w:tab w:val="clear" w:pos="8306"/>
              </w:tabs>
              <w:rPr>
                <w:sz w:val="20"/>
              </w:rPr>
            </w:pPr>
          </w:p>
        </w:tc>
      </w:tr>
      <w:tr w:rsidR="00C82246" w:rsidTr="00EB65C1">
        <w:tc>
          <w:tcPr>
            <w:tcW w:w="8720" w:type="dxa"/>
            <w:shd w:val="clear" w:color="auto" w:fill="000000"/>
          </w:tcPr>
          <w:p w:rsidR="00C82246" w:rsidRDefault="00C82246" w:rsidP="00EB65C1">
            <w:pPr>
              <w:pStyle w:val="Footer"/>
              <w:tabs>
                <w:tab w:val="clear" w:pos="4153"/>
                <w:tab w:val="clear" w:pos="8306"/>
              </w:tabs>
              <w:rPr>
                <w:b/>
                <w:bCs/>
              </w:rPr>
            </w:pPr>
            <w:r>
              <w:rPr>
                <w:b/>
                <w:bCs/>
              </w:rPr>
              <w:t xml:space="preserve">Q29. Does your service or policy result in any financial support being given to disadvantaged groups within the voluntary and community </w:t>
            </w:r>
            <w:proofErr w:type="gramStart"/>
            <w:r>
              <w:rPr>
                <w:b/>
                <w:bCs/>
              </w:rPr>
              <w:t>sector.</w:t>
            </w:r>
            <w:proofErr w:type="gramEnd"/>
            <w:r>
              <w:rPr>
                <w:b/>
                <w:bCs/>
              </w:rPr>
              <w:t xml:space="preserve"> If ‘yes’, please list organisations and amounts</w:t>
            </w:r>
          </w:p>
        </w:tc>
      </w:tr>
      <w:tr w:rsidR="00C82246" w:rsidTr="00EB65C1">
        <w:tc>
          <w:tcPr>
            <w:tcW w:w="8720" w:type="dxa"/>
            <w:tcBorders>
              <w:bottom w:val="single" w:sz="4" w:space="0" w:color="auto"/>
            </w:tcBorders>
          </w:tcPr>
          <w:p w:rsidR="00C82246" w:rsidRDefault="00C82246" w:rsidP="00EB65C1">
            <w:pPr>
              <w:pStyle w:val="Footer"/>
              <w:tabs>
                <w:tab w:val="clear" w:pos="4153"/>
                <w:tab w:val="clear" w:pos="8306"/>
              </w:tabs>
              <w:rPr>
                <w:sz w:val="20"/>
              </w:rPr>
            </w:pPr>
          </w:p>
          <w:p w:rsidR="00C82246" w:rsidRPr="00AB497F" w:rsidRDefault="00C82246" w:rsidP="00EB65C1">
            <w:r w:rsidRPr="00AB497F">
              <w:t>N/A</w:t>
            </w:r>
          </w:p>
          <w:p w:rsidR="00C82246" w:rsidRDefault="00C82246" w:rsidP="00EB65C1">
            <w:pPr>
              <w:pStyle w:val="Footer"/>
              <w:tabs>
                <w:tab w:val="clear" w:pos="4153"/>
                <w:tab w:val="clear" w:pos="8306"/>
              </w:tabs>
              <w:rPr>
                <w:sz w:val="20"/>
              </w:rPr>
            </w:pPr>
          </w:p>
        </w:tc>
      </w:tr>
      <w:tr w:rsidR="00C82246" w:rsidTr="00EB65C1">
        <w:tc>
          <w:tcPr>
            <w:tcW w:w="8720" w:type="dxa"/>
            <w:shd w:val="clear" w:color="auto" w:fill="000000"/>
          </w:tcPr>
          <w:p w:rsidR="00C82246" w:rsidRDefault="00C82246" w:rsidP="00EB65C1">
            <w:pPr>
              <w:pStyle w:val="Footer"/>
              <w:tabs>
                <w:tab w:val="clear" w:pos="4153"/>
                <w:tab w:val="clear" w:pos="8306"/>
              </w:tabs>
              <w:rPr>
                <w:b/>
                <w:bCs/>
              </w:rPr>
            </w:pPr>
            <w:r>
              <w:rPr>
                <w:b/>
                <w:bCs/>
              </w:rPr>
              <w:t>Q30. When and how do you intend to review this assessment/analysis?</w:t>
            </w:r>
            <w:r>
              <w:t xml:space="preserve"> Include this in your action plan </w:t>
            </w:r>
          </w:p>
        </w:tc>
      </w:tr>
      <w:tr w:rsidR="00C82246" w:rsidTr="00EB65C1">
        <w:tc>
          <w:tcPr>
            <w:tcW w:w="8720" w:type="dxa"/>
          </w:tcPr>
          <w:p w:rsidR="00C82246" w:rsidRDefault="00C82246" w:rsidP="00EB65C1">
            <w:pPr>
              <w:pStyle w:val="Footer"/>
              <w:tabs>
                <w:tab w:val="clear" w:pos="4153"/>
                <w:tab w:val="clear" w:pos="8306"/>
              </w:tabs>
              <w:rPr>
                <w:sz w:val="20"/>
              </w:rPr>
            </w:pPr>
          </w:p>
          <w:p w:rsidR="00C82246" w:rsidRPr="0097735D" w:rsidRDefault="00C82246" w:rsidP="00EB65C1">
            <w:pPr>
              <w:pStyle w:val="Footer"/>
              <w:tabs>
                <w:tab w:val="clear" w:pos="4153"/>
                <w:tab w:val="clear" w:pos="8306"/>
              </w:tabs>
            </w:pPr>
            <w:r w:rsidRPr="0097735D">
              <w:t>The next retrospective equality impact assessment/analysis (EQIA) of this service will be carried out in 2016/17 as part of the Council’s three-year rolling programme. Predictive EQIAs will be undertaken whenever any relevant change in service is proposed.</w:t>
            </w:r>
          </w:p>
          <w:p w:rsidR="00C82246" w:rsidRDefault="00C82246" w:rsidP="00EB65C1">
            <w:pPr>
              <w:pStyle w:val="Footer"/>
              <w:tabs>
                <w:tab w:val="clear" w:pos="4153"/>
                <w:tab w:val="clear" w:pos="8306"/>
              </w:tabs>
              <w:rPr>
                <w:sz w:val="20"/>
              </w:rPr>
            </w:pPr>
          </w:p>
        </w:tc>
      </w:tr>
    </w:tbl>
    <w:p w:rsidR="00C82246" w:rsidRDefault="00C82246" w:rsidP="00C82246">
      <w:pPr>
        <w:pStyle w:val="Footer"/>
        <w:tabs>
          <w:tab w:val="clear" w:pos="4153"/>
          <w:tab w:val="clear" w:pos="8306"/>
        </w:tabs>
        <w:rPr>
          <w:b/>
          <w:bCs/>
        </w:rPr>
      </w:pPr>
    </w:p>
    <w:p w:rsidR="00C82246" w:rsidRDefault="00C82246" w:rsidP="00C82246">
      <w:pPr>
        <w:pStyle w:val="Footer"/>
        <w:tabs>
          <w:tab w:val="clear" w:pos="4153"/>
          <w:tab w:val="clear" w:pos="8306"/>
        </w:tabs>
        <w:rPr>
          <w:b/>
          <w:bCs/>
        </w:rPr>
      </w:pPr>
    </w:p>
    <w:p w:rsidR="00C82246" w:rsidRDefault="00C82246" w:rsidP="00C82246">
      <w:pPr>
        <w:pStyle w:val="Footer"/>
        <w:tabs>
          <w:tab w:val="clear" w:pos="4153"/>
          <w:tab w:val="clear" w:pos="8306"/>
        </w:tabs>
        <w:rPr>
          <w:b/>
          <w:bCs/>
        </w:rPr>
      </w:pPr>
    </w:p>
    <w:p w:rsidR="00C82246" w:rsidRDefault="00C82246" w:rsidP="00C82246">
      <w:pPr>
        <w:pStyle w:val="Footer"/>
        <w:tabs>
          <w:tab w:val="clear" w:pos="4153"/>
          <w:tab w:val="clear" w:pos="8306"/>
        </w:tabs>
        <w:rPr>
          <w:b/>
          <w:bCs/>
        </w:rPr>
      </w:pPr>
    </w:p>
    <w:p w:rsidR="00C82246" w:rsidRDefault="00C82246" w:rsidP="00C82246">
      <w:pPr>
        <w:pStyle w:val="Footer"/>
        <w:tabs>
          <w:tab w:val="clear" w:pos="4153"/>
          <w:tab w:val="clear" w:pos="8306"/>
        </w:tabs>
        <w:rPr>
          <w:b/>
          <w:bCs/>
        </w:rPr>
      </w:pPr>
    </w:p>
    <w:p w:rsidR="00C82246" w:rsidRDefault="00C82246" w:rsidP="00C82246">
      <w:pPr>
        <w:pStyle w:val="Footer"/>
        <w:tabs>
          <w:tab w:val="clear" w:pos="4153"/>
          <w:tab w:val="clear" w:pos="8306"/>
        </w:tabs>
        <w:rPr>
          <w:b/>
          <w:bCs/>
        </w:rPr>
      </w:pPr>
    </w:p>
    <w:p w:rsidR="00C82246" w:rsidRDefault="00C82246" w:rsidP="00C82246">
      <w:pPr>
        <w:pStyle w:val="Footer"/>
        <w:tabs>
          <w:tab w:val="clear" w:pos="4153"/>
          <w:tab w:val="clear" w:pos="8306"/>
        </w:tabs>
        <w:rPr>
          <w:b/>
          <w:bCs/>
        </w:rPr>
      </w:pPr>
    </w:p>
    <w:p w:rsidR="00C82246" w:rsidRDefault="00C82246" w:rsidP="00C82246">
      <w:pPr>
        <w:pStyle w:val="Footer"/>
        <w:tabs>
          <w:tab w:val="clear" w:pos="4153"/>
          <w:tab w:val="clear" w:pos="8306"/>
        </w:tabs>
        <w:rPr>
          <w:b/>
          <w:bCs/>
          <w:sz w:val="28"/>
        </w:rPr>
        <w:sectPr w:rsidR="00C82246" w:rsidSect="004A4668">
          <w:footerReference w:type="even" r:id="rId16"/>
          <w:footerReference w:type="default" r:id="rId17"/>
          <w:footerReference w:type="first" r:id="rId18"/>
          <w:pgSz w:w="11906" w:h="16838"/>
          <w:pgMar w:top="1134" w:right="1418" w:bottom="1134" w:left="1418" w:header="709" w:footer="709" w:gutter="0"/>
          <w:cols w:space="708"/>
          <w:titlePg/>
          <w:docGrid w:linePitch="360"/>
        </w:sectPr>
      </w:pPr>
    </w:p>
    <w:p w:rsidR="00C82246" w:rsidRDefault="00C82246" w:rsidP="00C82246">
      <w:pPr>
        <w:pStyle w:val="Footer"/>
        <w:tabs>
          <w:tab w:val="clear" w:pos="4153"/>
          <w:tab w:val="clear" w:pos="8306"/>
        </w:tabs>
        <w:rPr>
          <w:b/>
          <w:bCs/>
          <w:sz w:val="28"/>
        </w:rPr>
      </w:pPr>
      <w:r>
        <w:rPr>
          <w:b/>
          <w:bCs/>
          <w:sz w:val="28"/>
        </w:rPr>
        <w:t>13. Action plan template for existing services or policies</w:t>
      </w:r>
    </w:p>
    <w:p w:rsidR="00C82246" w:rsidRDefault="00C82246" w:rsidP="00C82246">
      <w:pPr>
        <w:pStyle w:val="Footer"/>
        <w:tabs>
          <w:tab w:val="clear" w:pos="4153"/>
          <w:tab w:val="clear" w:pos="8306"/>
        </w:tabs>
        <w:rPr>
          <w:b/>
          <w:bCs/>
          <w:sz w:val="28"/>
        </w:rPr>
      </w:pPr>
    </w:p>
    <w:p w:rsidR="00C82246" w:rsidRDefault="00C82246" w:rsidP="00C82246">
      <w:pPr>
        <w:pStyle w:val="Footer"/>
        <w:tabs>
          <w:tab w:val="clear" w:pos="4153"/>
          <w:tab w:val="clear" w:pos="8306"/>
        </w:tabs>
      </w:pPr>
      <w:r>
        <w:t>Service or policy covered by this assessment/analysis</w:t>
      </w:r>
      <w:proofErr w:type="gramStart"/>
      <w:r>
        <w:t>:…</w:t>
      </w:r>
      <w:proofErr w:type="gramEnd"/>
      <w:r>
        <w:t xml:space="preserve">Regulatory Services </w:t>
      </w:r>
    </w:p>
    <w:p w:rsidR="00C82246" w:rsidRDefault="00C82246" w:rsidP="00C82246">
      <w:pPr>
        <w:pStyle w:val="Footer"/>
        <w:tabs>
          <w:tab w:val="clear" w:pos="4153"/>
          <w:tab w:val="clear" w:pos="8306"/>
        </w:tabs>
      </w:pPr>
      <w:r>
        <w:t>Team</w:t>
      </w:r>
      <w:proofErr w:type="gramStart"/>
      <w:r>
        <w:t>:……………………………………….</w:t>
      </w:r>
      <w:proofErr w:type="gramEnd"/>
      <w:r>
        <w:tab/>
      </w:r>
      <w:r>
        <w:tab/>
      </w:r>
      <w:r>
        <w:tab/>
      </w:r>
      <w:r>
        <w:tab/>
      </w:r>
      <w:r>
        <w:tab/>
      </w:r>
      <w:r>
        <w:tab/>
        <w:t>Department: Environment</w:t>
      </w:r>
    </w:p>
    <w:p w:rsidR="00C82246" w:rsidRDefault="00C82246" w:rsidP="00C82246">
      <w:pPr>
        <w:pStyle w:val="Footer"/>
        <w:tabs>
          <w:tab w:val="clear" w:pos="4153"/>
          <w:tab w:val="clear" w:pos="8306"/>
        </w:tabs>
      </w:pPr>
      <w:r>
        <w:t xml:space="preserve">Service manager: Sue </w:t>
      </w:r>
      <w:proofErr w:type="spellStart"/>
      <w:r>
        <w:t>McDaid</w:t>
      </w:r>
      <w:proofErr w:type="spellEnd"/>
    </w:p>
    <w:p w:rsidR="00C82246" w:rsidRDefault="00C82246" w:rsidP="00C82246">
      <w:pPr>
        <w:pStyle w:val="Footer"/>
        <w:tabs>
          <w:tab w:val="clear" w:pos="4153"/>
          <w:tab w:val="clear" w:pos="8306"/>
        </w:tabs>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0"/>
        <w:gridCol w:w="2420"/>
        <w:gridCol w:w="2426"/>
        <w:gridCol w:w="2417"/>
        <w:gridCol w:w="2400"/>
        <w:gridCol w:w="2421"/>
      </w:tblGrid>
      <w:tr w:rsidR="00C82246" w:rsidTr="00EB65C1">
        <w:tc>
          <w:tcPr>
            <w:tcW w:w="2464" w:type="dxa"/>
            <w:shd w:val="clear" w:color="auto" w:fill="000000"/>
          </w:tcPr>
          <w:p w:rsidR="00C82246" w:rsidRDefault="00C82246" w:rsidP="00EB65C1">
            <w:pPr>
              <w:pStyle w:val="Footer"/>
              <w:tabs>
                <w:tab w:val="clear" w:pos="4153"/>
                <w:tab w:val="clear" w:pos="8306"/>
              </w:tabs>
              <w:jc w:val="center"/>
              <w:rPr>
                <w:b/>
                <w:bCs/>
              </w:rPr>
            </w:pPr>
            <w:r>
              <w:rPr>
                <w:b/>
                <w:bCs/>
              </w:rPr>
              <w:t>Issue</w:t>
            </w:r>
          </w:p>
        </w:tc>
        <w:tc>
          <w:tcPr>
            <w:tcW w:w="2464" w:type="dxa"/>
            <w:shd w:val="clear" w:color="auto" w:fill="000000"/>
          </w:tcPr>
          <w:p w:rsidR="00C82246" w:rsidRDefault="00C82246" w:rsidP="00EB65C1">
            <w:pPr>
              <w:pStyle w:val="Footer"/>
              <w:tabs>
                <w:tab w:val="clear" w:pos="4153"/>
                <w:tab w:val="clear" w:pos="8306"/>
              </w:tabs>
              <w:jc w:val="center"/>
              <w:rPr>
                <w:b/>
                <w:bCs/>
              </w:rPr>
            </w:pPr>
            <w:r>
              <w:rPr>
                <w:b/>
                <w:bCs/>
              </w:rPr>
              <w:t>Action required</w:t>
            </w:r>
          </w:p>
        </w:tc>
        <w:tc>
          <w:tcPr>
            <w:tcW w:w="2464" w:type="dxa"/>
            <w:shd w:val="clear" w:color="auto" w:fill="000000"/>
          </w:tcPr>
          <w:p w:rsidR="00C82246" w:rsidRDefault="00C82246" w:rsidP="00EB65C1">
            <w:pPr>
              <w:pStyle w:val="Footer"/>
              <w:tabs>
                <w:tab w:val="clear" w:pos="4153"/>
                <w:tab w:val="clear" w:pos="8306"/>
              </w:tabs>
              <w:jc w:val="center"/>
              <w:rPr>
                <w:b/>
                <w:bCs/>
              </w:rPr>
            </w:pPr>
            <w:r>
              <w:rPr>
                <w:b/>
                <w:bCs/>
              </w:rPr>
              <w:t>Lead officer</w:t>
            </w:r>
          </w:p>
        </w:tc>
        <w:tc>
          <w:tcPr>
            <w:tcW w:w="2464" w:type="dxa"/>
            <w:shd w:val="clear" w:color="auto" w:fill="000000"/>
          </w:tcPr>
          <w:p w:rsidR="00C82246" w:rsidRDefault="00C82246" w:rsidP="00EB65C1">
            <w:pPr>
              <w:pStyle w:val="Footer"/>
              <w:tabs>
                <w:tab w:val="clear" w:pos="4153"/>
                <w:tab w:val="clear" w:pos="8306"/>
              </w:tabs>
              <w:jc w:val="center"/>
              <w:rPr>
                <w:b/>
                <w:bCs/>
              </w:rPr>
            </w:pPr>
            <w:r>
              <w:rPr>
                <w:b/>
                <w:bCs/>
              </w:rPr>
              <w:t>Timescale</w:t>
            </w:r>
          </w:p>
        </w:tc>
        <w:tc>
          <w:tcPr>
            <w:tcW w:w="2465" w:type="dxa"/>
            <w:shd w:val="clear" w:color="auto" w:fill="000000"/>
          </w:tcPr>
          <w:p w:rsidR="00C82246" w:rsidRDefault="00C82246" w:rsidP="00EB65C1">
            <w:pPr>
              <w:pStyle w:val="Footer"/>
              <w:tabs>
                <w:tab w:val="clear" w:pos="4153"/>
                <w:tab w:val="clear" w:pos="8306"/>
              </w:tabs>
              <w:jc w:val="center"/>
              <w:rPr>
                <w:b/>
                <w:bCs/>
              </w:rPr>
            </w:pPr>
            <w:r>
              <w:rPr>
                <w:b/>
                <w:bCs/>
              </w:rPr>
              <w:t>Costs</w:t>
            </w:r>
          </w:p>
        </w:tc>
        <w:tc>
          <w:tcPr>
            <w:tcW w:w="2465" w:type="dxa"/>
            <w:shd w:val="clear" w:color="auto" w:fill="000000"/>
          </w:tcPr>
          <w:p w:rsidR="00C82246" w:rsidRDefault="00C82246" w:rsidP="00EB65C1">
            <w:pPr>
              <w:pStyle w:val="Footer"/>
              <w:tabs>
                <w:tab w:val="clear" w:pos="4153"/>
                <w:tab w:val="clear" w:pos="8306"/>
              </w:tabs>
              <w:jc w:val="center"/>
              <w:rPr>
                <w:b/>
                <w:bCs/>
              </w:rPr>
            </w:pPr>
            <w:r>
              <w:rPr>
                <w:b/>
                <w:bCs/>
              </w:rPr>
              <w:t>Comments</w:t>
            </w:r>
          </w:p>
        </w:tc>
      </w:tr>
      <w:tr w:rsidR="00C82246" w:rsidTr="00EB65C1">
        <w:tc>
          <w:tcPr>
            <w:tcW w:w="2464" w:type="dxa"/>
          </w:tcPr>
          <w:p w:rsidR="00C82246" w:rsidRDefault="00C82246" w:rsidP="00EB65C1">
            <w:pPr>
              <w:pStyle w:val="Footer"/>
              <w:tabs>
                <w:tab w:val="clear" w:pos="4153"/>
                <w:tab w:val="clear" w:pos="8306"/>
              </w:tabs>
              <w:rPr>
                <w:sz w:val="20"/>
              </w:rPr>
            </w:pPr>
            <w:r>
              <w:rPr>
                <w:sz w:val="20"/>
              </w:rPr>
              <w:t xml:space="preserve">Licensing Packs provided in </w:t>
            </w:r>
            <w:r w:rsidRPr="00E509F9">
              <w:rPr>
                <w:color w:val="C00000"/>
                <w:sz w:val="20"/>
              </w:rPr>
              <w:t>Turkish not</w:t>
            </w:r>
            <w:r>
              <w:rPr>
                <w:sz w:val="20"/>
              </w:rPr>
              <w:t xml:space="preserve"> available on line</w:t>
            </w:r>
          </w:p>
          <w:p w:rsidR="00C82246" w:rsidRDefault="00C82246" w:rsidP="00EB65C1">
            <w:pPr>
              <w:pStyle w:val="Footer"/>
              <w:tabs>
                <w:tab w:val="clear" w:pos="4153"/>
                <w:tab w:val="clear" w:pos="8306"/>
              </w:tabs>
              <w:rPr>
                <w:sz w:val="20"/>
              </w:rPr>
            </w:pPr>
          </w:p>
          <w:p w:rsidR="00C82246" w:rsidRDefault="00C82246" w:rsidP="00EB65C1">
            <w:pPr>
              <w:pStyle w:val="Footer"/>
              <w:tabs>
                <w:tab w:val="clear" w:pos="4153"/>
                <w:tab w:val="clear" w:pos="8306"/>
              </w:tabs>
              <w:rPr>
                <w:sz w:val="20"/>
              </w:rPr>
            </w:pPr>
          </w:p>
        </w:tc>
        <w:tc>
          <w:tcPr>
            <w:tcW w:w="2464" w:type="dxa"/>
          </w:tcPr>
          <w:p w:rsidR="00C82246" w:rsidRDefault="00C82246" w:rsidP="00EB65C1">
            <w:pPr>
              <w:pStyle w:val="Footer"/>
              <w:tabs>
                <w:tab w:val="clear" w:pos="4153"/>
                <w:tab w:val="clear" w:pos="8306"/>
              </w:tabs>
              <w:rPr>
                <w:sz w:val="20"/>
              </w:rPr>
            </w:pPr>
            <w:r>
              <w:rPr>
                <w:sz w:val="20"/>
              </w:rPr>
              <w:t xml:space="preserve">Update </w:t>
            </w:r>
            <w:r w:rsidRPr="00E509F9">
              <w:rPr>
                <w:color w:val="C00000"/>
                <w:sz w:val="20"/>
              </w:rPr>
              <w:t>website</w:t>
            </w:r>
            <w:r>
              <w:rPr>
                <w:sz w:val="20"/>
              </w:rPr>
              <w:t xml:space="preserve"> with on-line information pack</w:t>
            </w:r>
          </w:p>
        </w:tc>
        <w:tc>
          <w:tcPr>
            <w:tcW w:w="2464" w:type="dxa"/>
          </w:tcPr>
          <w:p w:rsidR="00C82246" w:rsidRDefault="00C82246" w:rsidP="00EB65C1">
            <w:pPr>
              <w:pStyle w:val="Footer"/>
              <w:tabs>
                <w:tab w:val="clear" w:pos="4153"/>
                <w:tab w:val="clear" w:pos="8306"/>
              </w:tabs>
              <w:rPr>
                <w:sz w:val="20"/>
              </w:rPr>
            </w:pPr>
            <w:r>
              <w:rPr>
                <w:sz w:val="20"/>
              </w:rPr>
              <w:t>Ellie Green</w:t>
            </w:r>
          </w:p>
        </w:tc>
        <w:tc>
          <w:tcPr>
            <w:tcW w:w="2464" w:type="dxa"/>
          </w:tcPr>
          <w:p w:rsidR="00C82246" w:rsidRDefault="00C82246" w:rsidP="00EB65C1">
            <w:pPr>
              <w:pStyle w:val="Footer"/>
              <w:tabs>
                <w:tab w:val="clear" w:pos="4153"/>
                <w:tab w:val="clear" w:pos="8306"/>
              </w:tabs>
              <w:rPr>
                <w:sz w:val="20"/>
              </w:rPr>
            </w:pPr>
            <w:r>
              <w:rPr>
                <w:sz w:val="20"/>
              </w:rPr>
              <w:t>31</w:t>
            </w:r>
            <w:r w:rsidRPr="00CE2BCA">
              <w:rPr>
                <w:sz w:val="20"/>
                <w:vertAlign w:val="superscript"/>
              </w:rPr>
              <w:t>st</w:t>
            </w:r>
            <w:r>
              <w:rPr>
                <w:sz w:val="20"/>
              </w:rPr>
              <w:t xml:space="preserve"> August 2013</w:t>
            </w:r>
          </w:p>
        </w:tc>
        <w:tc>
          <w:tcPr>
            <w:tcW w:w="2465" w:type="dxa"/>
          </w:tcPr>
          <w:p w:rsidR="00C82246" w:rsidRDefault="00C82246" w:rsidP="00EB65C1">
            <w:pPr>
              <w:pStyle w:val="Footer"/>
              <w:tabs>
                <w:tab w:val="clear" w:pos="4153"/>
                <w:tab w:val="clear" w:pos="8306"/>
              </w:tabs>
              <w:rPr>
                <w:sz w:val="20"/>
              </w:rPr>
            </w:pPr>
            <w:r>
              <w:rPr>
                <w:sz w:val="20"/>
              </w:rPr>
              <w:t>N/A</w:t>
            </w:r>
          </w:p>
        </w:tc>
        <w:tc>
          <w:tcPr>
            <w:tcW w:w="2465" w:type="dxa"/>
          </w:tcPr>
          <w:p w:rsidR="00C82246" w:rsidRDefault="00C82246" w:rsidP="00EB65C1">
            <w:pPr>
              <w:pStyle w:val="Footer"/>
              <w:tabs>
                <w:tab w:val="clear" w:pos="4153"/>
                <w:tab w:val="clear" w:pos="8306"/>
              </w:tabs>
              <w:rPr>
                <w:sz w:val="20"/>
              </w:rPr>
            </w:pPr>
          </w:p>
        </w:tc>
      </w:tr>
      <w:tr w:rsidR="00C82246" w:rsidTr="00EB65C1">
        <w:tc>
          <w:tcPr>
            <w:tcW w:w="2464" w:type="dxa"/>
          </w:tcPr>
          <w:p w:rsidR="00C82246" w:rsidRDefault="00C82246" w:rsidP="00EB65C1">
            <w:pPr>
              <w:pStyle w:val="Footer"/>
              <w:tabs>
                <w:tab w:val="clear" w:pos="4153"/>
                <w:tab w:val="clear" w:pos="8306"/>
              </w:tabs>
              <w:rPr>
                <w:sz w:val="20"/>
              </w:rPr>
            </w:pPr>
            <w:r>
              <w:rPr>
                <w:sz w:val="20"/>
              </w:rPr>
              <w:t>The EQIA is not published</w:t>
            </w:r>
          </w:p>
          <w:p w:rsidR="00C82246" w:rsidRDefault="00C82246" w:rsidP="00EB65C1">
            <w:pPr>
              <w:pStyle w:val="Footer"/>
              <w:tabs>
                <w:tab w:val="clear" w:pos="4153"/>
                <w:tab w:val="clear" w:pos="8306"/>
              </w:tabs>
              <w:rPr>
                <w:sz w:val="20"/>
              </w:rPr>
            </w:pPr>
          </w:p>
          <w:p w:rsidR="00C82246" w:rsidRDefault="00C82246" w:rsidP="00EB65C1">
            <w:pPr>
              <w:pStyle w:val="Footer"/>
              <w:tabs>
                <w:tab w:val="clear" w:pos="4153"/>
                <w:tab w:val="clear" w:pos="8306"/>
              </w:tabs>
              <w:rPr>
                <w:sz w:val="20"/>
              </w:rPr>
            </w:pPr>
          </w:p>
        </w:tc>
        <w:tc>
          <w:tcPr>
            <w:tcW w:w="2464" w:type="dxa"/>
          </w:tcPr>
          <w:p w:rsidR="00C82246" w:rsidRDefault="00C82246" w:rsidP="00EB65C1">
            <w:pPr>
              <w:pStyle w:val="Footer"/>
              <w:tabs>
                <w:tab w:val="clear" w:pos="4153"/>
                <w:tab w:val="clear" w:pos="8306"/>
              </w:tabs>
              <w:rPr>
                <w:sz w:val="20"/>
              </w:rPr>
            </w:pPr>
            <w:r>
              <w:rPr>
                <w:sz w:val="20"/>
              </w:rPr>
              <w:t>To publish on the council web site.</w:t>
            </w:r>
          </w:p>
        </w:tc>
        <w:tc>
          <w:tcPr>
            <w:tcW w:w="2464" w:type="dxa"/>
          </w:tcPr>
          <w:p w:rsidR="00C82246" w:rsidRDefault="00C82246" w:rsidP="00EB65C1">
            <w:pPr>
              <w:pStyle w:val="Footer"/>
              <w:tabs>
                <w:tab w:val="clear" w:pos="4153"/>
                <w:tab w:val="clear" w:pos="8306"/>
              </w:tabs>
              <w:rPr>
                <w:sz w:val="20"/>
              </w:rPr>
            </w:pPr>
            <w:r>
              <w:rPr>
                <w:sz w:val="20"/>
              </w:rPr>
              <w:t xml:space="preserve">Sue </w:t>
            </w:r>
            <w:proofErr w:type="spellStart"/>
            <w:r>
              <w:rPr>
                <w:sz w:val="20"/>
              </w:rPr>
              <w:t>McDaid</w:t>
            </w:r>
            <w:proofErr w:type="spellEnd"/>
            <w:r>
              <w:rPr>
                <w:sz w:val="20"/>
              </w:rPr>
              <w:t>/</w:t>
            </w:r>
            <w:r>
              <w:rPr>
                <w:color w:val="C00000"/>
                <w:sz w:val="20"/>
              </w:rPr>
              <w:t xml:space="preserve">Martin </w:t>
            </w:r>
            <w:proofErr w:type="spellStart"/>
            <w:r>
              <w:rPr>
                <w:color w:val="C00000"/>
                <w:sz w:val="20"/>
              </w:rPr>
              <w:t>G</w:t>
            </w:r>
            <w:r w:rsidRPr="00E509F9">
              <w:rPr>
                <w:color w:val="C00000"/>
                <w:sz w:val="20"/>
              </w:rPr>
              <w:t>arnar</w:t>
            </w:r>
            <w:proofErr w:type="spellEnd"/>
          </w:p>
        </w:tc>
        <w:tc>
          <w:tcPr>
            <w:tcW w:w="2464" w:type="dxa"/>
          </w:tcPr>
          <w:p w:rsidR="00C82246" w:rsidRDefault="00C82246" w:rsidP="00EB65C1">
            <w:pPr>
              <w:pStyle w:val="Footer"/>
              <w:tabs>
                <w:tab w:val="clear" w:pos="4153"/>
                <w:tab w:val="clear" w:pos="8306"/>
              </w:tabs>
              <w:rPr>
                <w:sz w:val="20"/>
              </w:rPr>
            </w:pPr>
            <w:r>
              <w:rPr>
                <w:sz w:val="20"/>
              </w:rPr>
              <w:t>January 2014 (once been through the internal approval processes)</w:t>
            </w:r>
          </w:p>
          <w:p w:rsidR="00C82246" w:rsidRDefault="00C82246" w:rsidP="00EB65C1">
            <w:pPr>
              <w:pStyle w:val="Footer"/>
              <w:tabs>
                <w:tab w:val="clear" w:pos="4153"/>
                <w:tab w:val="clear" w:pos="8306"/>
              </w:tabs>
              <w:rPr>
                <w:sz w:val="20"/>
              </w:rPr>
            </w:pPr>
          </w:p>
          <w:p w:rsidR="00C82246" w:rsidRDefault="00C82246" w:rsidP="00EB65C1">
            <w:pPr>
              <w:pStyle w:val="Footer"/>
              <w:tabs>
                <w:tab w:val="clear" w:pos="4153"/>
                <w:tab w:val="clear" w:pos="8306"/>
              </w:tabs>
              <w:rPr>
                <w:sz w:val="20"/>
              </w:rPr>
            </w:pPr>
          </w:p>
        </w:tc>
        <w:tc>
          <w:tcPr>
            <w:tcW w:w="2465" w:type="dxa"/>
          </w:tcPr>
          <w:p w:rsidR="00C82246" w:rsidRDefault="00C82246" w:rsidP="00EB65C1">
            <w:pPr>
              <w:pStyle w:val="Footer"/>
              <w:tabs>
                <w:tab w:val="clear" w:pos="4153"/>
                <w:tab w:val="clear" w:pos="8306"/>
              </w:tabs>
              <w:rPr>
                <w:sz w:val="20"/>
              </w:rPr>
            </w:pPr>
          </w:p>
          <w:p w:rsidR="00C82246" w:rsidRDefault="00C82246" w:rsidP="00EB65C1">
            <w:pPr>
              <w:pStyle w:val="Footer"/>
              <w:tabs>
                <w:tab w:val="clear" w:pos="4153"/>
                <w:tab w:val="clear" w:pos="8306"/>
              </w:tabs>
              <w:rPr>
                <w:sz w:val="20"/>
              </w:rPr>
            </w:pPr>
            <w:r>
              <w:rPr>
                <w:sz w:val="20"/>
              </w:rPr>
              <w:t>N/A</w:t>
            </w:r>
          </w:p>
        </w:tc>
        <w:tc>
          <w:tcPr>
            <w:tcW w:w="2465" w:type="dxa"/>
          </w:tcPr>
          <w:p w:rsidR="00C82246" w:rsidRDefault="00C82246" w:rsidP="00EB65C1">
            <w:pPr>
              <w:pStyle w:val="Footer"/>
              <w:tabs>
                <w:tab w:val="clear" w:pos="4153"/>
                <w:tab w:val="clear" w:pos="8306"/>
              </w:tabs>
              <w:rPr>
                <w:sz w:val="20"/>
              </w:rPr>
            </w:pPr>
          </w:p>
        </w:tc>
      </w:tr>
      <w:tr w:rsidR="00C82246" w:rsidTr="00EB65C1">
        <w:tc>
          <w:tcPr>
            <w:tcW w:w="2464" w:type="dxa"/>
          </w:tcPr>
          <w:p w:rsidR="00C82246" w:rsidRDefault="00C82246" w:rsidP="00EB65C1">
            <w:pPr>
              <w:pStyle w:val="Footer"/>
              <w:tabs>
                <w:tab w:val="clear" w:pos="4153"/>
                <w:tab w:val="clear" w:pos="8306"/>
              </w:tabs>
              <w:rPr>
                <w:sz w:val="20"/>
              </w:rPr>
            </w:pPr>
            <w:r>
              <w:rPr>
                <w:sz w:val="20"/>
              </w:rPr>
              <w:t>Equalities monitoring</w:t>
            </w:r>
          </w:p>
        </w:tc>
        <w:tc>
          <w:tcPr>
            <w:tcW w:w="2464" w:type="dxa"/>
          </w:tcPr>
          <w:p w:rsidR="00C82246" w:rsidRDefault="00C82246" w:rsidP="00EB65C1">
            <w:pPr>
              <w:pStyle w:val="Footer"/>
              <w:tabs>
                <w:tab w:val="clear" w:pos="4153"/>
                <w:tab w:val="clear" w:pos="8306"/>
              </w:tabs>
              <w:rPr>
                <w:sz w:val="20"/>
              </w:rPr>
            </w:pPr>
            <w:r>
              <w:rPr>
                <w:sz w:val="20"/>
              </w:rPr>
              <w:t>Consider re-introducing some customer satisfaction surveys that will include equal opportunities monitoring</w:t>
            </w:r>
          </w:p>
          <w:p w:rsidR="00C82246" w:rsidRDefault="00C82246" w:rsidP="00EB65C1">
            <w:pPr>
              <w:pStyle w:val="Footer"/>
              <w:tabs>
                <w:tab w:val="clear" w:pos="4153"/>
                <w:tab w:val="clear" w:pos="8306"/>
              </w:tabs>
              <w:rPr>
                <w:sz w:val="20"/>
              </w:rPr>
            </w:pPr>
          </w:p>
          <w:p w:rsidR="00C82246" w:rsidRDefault="00C82246" w:rsidP="00EB65C1">
            <w:pPr>
              <w:pStyle w:val="Footer"/>
              <w:tabs>
                <w:tab w:val="clear" w:pos="4153"/>
                <w:tab w:val="clear" w:pos="8306"/>
              </w:tabs>
              <w:rPr>
                <w:sz w:val="20"/>
              </w:rPr>
            </w:pPr>
          </w:p>
        </w:tc>
        <w:tc>
          <w:tcPr>
            <w:tcW w:w="2464" w:type="dxa"/>
          </w:tcPr>
          <w:p w:rsidR="00C82246" w:rsidRDefault="00C82246" w:rsidP="00EB65C1">
            <w:pPr>
              <w:pStyle w:val="Footer"/>
              <w:tabs>
                <w:tab w:val="clear" w:pos="4153"/>
                <w:tab w:val="clear" w:pos="8306"/>
              </w:tabs>
              <w:rPr>
                <w:sz w:val="20"/>
              </w:rPr>
            </w:pPr>
            <w:r>
              <w:rPr>
                <w:sz w:val="20"/>
              </w:rPr>
              <w:t xml:space="preserve">Sue </w:t>
            </w:r>
            <w:proofErr w:type="spellStart"/>
            <w:r>
              <w:rPr>
                <w:sz w:val="20"/>
              </w:rPr>
              <w:t>McDaid</w:t>
            </w:r>
            <w:proofErr w:type="spellEnd"/>
            <w:r>
              <w:rPr>
                <w:sz w:val="20"/>
              </w:rPr>
              <w:t xml:space="preserve"> (and being considered by Environment)</w:t>
            </w:r>
          </w:p>
        </w:tc>
        <w:tc>
          <w:tcPr>
            <w:tcW w:w="2464" w:type="dxa"/>
          </w:tcPr>
          <w:p w:rsidR="00C82246" w:rsidRDefault="00C82246" w:rsidP="00EB65C1">
            <w:pPr>
              <w:pStyle w:val="Footer"/>
              <w:tabs>
                <w:tab w:val="clear" w:pos="4153"/>
                <w:tab w:val="clear" w:pos="8306"/>
              </w:tabs>
              <w:rPr>
                <w:sz w:val="20"/>
              </w:rPr>
            </w:pPr>
            <w:r>
              <w:rPr>
                <w:sz w:val="20"/>
              </w:rPr>
              <w:t>February 2014</w:t>
            </w:r>
          </w:p>
        </w:tc>
        <w:tc>
          <w:tcPr>
            <w:tcW w:w="2465" w:type="dxa"/>
          </w:tcPr>
          <w:p w:rsidR="00C82246" w:rsidRDefault="00C82246" w:rsidP="00EB65C1">
            <w:pPr>
              <w:pStyle w:val="Footer"/>
              <w:tabs>
                <w:tab w:val="clear" w:pos="4153"/>
                <w:tab w:val="clear" w:pos="8306"/>
              </w:tabs>
              <w:rPr>
                <w:sz w:val="20"/>
              </w:rPr>
            </w:pPr>
            <w:r>
              <w:rPr>
                <w:sz w:val="20"/>
              </w:rPr>
              <w:t>N/A</w:t>
            </w:r>
          </w:p>
        </w:tc>
        <w:tc>
          <w:tcPr>
            <w:tcW w:w="2465" w:type="dxa"/>
          </w:tcPr>
          <w:p w:rsidR="00C82246" w:rsidRDefault="00C82246" w:rsidP="00EB65C1">
            <w:pPr>
              <w:pStyle w:val="Footer"/>
              <w:tabs>
                <w:tab w:val="clear" w:pos="4153"/>
                <w:tab w:val="clear" w:pos="8306"/>
              </w:tabs>
              <w:rPr>
                <w:sz w:val="20"/>
              </w:rPr>
            </w:pPr>
          </w:p>
        </w:tc>
      </w:tr>
      <w:tr w:rsidR="00C82246" w:rsidTr="00EB65C1">
        <w:tc>
          <w:tcPr>
            <w:tcW w:w="2464" w:type="dxa"/>
          </w:tcPr>
          <w:p w:rsidR="00C82246" w:rsidRDefault="00C82246" w:rsidP="00EB65C1">
            <w:pPr>
              <w:pStyle w:val="Footer"/>
              <w:tabs>
                <w:tab w:val="clear" w:pos="4153"/>
                <w:tab w:val="clear" w:pos="8306"/>
              </w:tabs>
              <w:rPr>
                <w:sz w:val="20"/>
              </w:rPr>
            </w:pPr>
            <w:r>
              <w:rPr>
                <w:sz w:val="20"/>
              </w:rPr>
              <w:t>Knowing our communities</w:t>
            </w:r>
          </w:p>
          <w:p w:rsidR="00C82246" w:rsidRDefault="00C82246" w:rsidP="00EB65C1">
            <w:pPr>
              <w:pStyle w:val="Footer"/>
              <w:tabs>
                <w:tab w:val="clear" w:pos="4153"/>
                <w:tab w:val="clear" w:pos="8306"/>
              </w:tabs>
              <w:rPr>
                <w:sz w:val="20"/>
              </w:rPr>
            </w:pPr>
          </w:p>
          <w:p w:rsidR="00C82246" w:rsidRDefault="00C82246" w:rsidP="00EB65C1">
            <w:pPr>
              <w:pStyle w:val="Footer"/>
              <w:tabs>
                <w:tab w:val="clear" w:pos="4153"/>
                <w:tab w:val="clear" w:pos="8306"/>
              </w:tabs>
              <w:rPr>
                <w:sz w:val="20"/>
              </w:rPr>
            </w:pPr>
          </w:p>
          <w:p w:rsidR="00C82246" w:rsidRDefault="00C82246" w:rsidP="00EB65C1">
            <w:pPr>
              <w:pStyle w:val="Footer"/>
              <w:tabs>
                <w:tab w:val="clear" w:pos="4153"/>
                <w:tab w:val="clear" w:pos="8306"/>
              </w:tabs>
              <w:rPr>
                <w:sz w:val="20"/>
              </w:rPr>
            </w:pPr>
          </w:p>
        </w:tc>
        <w:tc>
          <w:tcPr>
            <w:tcW w:w="2464" w:type="dxa"/>
          </w:tcPr>
          <w:p w:rsidR="00C82246" w:rsidRDefault="00C82246" w:rsidP="00EB65C1">
            <w:pPr>
              <w:pStyle w:val="Footer"/>
              <w:tabs>
                <w:tab w:val="clear" w:pos="4153"/>
                <w:tab w:val="clear" w:pos="8306"/>
              </w:tabs>
              <w:rPr>
                <w:sz w:val="20"/>
              </w:rPr>
            </w:pPr>
            <w:r>
              <w:rPr>
                <w:sz w:val="20"/>
              </w:rPr>
              <w:t xml:space="preserve">Research more information about who our communities are in Enfield to improve the evidential base for targeting of advice, support and enforcement undertaken  </w:t>
            </w:r>
          </w:p>
          <w:p w:rsidR="00C82246" w:rsidRDefault="00C82246" w:rsidP="00EB65C1">
            <w:pPr>
              <w:pStyle w:val="Footer"/>
              <w:tabs>
                <w:tab w:val="clear" w:pos="4153"/>
                <w:tab w:val="clear" w:pos="8306"/>
              </w:tabs>
              <w:rPr>
                <w:sz w:val="20"/>
              </w:rPr>
            </w:pPr>
          </w:p>
          <w:p w:rsidR="00C82246" w:rsidRDefault="00C82246" w:rsidP="00EB65C1">
            <w:pPr>
              <w:pStyle w:val="Footer"/>
              <w:tabs>
                <w:tab w:val="clear" w:pos="4153"/>
                <w:tab w:val="clear" w:pos="8306"/>
              </w:tabs>
              <w:rPr>
                <w:sz w:val="20"/>
              </w:rPr>
            </w:pPr>
          </w:p>
        </w:tc>
        <w:tc>
          <w:tcPr>
            <w:tcW w:w="2464" w:type="dxa"/>
          </w:tcPr>
          <w:p w:rsidR="00C82246" w:rsidRDefault="00C82246" w:rsidP="00EB65C1">
            <w:pPr>
              <w:pStyle w:val="Footer"/>
              <w:tabs>
                <w:tab w:val="clear" w:pos="4153"/>
                <w:tab w:val="clear" w:pos="8306"/>
              </w:tabs>
              <w:rPr>
                <w:sz w:val="20"/>
              </w:rPr>
            </w:pPr>
            <w:r>
              <w:rPr>
                <w:sz w:val="20"/>
              </w:rPr>
              <w:t xml:space="preserve">Sue </w:t>
            </w:r>
            <w:proofErr w:type="spellStart"/>
            <w:r>
              <w:rPr>
                <w:sz w:val="20"/>
              </w:rPr>
              <w:t>McDaid</w:t>
            </w:r>
            <w:proofErr w:type="spellEnd"/>
          </w:p>
        </w:tc>
        <w:tc>
          <w:tcPr>
            <w:tcW w:w="2464" w:type="dxa"/>
          </w:tcPr>
          <w:p w:rsidR="00C82246" w:rsidRDefault="00C82246" w:rsidP="00EB65C1">
            <w:pPr>
              <w:pStyle w:val="Footer"/>
              <w:tabs>
                <w:tab w:val="clear" w:pos="4153"/>
                <w:tab w:val="clear" w:pos="8306"/>
              </w:tabs>
              <w:rPr>
                <w:sz w:val="20"/>
              </w:rPr>
            </w:pPr>
            <w:r>
              <w:rPr>
                <w:sz w:val="20"/>
              </w:rPr>
              <w:t>February 2014</w:t>
            </w:r>
          </w:p>
        </w:tc>
        <w:tc>
          <w:tcPr>
            <w:tcW w:w="2465" w:type="dxa"/>
          </w:tcPr>
          <w:p w:rsidR="00C82246" w:rsidRDefault="00C82246" w:rsidP="00EB65C1">
            <w:pPr>
              <w:pStyle w:val="Footer"/>
              <w:tabs>
                <w:tab w:val="clear" w:pos="4153"/>
                <w:tab w:val="clear" w:pos="8306"/>
              </w:tabs>
              <w:rPr>
                <w:sz w:val="20"/>
              </w:rPr>
            </w:pPr>
            <w:r>
              <w:rPr>
                <w:sz w:val="20"/>
              </w:rPr>
              <w:t>N/A</w:t>
            </w:r>
          </w:p>
        </w:tc>
        <w:tc>
          <w:tcPr>
            <w:tcW w:w="2465" w:type="dxa"/>
          </w:tcPr>
          <w:p w:rsidR="00C82246" w:rsidRDefault="00C82246" w:rsidP="00EB65C1">
            <w:pPr>
              <w:pStyle w:val="Footer"/>
              <w:tabs>
                <w:tab w:val="clear" w:pos="4153"/>
                <w:tab w:val="clear" w:pos="8306"/>
              </w:tabs>
              <w:rPr>
                <w:sz w:val="20"/>
              </w:rPr>
            </w:pPr>
            <w:r>
              <w:rPr>
                <w:sz w:val="20"/>
              </w:rPr>
              <w:t>Need to better understand the constitution of the community (</w:t>
            </w:r>
            <w:proofErr w:type="spellStart"/>
            <w:r>
              <w:rPr>
                <w:sz w:val="20"/>
              </w:rPr>
              <w:t>eg</w:t>
            </w:r>
            <w:proofErr w:type="spellEnd"/>
            <w:r>
              <w:rPr>
                <w:sz w:val="20"/>
              </w:rPr>
              <w:t xml:space="preserve"> ‘newer’ Eastern European groups)</w:t>
            </w:r>
          </w:p>
        </w:tc>
      </w:tr>
      <w:tr w:rsidR="00C82246" w:rsidTr="00EB65C1">
        <w:tc>
          <w:tcPr>
            <w:tcW w:w="2464" w:type="dxa"/>
          </w:tcPr>
          <w:p w:rsidR="00C82246" w:rsidRDefault="00C82246" w:rsidP="00EB65C1">
            <w:pPr>
              <w:pStyle w:val="Footer"/>
              <w:tabs>
                <w:tab w:val="clear" w:pos="4153"/>
                <w:tab w:val="clear" w:pos="8306"/>
              </w:tabs>
              <w:rPr>
                <w:sz w:val="20"/>
              </w:rPr>
            </w:pPr>
            <w:r>
              <w:rPr>
                <w:sz w:val="20"/>
              </w:rPr>
              <w:t xml:space="preserve">Equalities and Diversity training </w:t>
            </w:r>
          </w:p>
        </w:tc>
        <w:tc>
          <w:tcPr>
            <w:tcW w:w="2464" w:type="dxa"/>
          </w:tcPr>
          <w:p w:rsidR="00C82246" w:rsidRDefault="00C82246" w:rsidP="00EB65C1">
            <w:pPr>
              <w:pStyle w:val="Footer"/>
              <w:tabs>
                <w:tab w:val="clear" w:pos="4153"/>
                <w:tab w:val="clear" w:pos="8306"/>
              </w:tabs>
              <w:rPr>
                <w:sz w:val="20"/>
              </w:rPr>
            </w:pPr>
            <w:r>
              <w:rPr>
                <w:sz w:val="20"/>
              </w:rPr>
              <w:t>All Regulatory Services staff to attend refresher E&amp;D training</w:t>
            </w:r>
          </w:p>
        </w:tc>
        <w:tc>
          <w:tcPr>
            <w:tcW w:w="2464" w:type="dxa"/>
          </w:tcPr>
          <w:p w:rsidR="00C82246" w:rsidRDefault="00C82246" w:rsidP="00EB65C1">
            <w:pPr>
              <w:pStyle w:val="Footer"/>
              <w:tabs>
                <w:tab w:val="clear" w:pos="4153"/>
                <w:tab w:val="clear" w:pos="8306"/>
              </w:tabs>
              <w:rPr>
                <w:sz w:val="20"/>
              </w:rPr>
            </w:pPr>
            <w:r>
              <w:rPr>
                <w:sz w:val="20"/>
              </w:rPr>
              <w:t>Esther Hughes</w:t>
            </w:r>
          </w:p>
          <w:p w:rsidR="00C82246" w:rsidRDefault="00C82246" w:rsidP="00EB65C1">
            <w:pPr>
              <w:pStyle w:val="Footer"/>
              <w:tabs>
                <w:tab w:val="clear" w:pos="4153"/>
                <w:tab w:val="clear" w:pos="8306"/>
              </w:tabs>
              <w:rPr>
                <w:sz w:val="20"/>
              </w:rPr>
            </w:pPr>
            <w:r>
              <w:rPr>
                <w:sz w:val="20"/>
              </w:rPr>
              <w:t xml:space="preserve">Rob </w:t>
            </w:r>
            <w:proofErr w:type="spellStart"/>
            <w:r>
              <w:rPr>
                <w:sz w:val="20"/>
              </w:rPr>
              <w:t>Oles</w:t>
            </w:r>
            <w:proofErr w:type="spellEnd"/>
          </w:p>
          <w:p w:rsidR="00C82246" w:rsidRDefault="00C82246" w:rsidP="00EB65C1">
            <w:pPr>
              <w:pStyle w:val="Footer"/>
              <w:tabs>
                <w:tab w:val="clear" w:pos="4153"/>
                <w:tab w:val="clear" w:pos="8306"/>
              </w:tabs>
              <w:rPr>
                <w:sz w:val="20"/>
              </w:rPr>
            </w:pPr>
            <w:r>
              <w:rPr>
                <w:sz w:val="20"/>
              </w:rPr>
              <w:t>Martin Rattigan</w:t>
            </w:r>
          </w:p>
          <w:p w:rsidR="00C82246" w:rsidRDefault="00C82246" w:rsidP="00EB65C1">
            <w:pPr>
              <w:pStyle w:val="Footer"/>
              <w:tabs>
                <w:tab w:val="clear" w:pos="4153"/>
                <w:tab w:val="clear" w:pos="8306"/>
              </w:tabs>
              <w:rPr>
                <w:sz w:val="20"/>
              </w:rPr>
            </w:pPr>
            <w:r>
              <w:rPr>
                <w:sz w:val="20"/>
              </w:rPr>
              <w:t>Colin Parsons</w:t>
            </w:r>
          </w:p>
          <w:p w:rsidR="00C82246" w:rsidRDefault="00C82246" w:rsidP="00EB65C1">
            <w:pPr>
              <w:pStyle w:val="Footer"/>
              <w:tabs>
                <w:tab w:val="clear" w:pos="4153"/>
                <w:tab w:val="clear" w:pos="8306"/>
              </w:tabs>
              <w:rPr>
                <w:sz w:val="20"/>
              </w:rPr>
            </w:pPr>
          </w:p>
        </w:tc>
        <w:tc>
          <w:tcPr>
            <w:tcW w:w="2464" w:type="dxa"/>
          </w:tcPr>
          <w:p w:rsidR="00C82246" w:rsidRDefault="00C82246" w:rsidP="00EB65C1">
            <w:pPr>
              <w:pStyle w:val="Footer"/>
              <w:tabs>
                <w:tab w:val="clear" w:pos="4153"/>
                <w:tab w:val="clear" w:pos="8306"/>
              </w:tabs>
              <w:rPr>
                <w:sz w:val="20"/>
              </w:rPr>
            </w:pPr>
            <w:r>
              <w:rPr>
                <w:sz w:val="20"/>
              </w:rPr>
              <w:t>To be completed by end November 2013</w:t>
            </w:r>
          </w:p>
        </w:tc>
        <w:tc>
          <w:tcPr>
            <w:tcW w:w="2465" w:type="dxa"/>
          </w:tcPr>
          <w:p w:rsidR="00C82246" w:rsidRDefault="00C82246" w:rsidP="00EB65C1">
            <w:pPr>
              <w:pStyle w:val="Footer"/>
              <w:tabs>
                <w:tab w:val="clear" w:pos="4153"/>
                <w:tab w:val="clear" w:pos="8306"/>
              </w:tabs>
              <w:rPr>
                <w:sz w:val="20"/>
              </w:rPr>
            </w:pPr>
          </w:p>
        </w:tc>
        <w:tc>
          <w:tcPr>
            <w:tcW w:w="2465" w:type="dxa"/>
          </w:tcPr>
          <w:p w:rsidR="00C82246" w:rsidRDefault="00C82246" w:rsidP="00EB65C1">
            <w:pPr>
              <w:pStyle w:val="Footer"/>
              <w:tabs>
                <w:tab w:val="clear" w:pos="4153"/>
                <w:tab w:val="clear" w:pos="8306"/>
              </w:tabs>
              <w:rPr>
                <w:sz w:val="20"/>
              </w:rPr>
            </w:pPr>
          </w:p>
        </w:tc>
      </w:tr>
      <w:tr w:rsidR="00C82246" w:rsidTr="00EB65C1">
        <w:tc>
          <w:tcPr>
            <w:tcW w:w="2464" w:type="dxa"/>
          </w:tcPr>
          <w:p w:rsidR="00C82246" w:rsidRDefault="00C82246" w:rsidP="00EB65C1">
            <w:pPr>
              <w:pStyle w:val="Footer"/>
              <w:tabs>
                <w:tab w:val="clear" w:pos="4153"/>
                <w:tab w:val="clear" w:pos="8306"/>
              </w:tabs>
              <w:rPr>
                <w:sz w:val="20"/>
              </w:rPr>
            </w:pPr>
            <w:r>
              <w:rPr>
                <w:sz w:val="20"/>
              </w:rPr>
              <w:t>Equalities and Diversity training</w:t>
            </w:r>
          </w:p>
        </w:tc>
        <w:tc>
          <w:tcPr>
            <w:tcW w:w="2464" w:type="dxa"/>
          </w:tcPr>
          <w:p w:rsidR="00C82246" w:rsidRDefault="00C82246" w:rsidP="00EB65C1">
            <w:pPr>
              <w:pStyle w:val="Footer"/>
              <w:tabs>
                <w:tab w:val="clear" w:pos="4153"/>
                <w:tab w:val="clear" w:pos="8306"/>
              </w:tabs>
              <w:rPr>
                <w:sz w:val="20"/>
              </w:rPr>
            </w:pPr>
            <w:r>
              <w:rPr>
                <w:sz w:val="20"/>
              </w:rPr>
              <w:t>Organise training for our litter warden contractors</w:t>
            </w:r>
          </w:p>
          <w:p w:rsidR="00C82246" w:rsidRDefault="00C82246" w:rsidP="00EB65C1">
            <w:pPr>
              <w:pStyle w:val="Footer"/>
              <w:tabs>
                <w:tab w:val="clear" w:pos="4153"/>
                <w:tab w:val="clear" w:pos="8306"/>
              </w:tabs>
              <w:rPr>
                <w:sz w:val="20"/>
              </w:rPr>
            </w:pPr>
          </w:p>
        </w:tc>
        <w:tc>
          <w:tcPr>
            <w:tcW w:w="2464" w:type="dxa"/>
          </w:tcPr>
          <w:p w:rsidR="00C82246" w:rsidRDefault="00C82246" w:rsidP="00EB65C1">
            <w:pPr>
              <w:pStyle w:val="Footer"/>
              <w:tabs>
                <w:tab w:val="clear" w:pos="4153"/>
                <w:tab w:val="clear" w:pos="8306"/>
              </w:tabs>
              <w:rPr>
                <w:sz w:val="20"/>
              </w:rPr>
            </w:pPr>
            <w:r>
              <w:rPr>
                <w:sz w:val="20"/>
              </w:rPr>
              <w:t>Colin Parsons</w:t>
            </w:r>
          </w:p>
        </w:tc>
        <w:tc>
          <w:tcPr>
            <w:tcW w:w="2464" w:type="dxa"/>
          </w:tcPr>
          <w:p w:rsidR="00C82246" w:rsidRDefault="00C82246" w:rsidP="00EB65C1">
            <w:pPr>
              <w:pStyle w:val="Footer"/>
              <w:tabs>
                <w:tab w:val="clear" w:pos="4153"/>
                <w:tab w:val="clear" w:pos="8306"/>
              </w:tabs>
              <w:rPr>
                <w:sz w:val="20"/>
              </w:rPr>
            </w:pPr>
            <w:r>
              <w:rPr>
                <w:sz w:val="20"/>
              </w:rPr>
              <w:t>To be completed by end January 2014</w:t>
            </w:r>
          </w:p>
        </w:tc>
        <w:tc>
          <w:tcPr>
            <w:tcW w:w="2465" w:type="dxa"/>
          </w:tcPr>
          <w:p w:rsidR="00C82246" w:rsidRDefault="00C82246" w:rsidP="00EB65C1">
            <w:pPr>
              <w:pStyle w:val="Footer"/>
              <w:tabs>
                <w:tab w:val="clear" w:pos="4153"/>
                <w:tab w:val="clear" w:pos="8306"/>
              </w:tabs>
              <w:rPr>
                <w:sz w:val="20"/>
              </w:rPr>
            </w:pPr>
          </w:p>
        </w:tc>
        <w:tc>
          <w:tcPr>
            <w:tcW w:w="2465" w:type="dxa"/>
          </w:tcPr>
          <w:p w:rsidR="00C82246" w:rsidRDefault="00C82246" w:rsidP="00EB65C1">
            <w:pPr>
              <w:pStyle w:val="Footer"/>
              <w:tabs>
                <w:tab w:val="clear" w:pos="4153"/>
                <w:tab w:val="clear" w:pos="8306"/>
              </w:tabs>
              <w:rPr>
                <w:sz w:val="20"/>
              </w:rPr>
            </w:pPr>
          </w:p>
        </w:tc>
      </w:tr>
    </w:tbl>
    <w:p w:rsidR="00C82246" w:rsidRDefault="00C82246" w:rsidP="00C82246">
      <w:pPr>
        <w:pStyle w:val="Footer"/>
        <w:tabs>
          <w:tab w:val="clear" w:pos="4153"/>
          <w:tab w:val="clear" w:pos="8306"/>
        </w:tabs>
        <w:rPr>
          <w:b/>
          <w:bCs/>
          <w:sz w:val="28"/>
        </w:rPr>
      </w:pPr>
    </w:p>
    <w:p w:rsidR="00C82246" w:rsidRDefault="00C82246" w:rsidP="00C82246">
      <w:pPr>
        <w:pStyle w:val="Footer"/>
        <w:tabs>
          <w:tab w:val="clear" w:pos="4153"/>
          <w:tab w:val="clear" w:pos="8306"/>
        </w:tabs>
      </w:pPr>
      <w:r>
        <w:t>Please add additional rows if needed</w:t>
      </w:r>
    </w:p>
    <w:p w:rsidR="00C82246" w:rsidRDefault="00C82246" w:rsidP="00C82246">
      <w:pPr>
        <w:pStyle w:val="Footer"/>
        <w:tabs>
          <w:tab w:val="clear" w:pos="4153"/>
          <w:tab w:val="clear" w:pos="8306"/>
        </w:tabs>
      </w:pPr>
    </w:p>
    <w:p w:rsidR="00C82246" w:rsidRDefault="00C82246" w:rsidP="00C82246">
      <w:pPr>
        <w:pStyle w:val="Footer"/>
        <w:tabs>
          <w:tab w:val="clear" w:pos="4153"/>
          <w:tab w:val="clear" w:pos="8306"/>
        </w:tabs>
      </w:pPr>
      <w:r>
        <w:t>APPROVAL BY THE RELEVANT ASSISTANT DIRECTOR -</w:t>
      </w:r>
      <w:r>
        <w:tab/>
        <w:t>NAME……………………………SIGNATURE……………………………….</w:t>
      </w:r>
    </w:p>
    <w:p w:rsidR="00C82246" w:rsidRPr="005417BB" w:rsidRDefault="00C82246" w:rsidP="00C82246">
      <w:pPr>
        <w:widowControl w:val="0"/>
        <w:autoSpaceDE w:val="0"/>
        <w:autoSpaceDN w:val="0"/>
        <w:adjustRightInd w:val="0"/>
        <w:spacing w:after="120"/>
        <w:rPr>
          <w:bCs/>
        </w:rPr>
      </w:pPr>
    </w:p>
    <w:sectPr w:rsidR="00C82246" w:rsidRPr="005417BB" w:rsidSect="00413E78">
      <w:footerReference w:type="default" r:id="rId19"/>
      <w:pgSz w:w="16840" w:h="11907" w:orient="landscape" w:code="9"/>
      <w:pgMar w:top="1418" w:right="1418" w:bottom="1134" w:left="1134"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EA7" w:rsidRDefault="00B04EA7">
      <w:r>
        <w:separator/>
      </w:r>
    </w:p>
  </w:endnote>
  <w:endnote w:type="continuationSeparator" w:id="0">
    <w:p w:rsidR="00B04EA7" w:rsidRDefault="00B04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fficina Sans ITC TT">
    <w:panose1 w:val="00000400000000000000"/>
    <w:charset w:val="00"/>
    <w:family w:val="auto"/>
    <w:pitch w:val="variable"/>
    <w:sig w:usb0="00000003" w:usb1="00000000" w:usb2="00000000" w:usb3="00000000" w:csb0="00000001" w:csb1="00000000"/>
  </w:font>
  <w:font w:name="Frutiger 45 Light">
    <w:altName w:val="Agency FB"/>
    <w:charset w:val="00"/>
    <w:family w:val="swiss"/>
    <w:pitch w:val="variable"/>
    <w:sig w:usb0="8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Antiqu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A7" w:rsidRDefault="00B04E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4EA7" w:rsidRDefault="00B04E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A7" w:rsidRDefault="00B04EA7">
    <w:pPr>
      <w:pStyle w:val="Footer"/>
      <w:framePr w:wrap="around" w:vAnchor="text" w:hAnchor="margin" w:xAlign="right" w:y="1"/>
      <w:rPr>
        <w:rStyle w:val="PageNumber"/>
      </w:rPr>
    </w:pPr>
  </w:p>
  <w:p w:rsidR="00B04EA7" w:rsidRPr="006C5CEF" w:rsidRDefault="00B04EA7" w:rsidP="00B04EA7">
    <w:pPr>
      <w:pStyle w:val="Footer"/>
      <w:rPr>
        <w:b/>
        <w:sz w:val="16"/>
        <w:szCs w:val="16"/>
      </w:rPr>
    </w:pPr>
    <w:r>
      <w:rPr>
        <w:b/>
        <w:sz w:val="16"/>
        <w:szCs w:val="16"/>
      </w:rPr>
      <w:t xml:space="preserve">Consultation on </w:t>
    </w:r>
    <w:r w:rsidRPr="006C5CEF">
      <w:rPr>
        <w:b/>
        <w:sz w:val="16"/>
        <w:szCs w:val="16"/>
      </w:rPr>
      <w:t xml:space="preserve">Fixed Penalty Levels for Anti-social Spitting   </w:t>
    </w:r>
    <w:r w:rsidRPr="006C5CEF">
      <w:rPr>
        <w:b/>
        <w:sz w:val="16"/>
        <w:szCs w:val="16"/>
      </w:rPr>
      <w:tab/>
    </w:r>
    <w:r>
      <w:rPr>
        <w:b/>
        <w:sz w:val="16"/>
        <w:szCs w:val="16"/>
      </w:rPr>
      <w:t xml:space="preserve">                       </w:t>
    </w:r>
    <w:r w:rsidRPr="006C5CEF">
      <w:rPr>
        <w:b/>
        <w:sz w:val="16"/>
        <w:szCs w:val="16"/>
      </w:rPr>
      <w:t xml:space="preserve">London Councils’ TEC </w:t>
    </w:r>
    <w:r>
      <w:rPr>
        <w:b/>
        <w:sz w:val="16"/>
        <w:szCs w:val="16"/>
      </w:rPr>
      <w:t>– 11 December 2014</w:t>
    </w:r>
  </w:p>
  <w:p w:rsidR="00B04EA7" w:rsidRDefault="00B04EA7" w:rsidP="00B04EA7">
    <w:pPr>
      <w:pStyle w:val="Footer"/>
      <w:ind w:right="360"/>
      <w:jc w:val="center"/>
    </w:pPr>
    <w:r w:rsidRPr="006C5CEF">
      <w:rPr>
        <w:b/>
        <w:sz w:val="16"/>
        <w:szCs w:val="16"/>
      </w:rPr>
      <w:t xml:space="preserve">Agenda Item </w:t>
    </w:r>
    <w:r>
      <w:rPr>
        <w:b/>
        <w:sz w:val="16"/>
        <w:szCs w:val="16"/>
      </w:rPr>
      <w:t>6</w:t>
    </w:r>
    <w:r w:rsidRPr="00B04EA7">
      <w:rPr>
        <w:b/>
        <w:sz w:val="16"/>
        <w:szCs w:val="16"/>
      </w:rPr>
      <w:t>,</w:t>
    </w:r>
    <w:r w:rsidRPr="006C5CEF">
      <w:rPr>
        <w:b/>
        <w:sz w:val="16"/>
        <w:szCs w:val="16"/>
      </w:rPr>
      <w:t xml:space="preserve"> Page</w:t>
    </w:r>
    <w:r>
      <w:rPr>
        <w:b/>
        <w:sz w:val="16"/>
        <w:szCs w:val="16"/>
      </w:rPr>
      <w:t xml:space="preserve"> </w:t>
    </w:r>
    <w:r w:rsidRPr="00B04EA7">
      <w:rPr>
        <w:b/>
        <w:sz w:val="16"/>
        <w:szCs w:val="16"/>
      </w:rPr>
      <w:fldChar w:fldCharType="begin"/>
    </w:r>
    <w:r w:rsidRPr="00B04EA7">
      <w:rPr>
        <w:b/>
        <w:sz w:val="16"/>
        <w:szCs w:val="16"/>
      </w:rPr>
      <w:instrText xml:space="preserve"> PAGE   \* MERGEFORMAT </w:instrText>
    </w:r>
    <w:r w:rsidRPr="00B04EA7">
      <w:rPr>
        <w:b/>
        <w:sz w:val="16"/>
        <w:szCs w:val="16"/>
      </w:rPr>
      <w:fldChar w:fldCharType="separate"/>
    </w:r>
    <w:r w:rsidR="0080445D">
      <w:rPr>
        <w:b/>
        <w:noProof/>
        <w:sz w:val="16"/>
        <w:szCs w:val="16"/>
      </w:rPr>
      <w:t>23</w:t>
    </w:r>
    <w:r w:rsidRPr="00B04EA7">
      <w:rPr>
        <w:b/>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A7" w:rsidRPr="006C5CEF" w:rsidRDefault="00B04EA7" w:rsidP="006C5CEF">
    <w:pPr>
      <w:pStyle w:val="Footer"/>
      <w:rPr>
        <w:b/>
        <w:sz w:val="16"/>
        <w:szCs w:val="16"/>
      </w:rPr>
    </w:pPr>
    <w:r>
      <w:rPr>
        <w:b/>
        <w:sz w:val="16"/>
        <w:szCs w:val="16"/>
      </w:rPr>
      <w:t xml:space="preserve">Consultation on </w:t>
    </w:r>
    <w:r w:rsidRPr="006C5CEF">
      <w:rPr>
        <w:b/>
        <w:sz w:val="16"/>
        <w:szCs w:val="16"/>
      </w:rPr>
      <w:t xml:space="preserve">Fixed Penalty Levels for Anti-social Spitting   </w:t>
    </w:r>
    <w:r w:rsidRPr="006C5CEF">
      <w:rPr>
        <w:b/>
        <w:sz w:val="16"/>
        <w:szCs w:val="16"/>
      </w:rPr>
      <w:tab/>
    </w:r>
    <w:r>
      <w:rPr>
        <w:b/>
        <w:sz w:val="16"/>
        <w:szCs w:val="16"/>
      </w:rPr>
      <w:t xml:space="preserve">                       </w:t>
    </w:r>
    <w:r w:rsidRPr="006C5CEF">
      <w:rPr>
        <w:b/>
        <w:sz w:val="16"/>
        <w:szCs w:val="16"/>
      </w:rPr>
      <w:t xml:space="preserve">London Councils’ TEC </w:t>
    </w:r>
    <w:r>
      <w:rPr>
        <w:b/>
        <w:sz w:val="16"/>
        <w:szCs w:val="16"/>
      </w:rPr>
      <w:t>– 11 December 2014</w:t>
    </w:r>
  </w:p>
  <w:p w:rsidR="00B04EA7" w:rsidRPr="006C5CEF" w:rsidRDefault="00B04EA7" w:rsidP="006C5CEF">
    <w:pPr>
      <w:pStyle w:val="Footer"/>
      <w:jc w:val="center"/>
      <w:rPr>
        <w:b/>
        <w:sz w:val="16"/>
        <w:szCs w:val="16"/>
      </w:rPr>
    </w:pPr>
    <w:r w:rsidRPr="006C5CEF">
      <w:rPr>
        <w:b/>
        <w:sz w:val="16"/>
        <w:szCs w:val="16"/>
      </w:rPr>
      <w:t xml:space="preserve">Agenda Item </w:t>
    </w:r>
    <w:r>
      <w:rPr>
        <w:b/>
        <w:sz w:val="16"/>
        <w:szCs w:val="16"/>
      </w:rPr>
      <w:t>6</w:t>
    </w:r>
    <w:r w:rsidRPr="00B04EA7">
      <w:rPr>
        <w:b/>
        <w:sz w:val="16"/>
        <w:szCs w:val="16"/>
      </w:rPr>
      <w:t>,</w:t>
    </w:r>
    <w:r w:rsidRPr="006C5CEF">
      <w:rPr>
        <w:b/>
        <w:sz w:val="16"/>
        <w:szCs w:val="16"/>
      </w:rPr>
      <w:t xml:space="preserve"> Page </w:t>
    </w:r>
    <w:r w:rsidRPr="006C5CEF">
      <w:rPr>
        <w:rStyle w:val="PageNumber"/>
        <w:b/>
        <w:sz w:val="16"/>
        <w:szCs w:val="16"/>
      </w:rPr>
      <w:fldChar w:fldCharType="begin"/>
    </w:r>
    <w:r w:rsidRPr="006C5CEF">
      <w:rPr>
        <w:rStyle w:val="PageNumber"/>
        <w:b/>
        <w:sz w:val="16"/>
        <w:szCs w:val="16"/>
      </w:rPr>
      <w:instrText xml:space="preserve"> PAGE </w:instrText>
    </w:r>
    <w:r w:rsidRPr="006C5CEF">
      <w:rPr>
        <w:rStyle w:val="PageNumber"/>
        <w:b/>
        <w:sz w:val="16"/>
        <w:szCs w:val="16"/>
      </w:rPr>
      <w:fldChar w:fldCharType="separate"/>
    </w:r>
    <w:r w:rsidR="0080445D">
      <w:rPr>
        <w:rStyle w:val="PageNumber"/>
        <w:b/>
        <w:noProof/>
        <w:sz w:val="16"/>
        <w:szCs w:val="16"/>
      </w:rPr>
      <w:t>1</w:t>
    </w:r>
    <w:r w:rsidRPr="006C5CEF">
      <w:rPr>
        <w:rStyle w:val="PageNumber"/>
        <w:b/>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A7" w:rsidRDefault="00B04EA7">
    <w:pPr>
      <w:pStyle w:val="Footer"/>
      <w:rPr>
        <w:b/>
        <w:sz w:val="16"/>
        <w:szCs w:val="16"/>
      </w:rPr>
    </w:pPr>
    <w:r w:rsidRPr="00F730CB">
      <w:rPr>
        <w:b/>
        <w:sz w:val="16"/>
        <w:szCs w:val="16"/>
      </w:rPr>
      <w:t xml:space="preserve">Fixed </w:t>
    </w:r>
    <w:r>
      <w:rPr>
        <w:b/>
        <w:sz w:val="16"/>
        <w:szCs w:val="16"/>
      </w:rPr>
      <w:t>P</w:t>
    </w:r>
    <w:r w:rsidRPr="00F730CB">
      <w:rPr>
        <w:b/>
        <w:sz w:val="16"/>
        <w:szCs w:val="16"/>
      </w:rPr>
      <w:t xml:space="preserve">enalty </w:t>
    </w:r>
    <w:r>
      <w:rPr>
        <w:b/>
        <w:sz w:val="16"/>
        <w:szCs w:val="16"/>
      </w:rPr>
      <w:t>L</w:t>
    </w:r>
    <w:r w:rsidRPr="00F730CB">
      <w:rPr>
        <w:b/>
        <w:sz w:val="16"/>
        <w:szCs w:val="16"/>
      </w:rPr>
      <w:t xml:space="preserve">evels for </w:t>
    </w:r>
    <w:r>
      <w:rPr>
        <w:b/>
        <w:sz w:val="16"/>
        <w:szCs w:val="16"/>
      </w:rPr>
      <w:t>Anti-social Spitting</w:t>
    </w:r>
    <w:r w:rsidRPr="00F730CB">
      <w:rPr>
        <w:b/>
        <w:sz w:val="16"/>
        <w:szCs w:val="16"/>
      </w:rPr>
      <w:t xml:space="preserve">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15192F">
      <w:rPr>
        <w:b/>
        <w:sz w:val="16"/>
        <w:szCs w:val="16"/>
      </w:rPr>
      <w:t>London Councils</w:t>
    </w:r>
    <w:r>
      <w:rPr>
        <w:b/>
        <w:sz w:val="16"/>
        <w:szCs w:val="16"/>
      </w:rPr>
      <w:t xml:space="preserve">’ TEC </w:t>
    </w:r>
  </w:p>
  <w:p w:rsidR="00B04EA7" w:rsidRPr="0015192F" w:rsidRDefault="00B04EA7" w:rsidP="0015192F">
    <w:pPr>
      <w:pStyle w:val="Footer"/>
      <w:jc w:val="center"/>
      <w:rPr>
        <w:b/>
        <w:sz w:val="16"/>
        <w:szCs w:val="16"/>
      </w:rPr>
    </w:pPr>
    <w:r w:rsidRPr="006C5CEF">
      <w:rPr>
        <w:b/>
        <w:sz w:val="16"/>
        <w:szCs w:val="16"/>
      </w:rPr>
      <w:t xml:space="preserve">Agenda Item 15, Page </w:t>
    </w:r>
    <w:r w:rsidRPr="006C5CEF">
      <w:rPr>
        <w:rStyle w:val="PageNumber"/>
        <w:b/>
        <w:sz w:val="16"/>
        <w:szCs w:val="16"/>
      </w:rPr>
      <w:fldChar w:fldCharType="begin"/>
    </w:r>
    <w:r w:rsidRPr="006C5CEF">
      <w:rPr>
        <w:rStyle w:val="PageNumber"/>
        <w:b/>
        <w:sz w:val="16"/>
        <w:szCs w:val="16"/>
      </w:rPr>
      <w:instrText xml:space="preserve"> PAGE </w:instrText>
    </w:r>
    <w:r w:rsidRPr="006C5CEF">
      <w:rPr>
        <w:rStyle w:val="PageNumber"/>
        <w:b/>
        <w:sz w:val="16"/>
        <w:szCs w:val="16"/>
      </w:rPr>
      <w:fldChar w:fldCharType="separate"/>
    </w:r>
    <w:r w:rsidR="0080445D">
      <w:rPr>
        <w:rStyle w:val="PageNumber"/>
        <w:b/>
        <w:noProof/>
        <w:sz w:val="16"/>
        <w:szCs w:val="16"/>
      </w:rPr>
      <w:t>25</w:t>
    </w:r>
    <w:r w:rsidRPr="006C5CEF">
      <w:rPr>
        <w:rStyle w:val="PageNumbe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EA7" w:rsidRDefault="00B04EA7">
      <w:r>
        <w:separator/>
      </w:r>
    </w:p>
  </w:footnote>
  <w:footnote w:type="continuationSeparator" w:id="0">
    <w:p w:rsidR="00B04EA7" w:rsidRDefault="00B04E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553"/>
    <w:multiLevelType w:val="hybridMultilevel"/>
    <w:tmpl w:val="126ACF50"/>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
    <w:nsid w:val="0A076A92"/>
    <w:multiLevelType w:val="hybridMultilevel"/>
    <w:tmpl w:val="69DEC9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C490CD1"/>
    <w:multiLevelType w:val="hybridMultilevel"/>
    <w:tmpl w:val="1A185164"/>
    <w:lvl w:ilvl="0" w:tplc="94449818">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E9CE1832">
      <w:numFmt w:val="bullet"/>
      <w:lvlText w:val="•"/>
      <w:lvlJc w:val="left"/>
      <w:pPr>
        <w:ind w:left="2520" w:hanging="360"/>
      </w:pPr>
      <w:rPr>
        <w:rFonts w:ascii="Arial" w:eastAsia="Times New Roman" w:hAnsi="Arial" w:cs="Arial"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1E95B21"/>
    <w:multiLevelType w:val="hybridMultilevel"/>
    <w:tmpl w:val="AA7A8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4C25A4"/>
    <w:multiLevelType w:val="hybridMultilevel"/>
    <w:tmpl w:val="69B6D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5D6CEA"/>
    <w:multiLevelType w:val="hybridMultilevel"/>
    <w:tmpl w:val="36E41528"/>
    <w:lvl w:ilvl="0" w:tplc="94449818">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E9CE1832">
      <w:numFmt w:val="bullet"/>
      <w:lvlText w:val="•"/>
      <w:lvlJc w:val="left"/>
      <w:pPr>
        <w:ind w:left="2520" w:hanging="360"/>
      </w:pPr>
      <w:rPr>
        <w:rFonts w:ascii="Arial" w:eastAsia="Times New Roman" w:hAnsi="Arial" w:cs="Arial"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D626E17"/>
    <w:multiLevelType w:val="hybridMultilevel"/>
    <w:tmpl w:val="4D0A0218"/>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1069"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2FC5F97"/>
    <w:multiLevelType w:val="multilevel"/>
    <w:tmpl w:val="F88CDF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59A3201"/>
    <w:multiLevelType w:val="hybridMultilevel"/>
    <w:tmpl w:val="03286A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7714F92"/>
    <w:multiLevelType w:val="hybridMultilevel"/>
    <w:tmpl w:val="5E4E6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4664AD"/>
    <w:multiLevelType w:val="multilevel"/>
    <w:tmpl w:val="F566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B56589"/>
    <w:multiLevelType w:val="hybridMultilevel"/>
    <w:tmpl w:val="ED3478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432026C"/>
    <w:multiLevelType w:val="hybridMultilevel"/>
    <w:tmpl w:val="291CA1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5574CB7"/>
    <w:multiLevelType w:val="hybridMultilevel"/>
    <w:tmpl w:val="7D4EACD0"/>
    <w:lvl w:ilvl="0" w:tplc="0809000F">
      <w:start w:val="1"/>
      <w:numFmt w:val="decimal"/>
      <w:lvlText w:val="%1."/>
      <w:lvlJc w:val="left"/>
      <w:pPr>
        <w:ind w:left="720" w:hanging="360"/>
      </w:pPr>
    </w:lvl>
    <w:lvl w:ilvl="1" w:tplc="08090001">
      <w:start w:val="1"/>
      <w:numFmt w:val="bullet"/>
      <w:lvlText w:val=""/>
      <w:lvlJc w:val="left"/>
      <w:pPr>
        <w:ind w:left="2628"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7B529C0"/>
    <w:multiLevelType w:val="hybridMultilevel"/>
    <w:tmpl w:val="9F1EDC22"/>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nsid w:val="4FB22953"/>
    <w:multiLevelType w:val="hybridMultilevel"/>
    <w:tmpl w:val="2C44AC14"/>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6">
    <w:nsid w:val="578B4929"/>
    <w:multiLevelType w:val="hybridMultilevel"/>
    <w:tmpl w:val="E7A2C02E"/>
    <w:lvl w:ilvl="0" w:tplc="94449818">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E9CE1832">
      <w:numFmt w:val="bullet"/>
      <w:lvlText w:val="•"/>
      <w:lvlJc w:val="left"/>
      <w:pPr>
        <w:ind w:left="2520" w:hanging="360"/>
      </w:pPr>
      <w:rPr>
        <w:rFonts w:ascii="Arial" w:eastAsia="Times New Roman" w:hAnsi="Arial" w:cs="Arial"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B2C01EF"/>
    <w:multiLevelType w:val="hybridMultilevel"/>
    <w:tmpl w:val="CBBEB44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43728B8"/>
    <w:multiLevelType w:val="hybridMultilevel"/>
    <w:tmpl w:val="B1AA61EE"/>
    <w:lvl w:ilvl="0" w:tplc="0809000F">
      <w:start w:val="1"/>
      <w:numFmt w:val="decimal"/>
      <w:lvlText w:val="%1."/>
      <w:lvlJc w:val="left"/>
      <w:pPr>
        <w:ind w:left="1778" w:hanging="360"/>
      </w:p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9">
    <w:nsid w:val="7AC2449A"/>
    <w:multiLevelType w:val="hybridMultilevel"/>
    <w:tmpl w:val="3A60E232"/>
    <w:lvl w:ilvl="0" w:tplc="0000413E">
      <w:start w:val="16"/>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E211E09"/>
    <w:multiLevelType w:val="hybridMultilevel"/>
    <w:tmpl w:val="EDAA1B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FA3651E"/>
    <w:multiLevelType w:val="hybridMultilevel"/>
    <w:tmpl w:val="EC96BC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19"/>
  </w:num>
  <w:num w:numId="4">
    <w:abstractNumId w:val="12"/>
  </w:num>
  <w:num w:numId="5">
    <w:abstractNumId w:val="20"/>
  </w:num>
  <w:num w:numId="6">
    <w:abstractNumId w:val="21"/>
  </w:num>
  <w:num w:numId="7">
    <w:abstractNumId w:val="8"/>
  </w:num>
  <w:num w:numId="8">
    <w:abstractNumId w:val="17"/>
  </w:num>
  <w:num w:numId="9">
    <w:abstractNumId w:val="4"/>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
  </w:num>
  <w:num w:numId="17">
    <w:abstractNumId w:val="10"/>
  </w:num>
  <w:num w:numId="18">
    <w:abstractNumId w:val="0"/>
  </w:num>
  <w:num w:numId="19">
    <w:abstractNumId w:val="5"/>
  </w:num>
  <w:num w:numId="20">
    <w:abstractNumId w:val="15"/>
  </w:num>
  <w:num w:numId="21">
    <w:abstractNumId w:val="9"/>
  </w:num>
  <w:num w:numId="22">
    <w:abstractNumId w:val="18"/>
  </w:num>
  <w:num w:numId="23">
    <w:abstractNumId w:val="13"/>
  </w:num>
  <w:num w:numId="24">
    <w:abstractNumId w:val="11"/>
  </w:num>
  <w:num w:numId="25">
    <w:abstractNumId w:val="6"/>
  </w:num>
  <w:num w:numId="26">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7F35462-860F-4C72-BAEF-8A3B7B2E1432}"/>
    <w:docVar w:name="dgnword-eventsink" w:val="11362224"/>
  </w:docVars>
  <w:rsids>
    <w:rsidRoot w:val="000F11AE"/>
    <w:rsid w:val="00000A49"/>
    <w:rsid w:val="00003687"/>
    <w:rsid w:val="00003E85"/>
    <w:rsid w:val="00006F07"/>
    <w:rsid w:val="000073CE"/>
    <w:rsid w:val="00010C4A"/>
    <w:rsid w:val="000116C6"/>
    <w:rsid w:val="00011CBC"/>
    <w:rsid w:val="00011D1D"/>
    <w:rsid w:val="0001281E"/>
    <w:rsid w:val="00014762"/>
    <w:rsid w:val="00014D97"/>
    <w:rsid w:val="00017B85"/>
    <w:rsid w:val="0002152A"/>
    <w:rsid w:val="000224BC"/>
    <w:rsid w:val="000228A6"/>
    <w:rsid w:val="00032224"/>
    <w:rsid w:val="00033346"/>
    <w:rsid w:val="00037722"/>
    <w:rsid w:val="00040584"/>
    <w:rsid w:val="000423C0"/>
    <w:rsid w:val="000442CD"/>
    <w:rsid w:val="0004601F"/>
    <w:rsid w:val="00047EF6"/>
    <w:rsid w:val="00050594"/>
    <w:rsid w:val="00050CE1"/>
    <w:rsid w:val="0005275D"/>
    <w:rsid w:val="00052AAF"/>
    <w:rsid w:val="00053CD7"/>
    <w:rsid w:val="00054B5D"/>
    <w:rsid w:val="00055F0A"/>
    <w:rsid w:val="00057F1A"/>
    <w:rsid w:val="000610DD"/>
    <w:rsid w:val="000627BF"/>
    <w:rsid w:val="000640C3"/>
    <w:rsid w:val="000734F8"/>
    <w:rsid w:val="000749C9"/>
    <w:rsid w:val="000757EE"/>
    <w:rsid w:val="0007702D"/>
    <w:rsid w:val="000771EF"/>
    <w:rsid w:val="000778C2"/>
    <w:rsid w:val="00083582"/>
    <w:rsid w:val="00084527"/>
    <w:rsid w:val="00084D85"/>
    <w:rsid w:val="0009021E"/>
    <w:rsid w:val="000912C9"/>
    <w:rsid w:val="0009223C"/>
    <w:rsid w:val="00093256"/>
    <w:rsid w:val="00096937"/>
    <w:rsid w:val="00097AAF"/>
    <w:rsid w:val="000A033F"/>
    <w:rsid w:val="000A2A01"/>
    <w:rsid w:val="000A2FDF"/>
    <w:rsid w:val="000A3EA6"/>
    <w:rsid w:val="000A569C"/>
    <w:rsid w:val="000A6B4E"/>
    <w:rsid w:val="000A756D"/>
    <w:rsid w:val="000A798F"/>
    <w:rsid w:val="000A7CC3"/>
    <w:rsid w:val="000B0BD6"/>
    <w:rsid w:val="000B21A4"/>
    <w:rsid w:val="000B4EDD"/>
    <w:rsid w:val="000C02CF"/>
    <w:rsid w:val="000C04A8"/>
    <w:rsid w:val="000C0C39"/>
    <w:rsid w:val="000C2026"/>
    <w:rsid w:val="000C2311"/>
    <w:rsid w:val="000C3395"/>
    <w:rsid w:val="000C5CF8"/>
    <w:rsid w:val="000C5F05"/>
    <w:rsid w:val="000C66B6"/>
    <w:rsid w:val="000C6AE3"/>
    <w:rsid w:val="000D1B75"/>
    <w:rsid w:val="000D2FD9"/>
    <w:rsid w:val="000D4F52"/>
    <w:rsid w:val="000D56AA"/>
    <w:rsid w:val="000D61EB"/>
    <w:rsid w:val="000D7887"/>
    <w:rsid w:val="000E08AE"/>
    <w:rsid w:val="000E08E9"/>
    <w:rsid w:val="000E2127"/>
    <w:rsid w:val="000E2AD5"/>
    <w:rsid w:val="000E391C"/>
    <w:rsid w:val="000E3A8F"/>
    <w:rsid w:val="000F11AE"/>
    <w:rsid w:val="000F1673"/>
    <w:rsid w:val="000F2CE7"/>
    <w:rsid w:val="00101C1E"/>
    <w:rsid w:val="001026AC"/>
    <w:rsid w:val="0010334F"/>
    <w:rsid w:val="00104E46"/>
    <w:rsid w:val="001055EE"/>
    <w:rsid w:val="0010693B"/>
    <w:rsid w:val="00112769"/>
    <w:rsid w:val="0011277C"/>
    <w:rsid w:val="0011339E"/>
    <w:rsid w:val="00115608"/>
    <w:rsid w:val="00115753"/>
    <w:rsid w:val="0011695F"/>
    <w:rsid w:val="00117D67"/>
    <w:rsid w:val="00120113"/>
    <w:rsid w:val="00121408"/>
    <w:rsid w:val="00125903"/>
    <w:rsid w:val="00127AAA"/>
    <w:rsid w:val="0013190B"/>
    <w:rsid w:val="0013264C"/>
    <w:rsid w:val="00133056"/>
    <w:rsid w:val="00133E92"/>
    <w:rsid w:val="0013426C"/>
    <w:rsid w:val="00134642"/>
    <w:rsid w:val="00134764"/>
    <w:rsid w:val="001363A4"/>
    <w:rsid w:val="00136E86"/>
    <w:rsid w:val="00137F59"/>
    <w:rsid w:val="00143CAE"/>
    <w:rsid w:val="0014549C"/>
    <w:rsid w:val="00146CF4"/>
    <w:rsid w:val="00146E2E"/>
    <w:rsid w:val="001475D2"/>
    <w:rsid w:val="0014776D"/>
    <w:rsid w:val="0015192F"/>
    <w:rsid w:val="0015255F"/>
    <w:rsid w:val="0015266F"/>
    <w:rsid w:val="00152A85"/>
    <w:rsid w:val="00152E18"/>
    <w:rsid w:val="00152FF5"/>
    <w:rsid w:val="001532BF"/>
    <w:rsid w:val="00153671"/>
    <w:rsid w:val="001546AF"/>
    <w:rsid w:val="00154898"/>
    <w:rsid w:val="00163252"/>
    <w:rsid w:val="0016341F"/>
    <w:rsid w:val="00164451"/>
    <w:rsid w:val="00165297"/>
    <w:rsid w:val="001654AC"/>
    <w:rsid w:val="001659DC"/>
    <w:rsid w:val="00165E4E"/>
    <w:rsid w:val="00170670"/>
    <w:rsid w:val="00170F10"/>
    <w:rsid w:val="00173566"/>
    <w:rsid w:val="00174C15"/>
    <w:rsid w:val="00175D10"/>
    <w:rsid w:val="00176ED7"/>
    <w:rsid w:val="00181E0C"/>
    <w:rsid w:val="0018481C"/>
    <w:rsid w:val="001857E0"/>
    <w:rsid w:val="00187064"/>
    <w:rsid w:val="001874A8"/>
    <w:rsid w:val="0019191F"/>
    <w:rsid w:val="00191E12"/>
    <w:rsid w:val="00192FF2"/>
    <w:rsid w:val="00193F47"/>
    <w:rsid w:val="001943DE"/>
    <w:rsid w:val="00194897"/>
    <w:rsid w:val="00194DE8"/>
    <w:rsid w:val="00194E78"/>
    <w:rsid w:val="001955E3"/>
    <w:rsid w:val="0019730D"/>
    <w:rsid w:val="00197724"/>
    <w:rsid w:val="001A0256"/>
    <w:rsid w:val="001A08EC"/>
    <w:rsid w:val="001A1F60"/>
    <w:rsid w:val="001A2D00"/>
    <w:rsid w:val="001A3579"/>
    <w:rsid w:val="001B05A2"/>
    <w:rsid w:val="001B0C4B"/>
    <w:rsid w:val="001B2A88"/>
    <w:rsid w:val="001B418A"/>
    <w:rsid w:val="001B5A22"/>
    <w:rsid w:val="001B604B"/>
    <w:rsid w:val="001B6741"/>
    <w:rsid w:val="001B678C"/>
    <w:rsid w:val="001C18FF"/>
    <w:rsid w:val="001C1CEF"/>
    <w:rsid w:val="001C1DA8"/>
    <w:rsid w:val="001C1EBF"/>
    <w:rsid w:val="001C57CD"/>
    <w:rsid w:val="001C580F"/>
    <w:rsid w:val="001C5EFD"/>
    <w:rsid w:val="001D201D"/>
    <w:rsid w:val="001D25C8"/>
    <w:rsid w:val="001D2925"/>
    <w:rsid w:val="001D2CC4"/>
    <w:rsid w:val="001D3637"/>
    <w:rsid w:val="001D6EDC"/>
    <w:rsid w:val="001E0265"/>
    <w:rsid w:val="001E046E"/>
    <w:rsid w:val="001E0B9A"/>
    <w:rsid w:val="001E1867"/>
    <w:rsid w:val="001E2DBE"/>
    <w:rsid w:val="001E401D"/>
    <w:rsid w:val="001E4800"/>
    <w:rsid w:val="001E58BC"/>
    <w:rsid w:val="001E620E"/>
    <w:rsid w:val="001E625E"/>
    <w:rsid w:val="001E6E9A"/>
    <w:rsid w:val="001E7C3A"/>
    <w:rsid w:val="001F00EB"/>
    <w:rsid w:val="001F0140"/>
    <w:rsid w:val="001F0223"/>
    <w:rsid w:val="001F13F5"/>
    <w:rsid w:val="001F1A15"/>
    <w:rsid w:val="001F2E43"/>
    <w:rsid w:val="001F386E"/>
    <w:rsid w:val="001F3B0C"/>
    <w:rsid w:val="001F42A7"/>
    <w:rsid w:val="001F4B14"/>
    <w:rsid w:val="001F66D2"/>
    <w:rsid w:val="001F704A"/>
    <w:rsid w:val="001F7198"/>
    <w:rsid w:val="00200DF1"/>
    <w:rsid w:val="00200E7B"/>
    <w:rsid w:val="0020104A"/>
    <w:rsid w:val="00203370"/>
    <w:rsid w:val="00205A70"/>
    <w:rsid w:val="00205BFF"/>
    <w:rsid w:val="002060E3"/>
    <w:rsid w:val="00207188"/>
    <w:rsid w:val="00212449"/>
    <w:rsid w:val="00212D81"/>
    <w:rsid w:val="00212FC8"/>
    <w:rsid w:val="00215013"/>
    <w:rsid w:val="00220031"/>
    <w:rsid w:val="002218C6"/>
    <w:rsid w:val="00222633"/>
    <w:rsid w:val="00222A55"/>
    <w:rsid w:val="00223473"/>
    <w:rsid w:val="0022373F"/>
    <w:rsid w:val="002238E4"/>
    <w:rsid w:val="002246BC"/>
    <w:rsid w:val="0022646E"/>
    <w:rsid w:val="0022759D"/>
    <w:rsid w:val="00234268"/>
    <w:rsid w:val="00237A29"/>
    <w:rsid w:val="00237AE6"/>
    <w:rsid w:val="002422EC"/>
    <w:rsid w:val="00243127"/>
    <w:rsid w:val="00243D53"/>
    <w:rsid w:val="0024523A"/>
    <w:rsid w:val="002460BC"/>
    <w:rsid w:val="002476F1"/>
    <w:rsid w:val="00250B8D"/>
    <w:rsid w:val="0025158C"/>
    <w:rsid w:val="002525E6"/>
    <w:rsid w:val="002547E3"/>
    <w:rsid w:val="00254BEA"/>
    <w:rsid w:val="0025503D"/>
    <w:rsid w:val="00255360"/>
    <w:rsid w:val="00255BCC"/>
    <w:rsid w:val="002564B0"/>
    <w:rsid w:val="002607D3"/>
    <w:rsid w:val="00261DBD"/>
    <w:rsid w:val="00262491"/>
    <w:rsid w:val="0026321A"/>
    <w:rsid w:val="0026685E"/>
    <w:rsid w:val="00267465"/>
    <w:rsid w:val="00270A8A"/>
    <w:rsid w:val="00271CD1"/>
    <w:rsid w:val="00272434"/>
    <w:rsid w:val="00273747"/>
    <w:rsid w:val="0027437F"/>
    <w:rsid w:val="002744FA"/>
    <w:rsid w:val="002753C8"/>
    <w:rsid w:val="002759EF"/>
    <w:rsid w:val="0027605A"/>
    <w:rsid w:val="0027692E"/>
    <w:rsid w:val="0027748E"/>
    <w:rsid w:val="002800AA"/>
    <w:rsid w:val="00284C21"/>
    <w:rsid w:val="0028644C"/>
    <w:rsid w:val="00287F8A"/>
    <w:rsid w:val="002903E8"/>
    <w:rsid w:val="0029213A"/>
    <w:rsid w:val="002927C3"/>
    <w:rsid w:val="00295C2F"/>
    <w:rsid w:val="00296DD7"/>
    <w:rsid w:val="0029715A"/>
    <w:rsid w:val="00297968"/>
    <w:rsid w:val="002A11C9"/>
    <w:rsid w:val="002A1900"/>
    <w:rsid w:val="002A1B2E"/>
    <w:rsid w:val="002A24FE"/>
    <w:rsid w:val="002A2FAA"/>
    <w:rsid w:val="002A4908"/>
    <w:rsid w:val="002A4B23"/>
    <w:rsid w:val="002A5C20"/>
    <w:rsid w:val="002B0CEE"/>
    <w:rsid w:val="002B46A1"/>
    <w:rsid w:val="002B6A60"/>
    <w:rsid w:val="002B6E1D"/>
    <w:rsid w:val="002B71B6"/>
    <w:rsid w:val="002C07E6"/>
    <w:rsid w:val="002C2F3B"/>
    <w:rsid w:val="002C31AF"/>
    <w:rsid w:val="002C322E"/>
    <w:rsid w:val="002C40B5"/>
    <w:rsid w:val="002C4615"/>
    <w:rsid w:val="002C63B4"/>
    <w:rsid w:val="002C766D"/>
    <w:rsid w:val="002C7BD7"/>
    <w:rsid w:val="002D02EB"/>
    <w:rsid w:val="002D202C"/>
    <w:rsid w:val="002D370E"/>
    <w:rsid w:val="002D39B7"/>
    <w:rsid w:val="002D40B3"/>
    <w:rsid w:val="002D46CA"/>
    <w:rsid w:val="002D4E5C"/>
    <w:rsid w:val="002D55D3"/>
    <w:rsid w:val="002D614A"/>
    <w:rsid w:val="002D688A"/>
    <w:rsid w:val="002E0A88"/>
    <w:rsid w:val="002E26F6"/>
    <w:rsid w:val="002E2B5A"/>
    <w:rsid w:val="002E3826"/>
    <w:rsid w:val="002E42CD"/>
    <w:rsid w:val="002E6092"/>
    <w:rsid w:val="002F1FD5"/>
    <w:rsid w:val="002F387E"/>
    <w:rsid w:val="002F3C43"/>
    <w:rsid w:val="002F58E3"/>
    <w:rsid w:val="00300B42"/>
    <w:rsid w:val="00302172"/>
    <w:rsid w:val="00302465"/>
    <w:rsid w:val="0030368E"/>
    <w:rsid w:val="00304C5A"/>
    <w:rsid w:val="00305286"/>
    <w:rsid w:val="0030629E"/>
    <w:rsid w:val="00307254"/>
    <w:rsid w:val="003073EE"/>
    <w:rsid w:val="0031030D"/>
    <w:rsid w:val="00310F3E"/>
    <w:rsid w:val="003130C7"/>
    <w:rsid w:val="00313633"/>
    <w:rsid w:val="0031633C"/>
    <w:rsid w:val="003208D0"/>
    <w:rsid w:val="00320901"/>
    <w:rsid w:val="00321D45"/>
    <w:rsid w:val="00322AB7"/>
    <w:rsid w:val="00324F84"/>
    <w:rsid w:val="00327E61"/>
    <w:rsid w:val="00327EBF"/>
    <w:rsid w:val="00330B4C"/>
    <w:rsid w:val="00333658"/>
    <w:rsid w:val="00333FDD"/>
    <w:rsid w:val="00336245"/>
    <w:rsid w:val="003379BB"/>
    <w:rsid w:val="0034331F"/>
    <w:rsid w:val="00346CE4"/>
    <w:rsid w:val="00347F2E"/>
    <w:rsid w:val="00351019"/>
    <w:rsid w:val="00352939"/>
    <w:rsid w:val="00353AE8"/>
    <w:rsid w:val="00357E2A"/>
    <w:rsid w:val="00361B96"/>
    <w:rsid w:val="0036502E"/>
    <w:rsid w:val="0036649B"/>
    <w:rsid w:val="00366613"/>
    <w:rsid w:val="003673BF"/>
    <w:rsid w:val="003674AE"/>
    <w:rsid w:val="003709AF"/>
    <w:rsid w:val="0037121D"/>
    <w:rsid w:val="0037163E"/>
    <w:rsid w:val="00371FED"/>
    <w:rsid w:val="0037280D"/>
    <w:rsid w:val="00372A09"/>
    <w:rsid w:val="003733D4"/>
    <w:rsid w:val="00373AE1"/>
    <w:rsid w:val="00374E7C"/>
    <w:rsid w:val="003756E2"/>
    <w:rsid w:val="00376EE1"/>
    <w:rsid w:val="00377E3F"/>
    <w:rsid w:val="00384296"/>
    <w:rsid w:val="0038521C"/>
    <w:rsid w:val="0038581E"/>
    <w:rsid w:val="00385D0F"/>
    <w:rsid w:val="00387320"/>
    <w:rsid w:val="00387442"/>
    <w:rsid w:val="003879D1"/>
    <w:rsid w:val="00391AFB"/>
    <w:rsid w:val="00391B61"/>
    <w:rsid w:val="00391BC0"/>
    <w:rsid w:val="00391D18"/>
    <w:rsid w:val="0039218E"/>
    <w:rsid w:val="00394A9F"/>
    <w:rsid w:val="00395A22"/>
    <w:rsid w:val="00395ACD"/>
    <w:rsid w:val="003A0938"/>
    <w:rsid w:val="003A291B"/>
    <w:rsid w:val="003A4BAA"/>
    <w:rsid w:val="003A657B"/>
    <w:rsid w:val="003A692F"/>
    <w:rsid w:val="003A7DBB"/>
    <w:rsid w:val="003B2214"/>
    <w:rsid w:val="003B2675"/>
    <w:rsid w:val="003B5158"/>
    <w:rsid w:val="003B5847"/>
    <w:rsid w:val="003B63B4"/>
    <w:rsid w:val="003B67FE"/>
    <w:rsid w:val="003B6E7C"/>
    <w:rsid w:val="003B7290"/>
    <w:rsid w:val="003C0532"/>
    <w:rsid w:val="003C2441"/>
    <w:rsid w:val="003C2C5F"/>
    <w:rsid w:val="003C40F2"/>
    <w:rsid w:val="003C44EF"/>
    <w:rsid w:val="003C58BF"/>
    <w:rsid w:val="003D38F1"/>
    <w:rsid w:val="003D581B"/>
    <w:rsid w:val="003D5E36"/>
    <w:rsid w:val="003D67C7"/>
    <w:rsid w:val="003D7A27"/>
    <w:rsid w:val="003E2CE2"/>
    <w:rsid w:val="003E582D"/>
    <w:rsid w:val="003E584D"/>
    <w:rsid w:val="003E5D41"/>
    <w:rsid w:val="003E6FF5"/>
    <w:rsid w:val="003F00B6"/>
    <w:rsid w:val="003F0EE3"/>
    <w:rsid w:val="003F1400"/>
    <w:rsid w:val="003F2839"/>
    <w:rsid w:val="003F66B0"/>
    <w:rsid w:val="003F76E5"/>
    <w:rsid w:val="003F7BFE"/>
    <w:rsid w:val="00400065"/>
    <w:rsid w:val="00401C73"/>
    <w:rsid w:val="00402B1E"/>
    <w:rsid w:val="00407B91"/>
    <w:rsid w:val="004104EF"/>
    <w:rsid w:val="00411E74"/>
    <w:rsid w:val="00413E78"/>
    <w:rsid w:val="00416C19"/>
    <w:rsid w:val="00416DBB"/>
    <w:rsid w:val="004178B0"/>
    <w:rsid w:val="00420066"/>
    <w:rsid w:val="00422177"/>
    <w:rsid w:val="00422809"/>
    <w:rsid w:val="00422BB1"/>
    <w:rsid w:val="00423A5C"/>
    <w:rsid w:val="00423ADE"/>
    <w:rsid w:val="004264C2"/>
    <w:rsid w:val="0042690E"/>
    <w:rsid w:val="004270EA"/>
    <w:rsid w:val="0043067B"/>
    <w:rsid w:val="0043069D"/>
    <w:rsid w:val="00433A64"/>
    <w:rsid w:val="0043471F"/>
    <w:rsid w:val="00435F8E"/>
    <w:rsid w:val="00445971"/>
    <w:rsid w:val="00445D14"/>
    <w:rsid w:val="004461FF"/>
    <w:rsid w:val="00452E4C"/>
    <w:rsid w:val="00455665"/>
    <w:rsid w:val="00456BC0"/>
    <w:rsid w:val="0046028C"/>
    <w:rsid w:val="00460B89"/>
    <w:rsid w:val="00461675"/>
    <w:rsid w:val="0046330E"/>
    <w:rsid w:val="004636A2"/>
    <w:rsid w:val="00464E2C"/>
    <w:rsid w:val="004656E2"/>
    <w:rsid w:val="00465E71"/>
    <w:rsid w:val="00466BA0"/>
    <w:rsid w:val="00466CA5"/>
    <w:rsid w:val="00466D73"/>
    <w:rsid w:val="004677FC"/>
    <w:rsid w:val="004728B2"/>
    <w:rsid w:val="00473283"/>
    <w:rsid w:val="00473BBD"/>
    <w:rsid w:val="00475F56"/>
    <w:rsid w:val="00480559"/>
    <w:rsid w:val="00482BD5"/>
    <w:rsid w:val="00483FE2"/>
    <w:rsid w:val="00487A93"/>
    <w:rsid w:val="00491AA6"/>
    <w:rsid w:val="00491D6F"/>
    <w:rsid w:val="0049392A"/>
    <w:rsid w:val="00493FC5"/>
    <w:rsid w:val="00495C9A"/>
    <w:rsid w:val="004A01B2"/>
    <w:rsid w:val="004A364F"/>
    <w:rsid w:val="004A4668"/>
    <w:rsid w:val="004A46E2"/>
    <w:rsid w:val="004A4BE8"/>
    <w:rsid w:val="004A4F4C"/>
    <w:rsid w:val="004B0AC3"/>
    <w:rsid w:val="004B177C"/>
    <w:rsid w:val="004B2C03"/>
    <w:rsid w:val="004B33D1"/>
    <w:rsid w:val="004B42D1"/>
    <w:rsid w:val="004C0C3C"/>
    <w:rsid w:val="004C0E65"/>
    <w:rsid w:val="004C3150"/>
    <w:rsid w:val="004C37FB"/>
    <w:rsid w:val="004C4FD8"/>
    <w:rsid w:val="004C623D"/>
    <w:rsid w:val="004C6757"/>
    <w:rsid w:val="004C77F8"/>
    <w:rsid w:val="004C7DE4"/>
    <w:rsid w:val="004C7FF5"/>
    <w:rsid w:val="004D0EF2"/>
    <w:rsid w:val="004D274D"/>
    <w:rsid w:val="004D3BF9"/>
    <w:rsid w:val="004D4252"/>
    <w:rsid w:val="004D4380"/>
    <w:rsid w:val="004D487A"/>
    <w:rsid w:val="004D4FC8"/>
    <w:rsid w:val="004D5A5B"/>
    <w:rsid w:val="004D612B"/>
    <w:rsid w:val="004D68F3"/>
    <w:rsid w:val="004D6CF6"/>
    <w:rsid w:val="004D7525"/>
    <w:rsid w:val="004E409D"/>
    <w:rsid w:val="004E466C"/>
    <w:rsid w:val="004E4A5C"/>
    <w:rsid w:val="004E5157"/>
    <w:rsid w:val="004E55A8"/>
    <w:rsid w:val="004F3D26"/>
    <w:rsid w:val="004F4380"/>
    <w:rsid w:val="004F4FC7"/>
    <w:rsid w:val="004F6B0E"/>
    <w:rsid w:val="00504597"/>
    <w:rsid w:val="00504D8B"/>
    <w:rsid w:val="00506F90"/>
    <w:rsid w:val="0051042E"/>
    <w:rsid w:val="005118C9"/>
    <w:rsid w:val="00512B75"/>
    <w:rsid w:val="005139DE"/>
    <w:rsid w:val="0051478F"/>
    <w:rsid w:val="0051545F"/>
    <w:rsid w:val="00515DD2"/>
    <w:rsid w:val="0052063A"/>
    <w:rsid w:val="005221B5"/>
    <w:rsid w:val="005244A8"/>
    <w:rsid w:val="00526821"/>
    <w:rsid w:val="00526DF6"/>
    <w:rsid w:val="005275E2"/>
    <w:rsid w:val="0053299D"/>
    <w:rsid w:val="00533849"/>
    <w:rsid w:val="0053557F"/>
    <w:rsid w:val="00536A9D"/>
    <w:rsid w:val="005417BB"/>
    <w:rsid w:val="00541D4B"/>
    <w:rsid w:val="00543717"/>
    <w:rsid w:val="00543A3B"/>
    <w:rsid w:val="00543F7A"/>
    <w:rsid w:val="00545BD2"/>
    <w:rsid w:val="00545E7C"/>
    <w:rsid w:val="00547D0E"/>
    <w:rsid w:val="00550AAA"/>
    <w:rsid w:val="00550E1A"/>
    <w:rsid w:val="00552C3B"/>
    <w:rsid w:val="005543AE"/>
    <w:rsid w:val="0055532C"/>
    <w:rsid w:val="00555464"/>
    <w:rsid w:val="005558C0"/>
    <w:rsid w:val="00555A99"/>
    <w:rsid w:val="00556C4C"/>
    <w:rsid w:val="00557252"/>
    <w:rsid w:val="005610BF"/>
    <w:rsid w:val="0056361D"/>
    <w:rsid w:val="00563979"/>
    <w:rsid w:val="00563FD2"/>
    <w:rsid w:val="00564E62"/>
    <w:rsid w:val="00566974"/>
    <w:rsid w:val="00572CE5"/>
    <w:rsid w:val="00581F6C"/>
    <w:rsid w:val="005832D6"/>
    <w:rsid w:val="00584CBE"/>
    <w:rsid w:val="00587E7C"/>
    <w:rsid w:val="005902DA"/>
    <w:rsid w:val="0059234F"/>
    <w:rsid w:val="00593129"/>
    <w:rsid w:val="0059322F"/>
    <w:rsid w:val="005946CD"/>
    <w:rsid w:val="00594903"/>
    <w:rsid w:val="00596B80"/>
    <w:rsid w:val="005970E5"/>
    <w:rsid w:val="00597F3C"/>
    <w:rsid w:val="005A20D6"/>
    <w:rsid w:val="005A43BD"/>
    <w:rsid w:val="005A52B7"/>
    <w:rsid w:val="005B1039"/>
    <w:rsid w:val="005B109D"/>
    <w:rsid w:val="005B12EF"/>
    <w:rsid w:val="005B1989"/>
    <w:rsid w:val="005B3E89"/>
    <w:rsid w:val="005B5C59"/>
    <w:rsid w:val="005B66C6"/>
    <w:rsid w:val="005B70C8"/>
    <w:rsid w:val="005B743F"/>
    <w:rsid w:val="005B7680"/>
    <w:rsid w:val="005B7E3B"/>
    <w:rsid w:val="005C072B"/>
    <w:rsid w:val="005C0ACF"/>
    <w:rsid w:val="005C16F5"/>
    <w:rsid w:val="005C1C12"/>
    <w:rsid w:val="005C2CE3"/>
    <w:rsid w:val="005C3058"/>
    <w:rsid w:val="005C5488"/>
    <w:rsid w:val="005D13B3"/>
    <w:rsid w:val="005D1A17"/>
    <w:rsid w:val="005D3260"/>
    <w:rsid w:val="005D418F"/>
    <w:rsid w:val="005D5303"/>
    <w:rsid w:val="005D62E7"/>
    <w:rsid w:val="005D735C"/>
    <w:rsid w:val="005E0614"/>
    <w:rsid w:val="005E18A3"/>
    <w:rsid w:val="005E32F0"/>
    <w:rsid w:val="005E594B"/>
    <w:rsid w:val="005E5D02"/>
    <w:rsid w:val="005F06A5"/>
    <w:rsid w:val="005F1C20"/>
    <w:rsid w:val="005F2BC8"/>
    <w:rsid w:val="005F2F03"/>
    <w:rsid w:val="005F524C"/>
    <w:rsid w:val="005F6C28"/>
    <w:rsid w:val="005F78E4"/>
    <w:rsid w:val="005F7E1E"/>
    <w:rsid w:val="0060183D"/>
    <w:rsid w:val="0060197A"/>
    <w:rsid w:val="00601F9E"/>
    <w:rsid w:val="00602C48"/>
    <w:rsid w:val="00602F7F"/>
    <w:rsid w:val="00604828"/>
    <w:rsid w:val="0061203C"/>
    <w:rsid w:val="006124DA"/>
    <w:rsid w:val="00612C49"/>
    <w:rsid w:val="00613200"/>
    <w:rsid w:val="00615765"/>
    <w:rsid w:val="00616E20"/>
    <w:rsid w:val="0061765F"/>
    <w:rsid w:val="006244D6"/>
    <w:rsid w:val="00624D64"/>
    <w:rsid w:val="00630271"/>
    <w:rsid w:val="006304E5"/>
    <w:rsid w:val="00631DAE"/>
    <w:rsid w:val="0063458E"/>
    <w:rsid w:val="00637FE7"/>
    <w:rsid w:val="00640437"/>
    <w:rsid w:val="00641B64"/>
    <w:rsid w:val="006431E9"/>
    <w:rsid w:val="006436C0"/>
    <w:rsid w:val="00647D40"/>
    <w:rsid w:val="00653136"/>
    <w:rsid w:val="00654E9C"/>
    <w:rsid w:val="00655369"/>
    <w:rsid w:val="00655400"/>
    <w:rsid w:val="006558CA"/>
    <w:rsid w:val="00655C67"/>
    <w:rsid w:val="00656767"/>
    <w:rsid w:val="00657722"/>
    <w:rsid w:val="006609EA"/>
    <w:rsid w:val="00662035"/>
    <w:rsid w:val="006638C8"/>
    <w:rsid w:val="0066490E"/>
    <w:rsid w:val="006670D6"/>
    <w:rsid w:val="00671844"/>
    <w:rsid w:val="006726BF"/>
    <w:rsid w:val="0067305D"/>
    <w:rsid w:val="00673DF1"/>
    <w:rsid w:val="0067465B"/>
    <w:rsid w:val="0067578F"/>
    <w:rsid w:val="00675E39"/>
    <w:rsid w:val="00680C2C"/>
    <w:rsid w:val="006813CC"/>
    <w:rsid w:val="006820B8"/>
    <w:rsid w:val="00684135"/>
    <w:rsid w:val="00684966"/>
    <w:rsid w:val="006940F0"/>
    <w:rsid w:val="006A0529"/>
    <w:rsid w:val="006A1698"/>
    <w:rsid w:val="006A1F03"/>
    <w:rsid w:val="006A2569"/>
    <w:rsid w:val="006A2A2E"/>
    <w:rsid w:val="006A3325"/>
    <w:rsid w:val="006A3BF6"/>
    <w:rsid w:val="006A4384"/>
    <w:rsid w:val="006A6A17"/>
    <w:rsid w:val="006B09B4"/>
    <w:rsid w:val="006B13BE"/>
    <w:rsid w:val="006B16D0"/>
    <w:rsid w:val="006B2B3F"/>
    <w:rsid w:val="006B4F6A"/>
    <w:rsid w:val="006B662C"/>
    <w:rsid w:val="006B6E22"/>
    <w:rsid w:val="006B6F12"/>
    <w:rsid w:val="006C0E11"/>
    <w:rsid w:val="006C1C8C"/>
    <w:rsid w:val="006C2111"/>
    <w:rsid w:val="006C27F5"/>
    <w:rsid w:val="006C3BA3"/>
    <w:rsid w:val="006C3BD1"/>
    <w:rsid w:val="006C5CEF"/>
    <w:rsid w:val="006D0717"/>
    <w:rsid w:val="006D158E"/>
    <w:rsid w:val="006D2C8C"/>
    <w:rsid w:val="006D51F2"/>
    <w:rsid w:val="006D5D7A"/>
    <w:rsid w:val="006D6B7F"/>
    <w:rsid w:val="006D6CAE"/>
    <w:rsid w:val="006E0EB7"/>
    <w:rsid w:val="006E121B"/>
    <w:rsid w:val="006E7542"/>
    <w:rsid w:val="006F2AFF"/>
    <w:rsid w:val="006F391A"/>
    <w:rsid w:val="006F48B7"/>
    <w:rsid w:val="006F5CB2"/>
    <w:rsid w:val="006F6529"/>
    <w:rsid w:val="006F685F"/>
    <w:rsid w:val="00700F73"/>
    <w:rsid w:val="0070147C"/>
    <w:rsid w:val="00701807"/>
    <w:rsid w:val="007024BF"/>
    <w:rsid w:val="00702543"/>
    <w:rsid w:val="00703526"/>
    <w:rsid w:val="00703731"/>
    <w:rsid w:val="007041C7"/>
    <w:rsid w:val="007051C5"/>
    <w:rsid w:val="007058AE"/>
    <w:rsid w:val="00705917"/>
    <w:rsid w:val="00706631"/>
    <w:rsid w:val="0070784C"/>
    <w:rsid w:val="00710BD7"/>
    <w:rsid w:val="00711316"/>
    <w:rsid w:val="0071180B"/>
    <w:rsid w:val="00712EF9"/>
    <w:rsid w:val="007151A4"/>
    <w:rsid w:val="007151D8"/>
    <w:rsid w:val="00715EC1"/>
    <w:rsid w:val="00716A21"/>
    <w:rsid w:val="00717DD4"/>
    <w:rsid w:val="00717E44"/>
    <w:rsid w:val="007204CE"/>
    <w:rsid w:val="00720948"/>
    <w:rsid w:val="007233CA"/>
    <w:rsid w:val="00723950"/>
    <w:rsid w:val="00723E89"/>
    <w:rsid w:val="00724DC7"/>
    <w:rsid w:val="007252A2"/>
    <w:rsid w:val="00726CCA"/>
    <w:rsid w:val="00727524"/>
    <w:rsid w:val="007279CD"/>
    <w:rsid w:val="007301F9"/>
    <w:rsid w:val="00730EAF"/>
    <w:rsid w:val="00731A40"/>
    <w:rsid w:val="007333C2"/>
    <w:rsid w:val="00733D06"/>
    <w:rsid w:val="00740B54"/>
    <w:rsid w:val="0074170C"/>
    <w:rsid w:val="00742958"/>
    <w:rsid w:val="00743B4B"/>
    <w:rsid w:val="00744401"/>
    <w:rsid w:val="007458FA"/>
    <w:rsid w:val="00753DBB"/>
    <w:rsid w:val="00757816"/>
    <w:rsid w:val="007609B4"/>
    <w:rsid w:val="00760C58"/>
    <w:rsid w:val="00761217"/>
    <w:rsid w:val="007636EE"/>
    <w:rsid w:val="00764660"/>
    <w:rsid w:val="00764811"/>
    <w:rsid w:val="00764EAA"/>
    <w:rsid w:val="00765988"/>
    <w:rsid w:val="007678B9"/>
    <w:rsid w:val="00771559"/>
    <w:rsid w:val="00775856"/>
    <w:rsid w:val="00775D55"/>
    <w:rsid w:val="00776BAE"/>
    <w:rsid w:val="00776BBC"/>
    <w:rsid w:val="00777127"/>
    <w:rsid w:val="00777ED4"/>
    <w:rsid w:val="00783E23"/>
    <w:rsid w:val="00783E73"/>
    <w:rsid w:val="007871DC"/>
    <w:rsid w:val="0079255D"/>
    <w:rsid w:val="0079475C"/>
    <w:rsid w:val="007950DF"/>
    <w:rsid w:val="0079623E"/>
    <w:rsid w:val="00796BCA"/>
    <w:rsid w:val="00797E3D"/>
    <w:rsid w:val="007A147A"/>
    <w:rsid w:val="007A4959"/>
    <w:rsid w:val="007A4CC7"/>
    <w:rsid w:val="007A53B6"/>
    <w:rsid w:val="007A623C"/>
    <w:rsid w:val="007A72FD"/>
    <w:rsid w:val="007A7D8D"/>
    <w:rsid w:val="007B0264"/>
    <w:rsid w:val="007B06C5"/>
    <w:rsid w:val="007B0A23"/>
    <w:rsid w:val="007B2FBF"/>
    <w:rsid w:val="007B3BED"/>
    <w:rsid w:val="007B4647"/>
    <w:rsid w:val="007B5DE9"/>
    <w:rsid w:val="007B6060"/>
    <w:rsid w:val="007B6174"/>
    <w:rsid w:val="007B6887"/>
    <w:rsid w:val="007B7093"/>
    <w:rsid w:val="007C0B14"/>
    <w:rsid w:val="007C2E46"/>
    <w:rsid w:val="007C646B"/>
    <w:rsid w:val="007C7E4D"/>
    <w:rsid w:val="007D20EE"/>
    <w:rsid w:val="007D28E8"/>
    <w:rsid w:val="007D3210"/>
    <w:rsid w:val="007D4131"/>
    <w:rsid w:val="007D4413"/>
    <w:rsid w:val="007D59E1"/>
    <w:rsid w:val="007E0F33"/>
    <w:rsid w:val="007E221A"/>
    <w:rsid w:val="007E3D8D"/>
    <w:rsid w:val="007E53C1"/>
    <w:rsid w:val="007E68D0"/>
    <w:rsid w:val="007E6DE1"/>
    <w:rsid w:val="007F04F3"/>
    <w:rsid w:val="007F0778"/>
    <w:rsid w:val="007F078E"/>
    <w:rsid w:val="007F268A"/>
    <w:rsid w:val="007F30A1"/>
    <w:rsid w:val="007F38E6"/>
    <w:rsid w:val="007F3BEB"/>
    <w:rsid w:val="007F3C36"/>
    <w:rsid w:val="007F6E1E"/>
    <w:rsid w:val="007F7077"/>
    <w:rsid w:val="007F79B3"/>
    <w:rsid w:val="008015BC"/>
    <w:rsid w:val="00803C82"/>
    <w:rsid w:val="0080445D"/>
    <w:rsid w:val="00804A92"/>
    <w:rsid w:val="00805DEF"/>
    <w:rsid w:val="0080638D"/>
    <w:rsid w:val="008066CD"/>
    <w:rsid w:val="00813796"/>
    <w:rsid w:val="008145FC"/>
    <w:rsid w:val="00816941"/>
    <w:rsid w:val="00817892"/>
    <w:rsid w:val="00822369"/>
    <w:rsid w:val="0082340F"/>
    <w:rsid w:val="00824646"/>
    <w:rsid w:val="00826CD3"/>
    <w:rsid w:val="00826DFF"/>
    <w:rsid w:val="00830F3A"/>
    <w:rsid w:val="00830F3F"/>
    <w:rsid w:val="00831A70"/>
    <w:rsid w:val="00831F16"/>
    <w:rsid w:val="00834CF5"/>
    <w:rsid w:val="00834D58"/>
    <w:rsid w:val="00835106"/>
    <w:rsid w:val="00835FAC"/>
    <w:rsid w:val="00835FB1"/>
    <w:rsid w:val="00837AC9"/>
    <w:rsid w:val="008415AC"/>
    <w:rsid w:val="008418D9"/>
    <w:rsid w:val="00841A1E"/>
    <w:rsid w:val="00842082"/>
    <w:rsid w:val="00843D58"/>
    <w:rsid w:val="00845430"/>
    <w:rsid w:val="00846C9B"/>
    <w:rsid w:val="00846D9E"/>
    <w:rsid w:val="00847D78"/>
    <w:rsid w:val="00850A41"/>
    <w:rsid w:val="00854698"/>
    <w:rsid w:val="00854F40"/>
    <w:rsid w:val="00855F7C"/>
    <w:rsid w:val="00856F70"/>
    <w:rsid w:val="00857960"/>
    <w:rsid w:val="008614DA"/>
    <w:rsid w:val="00861A42"/>
    <w:rsid w:val="00862FE7"/>
    <w:rsid w:val="0086316D"/>
    <w:rsid w:val="00864754"/>
    <w:rsid w:val="00866D32"/>
    <w:rsid w:val="00871C4A"/>
    <w:rsid w:val="00872069"/>
    <w:rsid w:val="00873826"/>
    <w:rsid w:val="008746B2"/>
    <w:rsid w:val="0088044E"/>
    <w:rsid w:val="00883103"/>
    <w:rsid w:val="008832FB"/>
    <w:rsid w:val="00883498"/>
    <w:rsid w:val="0088462F"/>
    <w:rsid w:val="008848C2"/>
    <w:rsid w:val="00885B58"/>
    <w:rsid w:val="00886F48"/>
    <w:rsid w:val="008875F8"/>
    <w:rsid w:val="0088761F"/>
    <w:rsid w:val="00887AE6"/>
    <w:rsid w:val="00887EC5"/>
    <w:rsid w:val="008918AF"/>
    <w:rsid w:val="00891E4D"/>
    <w:rsid w:val="00891F6B"/>
    <w:rsid w:val="00891FC6"/>
    <w:rsid w:val="00892618"/>
    <w:rsid w:val="00892F2E"/>
    <w:rsid w:val="00894C92"/>
    <w:rsid w:val="008974C4"/>
    <w:rsid w:val="00897545"/>
    <w:rsid w:val="008A0A7D"/>
    <w:rsid w:val="008A11A7"/>
    <w:rsid w:val="008A4707"/>
    <w:rsid w:val="008B1E4A"/>
    <w:rsid w:val="008B2102"/>
    <w:rsid w:val="008B4CDB"/>
    <w:rsid w:val="008B54A5"/>
    <w:rsid w:val="008B58EA"/>
    <w:rsid w:val="008C07AD"/>
    <w:rsid w:val="008C1F42"/>
    <w:rsid w:val="008C2D42"/>
    <w:rsid w:val="008C341B"/>
    <w:rsid w:val="008C3C16"/>
    <w:rsid w:val="008C6147"/>
    <w:rsid w:val="008C6A16"/>
    <w:rsid w:val="008D192B"/>
    <w:rsid w:val="008D25CD"/>
    <w:rsid w:val="008D2B04"/>
    <w:rsid w:val="008D2CA2"/>
    <w:rsid w:val="008D3375"/>
    <w:rsid w:val="008D5550"/>
    <w:rsid w:val="008D7043"/>
    <w:rsid w:val="008E2A70"/>
    <w:rsid w:val="008E4C1A"/>
    <w:rsid w:val="008E50D6"/>
    <w:rsid w:val="008E5B66"/>
    <w:rsid w:val="008E5C4E"/>
    <w:rsid w:val="008E7521"/>
    <w:rsid w:val="008E7B77"/>
    <w:rsid w:val="008F29DF"/>
    <w:rsid w:val="008F45E9"/>
    <w:rsid w:val="008F5572"/>
    <w:rsid w:val="008F7F9A"/>
    <w:rsid w:val="0090283F"/>
    <w:rsid w:val="00902D9A"/>
    <w:rsid w:val="00903CD3"/>
    <w:rsid w:val="009052E3"/>
    <w:rsid w:val="0090682D"/>
    <w:rsid w:val="0090716D"/>
    <w:rsid w:val="00907B53"/>
    <w:rsid w:val="00907EC4"/>
    <w:rsid w:val="0091024E"/>
    <w:rsid w:val="009103BD"/>
    <w:rsid w:val="00912BDD"/>
    <w:rsid w:val="00915877"/>
    <w:rsid w:val="00920D3D"/>
    <w:rsid w:val="009212E3"/>
    <w:rsid w:val="00924C5F"/>
    <w:rsid w:val="00924F00"/>
    <w:rsid w:val="00925C7E"/>
    <w:rsid w:val="00926E12"/>
    <w:rsid w:val="0093002A"/>
    <w:rsid w:val="00933F39"/>
    <w:rsid w:val="00934D66"/>
    <w:rsid w:val="00935B9A"/>
    <w:rsid w:val="00936416"/>
    <w:rsid w:val="0093771A"/>
    <w:rsid w:val="0093783E"/>
    <w:rsid w:val="0094206F"/>
    <w:rsid w:val="0094208E"/>
    <w:rsid w:val="00942782"/>
    <w:rsid w:val="00942DDF"/>
    <w:rsid w:val="0094376D"/>
    <w:rsid w:val="009443FD"/>
    <w:rsid w:val="00945DDF"/>
    <w:rsid w:val="00946838"/>
    <w:rsid w:val="00947A08"/>
    <w:rsid w:val="0095120F"/>
    <w:rsid w:val="009535BF"/>
    <w:rsid w:val="00953847"/>
    <w:rsid w:val="00954AA1"/>
    <w:rsid w:val="009562AE"/>
    <w:rsid w:val="00957E3F"/>
    <w:rsid w:val="00961B30"/>
    <w:rsid w:val="009620BD"/>
    <w:rsid w:val="00963AE4"/>
    <w:rsid w:val="00964AC2"/>
    <w:rsid w:val="00971C26"/>
    <w:rsid w:val="009732B9"/>
    <w:rsid w:val="009733AE"/>
    <w:rsid w:val="0097460B"/>
    <w:rsid w:val="009748FD"/>
    <w:rsid w:val="009766FF"/>
    <w:rsid w:val="00976C27"/>
    <w:rsid w:val="009771C3"/>
    <w:rsid w:val="00977396"/>
    <w:rsid w:val="00980BD6"/>
    <w:rsid w:val="00982B4A"/>
    <w:rsid w:val="00986DAA"/>
    <w:rsid w:val="00987F38"/>
    <w:rsid w:val="009905D0"/>
    <w:rsid w:val="0099316A"/>
    <w:rsid w:val="00994356"/>
    <w:rsid w:val="00994A57"/>
    <w:rsid w:val="00996838"/>
    <w:rsid w:val="009A100B"/>
    <w:rsid w:val="009A1877"/>
    <w:rsid w:val="009A3364"/>
    <w:rsid w:val="009A69D2"/>
    <w:rsid w:val="009A7065"/>
    <w:rsid w:val="009A7511"/>
    <w:rsid w:val="009B1184"/>
    <w:rsid w:val="009B341D"/>
    <w:rsid w:val="009B6A80"/>
    <w:rsid w:val="009B6F7C"/>
    <w:rsid w:val="009B7070"/>
    <w:rsid w:val="009C07E2"/>
    <w:rsid w:val="009C10C3"/>
    <w:rsid w:val="009C10D8"/>
    <w:rsid w:val="009C26C2"/>
    <w:rsid w:val="009C352B"/>
    <w:rsid w:val="009C534A"/>
    <w:rsid w:val="009C5F8A"/>
    <w:rsid w:val="009C6D65"/>
    <w:rsid w:val="009D0A15"/>
    <w:rsid w:val="009D1BF7"/>
    <w:rsid w:val="009D30FD"/>
    <w:rsid w:val="009D3EE1"/>
    <w:rsid w:val="009D4625"/>
    <w:rsid w:val="009D4C9E"/>
    <w:rsid w:val="009D5CB8"/>
    <w:rsid w:val="009D5EB3"/>
    <w:rsid w:val="009D71A2"/>
    <w:rsid w:val="009D7345"/>
    <w:rsid w:val="009E02EE"/>
    <w:rsid w:val="009E0555"/>
    <w:rsid w:val="009E0822"/>
    <w:rsid w:val="009E23DB"/>
    <w:rsid w:val="009E4475"/>
    <w:rsid w:val="009E6AA9"/>
    <w:rsid w:val="009E6EFC"/>
    <w:rsid w:val="009F19A2"/>
    <w:rsid w:val="009F541F"/>
    <w:rsid w:val="009F56E9"/>
    <w:rsid w:val="009F64D8"/>
    <w:rsid w:val="009F669A"/>
    <w:rsid w:val="00A02238"/>
    <w:rsid w:val="00A06B23"/>
    <w:rsid w:val="00A1785F"/>
    <w:rsid w:val="00A178C3"/>
    <w:rsid w:val="00A2023D"/>
    <w:rsid w:val="00A22C13"/>
    <w:rsid w:val="00A22CC1"/>
    <w:rsid w:val="00A23CDD"/>
    <w:rsid w:val="00A255F5"/>
    <w:rsid w:val="00A25A1E"/>
    <w:rsid w:val="00A260A3"/>
    <w:rsid w:val="00A324FA"/>
    <w:rsid w:val="00A3326D"/>
    <w:rsid w:val="00A35C0A"/>
    <w:rsid w:val="00A40973"/>
    <w:rsid w:val="00A42BBE"/>
    <w:rsid w:val="00A4355E"/>
    <w:rsid w:val="00A445FA"/>
    <w:rsid w:val="00A450E3"/>
    <w:rsid w:val="00A45272"/>
    <w:rsid w:val="00A461AF"/>
    <w:rsid w:val="00A47CEF"/>
    <w:rsid w:val="00A53362"/>
    <w:rsid w:val="00A54DE8"/>
    <w:rsid w:val="00A559BD"/>
    <w:rsid w:val="00A55B61"/>
    <w:rsid w:val="00A562FD"/>
    <w:rsid w:val="00A6145A"/>
    <w:rsid w:val="00A6145C"/>
    <w:rsid w:val="00A619CD"/>
    <w:rsid w:val="00A61CDC"/>
    <w:rsid w:val="00A63D1D"/>
    <w:rsid w:val="00A6475A"/>
    <w:rsid w:val="00A673E7"/>
    <w:rsid w:val="00A676CD"/>
    <w:rsid w:val="00A67B03"/>
    <w:rsid w:val="00A705AC"/>
    <w:rsid w:val="00A708BF"/>
    <w:rsid w:val="00A7278E"/>
    <w:rsid w:val="00A73353"/>
    <w:rsid w:val="00A73C48"/>
    <w:rsid w:val="00A7464C"/>
    <w:rsid w:val="00A756E0"/>
    <w:rsid w:val="00A80FDB"/>
    <w:rsid w:val="00A8111F"/>
    <w:rsid w:val="00A81360"/>
    <w:rsid w:val="00A85663"/>
    <w:rsid w:val="00A86697"/>
    <w:rsid w:val="00A918B6"/>
    <w:rsid w:val="00A9238A"/>
    <w:rsid w:val="00A92F2B"/>
    <w:rsid w:val="00A94AD1"/>
    <w:rsid w:val="00A9510B"/>
    <w:rsid w:val="00A954A0"/>
    <w:rsid w:val="00A95811"/>
    <w:rsid w:val="00A97581"/>
    <w:rsid w:val="00AA045E"/>
    <w:rsid w:val="00AA0D36"/>
    <w:rsid w:val="00AA1195"/>
    <w:rsid w:val="00AA119D"/>
    <w:rsid w:val="00AA1455"/>
    <w:rsid w:val="00AA192D"/>
    <w:rsid w:val="00AA2804"/>
    <w:rsid w:val="00AA3557"/>
    <w:rsid w:val="00AA70A1"/>
    <w:rsid w:val="00AB332D"/>
    <w:rsid w:val="00AB402E"/>
    <w:rsid w:val="00AB4CBC"/>
    <w:rsid w:val="00AB755D"/>
    <w:rsid w:val="00AC5629"/>
    <w:rsid w:val="00AC6A7C"/>
    <w:rsid w:val="00AC6E77"/>
    <w:rsid w:val="00AD0595"/>
    <w:rsid w:val="00AD2349"/>
    <w:rsid w:val="00AD2B76"/>
    <w:rsid w:val="00AD48DD"/>
    <w:rsid w:val="00AD6EAF"/>
    <w:rsid w:val="00AE052B"/>
    <w:rsid w:val="00AE16DF"/>
    <w:rsid w:val="00AE19A7"/>
    <w:rsid w:val="00AE2AB2"/>
    <w:rsid w:val="00AE3480"/>
    <w:rsid w:val="00AE3F08"/>
    <w:rsid w:val="00AE49D2"/>
    <w:rsid w:val="00AF0E5D"/>
    <w:rsid w:val="00AF11FB"/>
    <w:rsid w:val="00AF28EE"/>
    <w:rsid w:val="00AF4248"/>
    <w:rsid w:val="00AF4934"/>
    <w:rsid w:val="00AF537D"/>
    <w:rsid w:val="00AF5AF8"/>
    <w:rsid w:val="00AF6211"/>
    <w:rsid w:val="00AF64C9"/>
    <w:rsid w:val="00AF7A45"/>
    <w:rsid w:val="00B00026"/>
    <w:rsid w:val="00B00106"/>
    <w:rsid w:val="00B00660"/>
    <w:rsid w:val="00B01AEF"/>
    <w:rsid w:val="00B03445"/>
    <w:rsid w:val="00B03B23"/>
    <w:rsid w:val="00B047C6"/>
    <w:rsid w:val="00B04EA7"/>
    <w:rsid w:val="00B05BD4"/>
    <w:rsid w:val="00B061E8"/>
    <w:rsid w:val="00B06E67"/>
    <w:rsid w:val="00B0784C"/>
    <w:rsid w:val="00B10189"/>
    <w:rsid w:val="00B11563"/>
    <w:rsid w:val="00B13E6C"/>
    <w:rsid w:val="00B16929"/>
    <w:rsid w:val="00B16AA7"/>
    <w:rsid w:val="00B16AC9"/>
    <w:rsid w:val="00B172A3"/>
    <w:rsid w:val="00B17349"/>
    <w:rsid w:val="00B2091F"/>
    <w:rsid w:val="00B22696"/>
    <w:rsid w:val="00B2272A"/>
    <w:rsid w:val="00B234C7"/>
    <w:rsid w:val="00B2439D"/>
    <w:rsid w:val="00B252D6"/>
    <w:rsid w:val="00B25653"/>
    <w:rsid w:val="00B2599B"/>
    <w:rsid w:val="00B27C4D"/>
    <w:rsid w:val="00B321B6"/>
    <w:rsid w:val="00B33A81"/>
    <w:rsid w:val="00B33AE6"/>
    <w:rsid w:val="00B35117"/>
    <w:rsid w:val="00B370A9"/>
    <w:rsid w:val="00B37509"/>
    <w:rsid w:val="00B4054A"/>
    <w:rsid w:val="00B42EC1"/>
    <w:rsid w:val="00B43E3E"/>
    <w:rsid w:val="00B4473E"/>
    <w:rsid w:val="00B4525F"/>
    <w:rsid w:val="00B45484"/>
    <w:rsid w:val="00B508FD"/>
    <w:rsid w:val="00B50927"/>
    <w:rsid w:val="00B522E2"/>
    <w:rsid w:val="00B53F12"/>
    <w:rsid w:val="00B545BF"/>
    <w:rsid w:val="00B545F2"/>
    <w:rsid w:val="00B553A0"/>
    <w:rsid w:val="00B55572"/>
    <w:rsid w:val="00B55E8B"/>
    <w:rsid w:val="00B605FB"/>
    <w:rsid w:val="00B61AAD"/>
    <w:rsid w:val="00B62070"/>
    <w:rsid w:val="00B6226E"/>
    <w:rsid w:val="00B63CE6"/>
    <w:rsid w:val="00B642B7"/>
    <w:rsid w:val="00B6797B"/>
    <w:rsid w:val="00B67C6C"/>
    <w:rsid w:val="00B70F63"/>
    <w:rsid w:val="00B751AD"/>
    <w:rsid w:val="00B80202"/>
    <w:rsid w:val="00B81B16"/>
    <w:rsid w:val="00B8556F"/>
    <w:rsid w:val="00B856CE"/>
    <w:rsid w:val="00B866A8"/>
    <w:rsid w:val="00B874EA"/>
    <w:rsid w:val="00B90849"/>
    <w:rsid w:val="00B93464"/>
    <w:rsid w:val="00B944FA"/>
    <w:rsid w:val="00B96458"/>
    <w:rsid w:val="00B9646D"/>
    <w:rsid w:val="00B96C27"/>
    <w:rsid w:val="00B97A3D"/>
    <w:rsid w:val="00B97AC9"/>
    <w:rsid w:val="00BA0432"/>
    <w:rsid w:val="00BA0C26"/>
    <w:rsid w:val="00BA3762"/>
    <w:rsid w:val="00BA440F"/>
    <w:rsid w:val="00BA747A"/>
    <w:rsid w:val="00BA7487"/>
    <w:rsid w:val="00BB0690"/>
    <w:rsid w:val="00BB1676"/>
    <w:rsid w:val="00BB1D12"/>
    <w:rsid w:val="00BB3F84"/>
    <w:rsid w:val="00BB5C40"/>
    <w:rsid w:val="00BB6BF4"/>
    <w:rsid w:val="00BB7BD7"/>
    <w:rsid w:val="00BC206F"/>
    <w:rsid w:val="00BC3861"/>
    <w:rsid w:val="00BC3925"/>
    <w:rsid w:val="00BC3CB1"/>
    <w:rsid w:val="00BC4A5E"/>
    <w:rsid w:val="00BC5152"/>
    <w:rsid w:val="00BC5671"/>
    <w:rsid w:val="00BD02FD"/>
    <w:rsid w:val="00BD1185"/>
    <w:rsid w:val="00BD302E"/>
    <w:rsid w:val="00BD3822"/>
    <w:rsid w:val="00BD4509"/>
    <w:rsid w:val="00BD4B69"/>
    <w:rsid w:val="00BD4E16"/>
    <w:rsid w:val="00BD50B9"/>
    <w:rsid w:val="00BD76D0"/>
    <w:rsid w:val="00BE22C9"/>
    <w:rsid w:val="00BE24E5"/>
    <w:rsid w:val="00BE2928"/>
    <w:rsid w:val="00BE5CAB"/>
    <w:rsid w:val="00BE5E9B"/>
    <w:rsid w:val="00BE7805"/>
    <w:rsid w:val="00BE7D91"/>
    <w:rsid w:val="00BF1359"/>
    <w:rsid w:val="00BF4567"/>
    <w:rsid w:val="00BF49C3"/>
    <w:rsid w:val="00BF4F45"/>
    <w:rsid w:val="00BF5408"/>
    <w:rsid w:val="00BF562A"/>
    <w:rsid w:val="00BF56A4"/>
    <w:rsid w:val="00BF694A"/>
    <w:rsid w:val="00C01021"/>
    <w:rsid w:val="00C01AAB"/>
    <w:rsid w:val="00C025A8"/>
    <w:rsid w:val="00C0302A"/>
    <w:rsid w:val="00C05D94"/>
    <w:rsid w:val="00C070F2"/>
    <w:rsid w:val="00C07332"/>
    <w:rsid w:val="00C07798"/>
    <w:rsid w:val="00C07EAA"/>
    <w:rsid w:val="00C07FF2"/>
    <w:rsid w:val="00C114F7"/>
    <w:rsid w:val="00C11B44"/>
    <w:rsid w:val="00C12507"/>
    <w:rsid w:val="00C13322"/>
    <w:rsid w:val="00C14C9E"/>
    <w:rsid w:val="00C15536"/>
    <w:rsid w:val="00C173DD"/>
    <w:rsid w:val="00C20394"/>
    <w:rsid w:val="00C2372E"/>
    <w:rsid w:val="00C24CAD"/>
    <w:rsid w:val="00C25AC0"/>
    <w:rsid w:val="00C268C5"/>
    <w:rsid w:val="00C26AD7"/>
    <w:rsid w:val="00C2774D"/>
    <w:rsid w:val="00C3020A"/>
    <w:rsid w:val="00C31598"/>
    <w:rsid w:val="00C33E7D"/>
    <w:rsid w:val="00C34087"/>
    <w:rsid w:val="00C34D9B"/>
    <w:rsid w:val="00C3639C"/>
    <w:rsid w:val="00C37144"/>
    <w:rsid w:val="00C41E61"/>
    <w:rsid w:val="00C42EB6"/>
    <w:rsid w:val="00C43788"/>
    <w:rsid w:val="00C44AF0"/>
    <w:rsid w:val="00C44D19"/>
    <w:rsid w:val="00C4632F"/>
    <w:rsid w:val="00C4662C"/>
    <w:rsid w:val="00C469BD"/>
    <w:rsid w:val="00C54543"/>
    <w:rsid w:val="00C56490"/>
    <w:rsid w:val="00C56C63"/>
    <w:rsid w:val="00C56DC8"/>
    <w:rsid w:val="00C56FA7"/>
    <w:rsid w:val="00C614AC"/>
    <w:rsid w:val="00C6250F"/>
    <w:rsid w:val="00C677C0"/>
    <w:rsid w:val="00C709D5"/>
    <w:rsid w:val="00C71310"/>
    <w:rsid w:val="00C719FA"/>
    <w:rsid w:val="00C7312C"/>
    <w:rsid w:val="00C73F81"/>
    <w:rsid w:val="00C75830"/>
    <w:rsid w:val="00C7590D"/>
    <w:rsid w:val="00C76138"/>
    <w:rsid w:val="00C76A3A"/>
    <w:rsid w:val="00C82246"/>
    <w:rsid w:val="00C82F39"/>
    <w:rsid w:val="00C83769"/>
    <w:rsid w:val="00C841CF"/>
    <w:rsid w:val="00C843AE"/>
    <w:rsid w:val="00C84475"/>
    <w:rsid w:val="00C87381"/>
    <w:rsid w:val="00C95667"/>
    <w:rsid w:val="00CA0EEB"/>
    <w:rsid w:val="00CA17C8"/>
    <w:rsid w:val="00CA27D5"/>
    <w:rsid w:val="00CA2D0F"/>
    <w:rsid w:val="00CA5D9B"/>
    <w:rsid w:val="00CA5E0E"/>
    <w:rsid w:val="00CA60EF"/>
    <w:rsid w:val="00CA6523"/>
    <w:rsid w:val="00CB15E2"/>
    <w:rsid w:val="00CB22FD"/>
    <w:rsid w:val="00CB24A5"/>
    <w:rsid w:val="00CB2816"/>
    <w:rsid w:val="00CB2B3F"/>
    <w:rsid w:val="00CB2DE0"/>
    <w:rsid w:val="00CB4614"/>
    <w:rsid w:val="00CB52A2"/>
    <w:rsid w:val="00CB534A"/>
    <w:rsid w:val="00CB5F43"/>
    <w:rsid w:val="00CB60ED"/>
    <w:rsid w:val="00CB688D"/>
    <w:rsid w:val="00CB6E58"/>
    <w:rsid w:val="00CC0BE9"/>
    <w:rsid w:val="00CC2285"/>
    <w:rsid w:val="00CC41D3"/>
    <w:rsid w:val="00CD0520"/>
    <w:rsid w:val="00CD0635"/>
    <w:rsid w:val="00CD07DB"/>
    <w:rsid w:val="00CD0D80"/>
    <w:rsid w:val="00CD5ED7"/>
    <w:rsid w:val="00CE069D"/>
    <w:rsid w:val="00CE2B7C"/>
    <w:rsid w:val="00CE2FA8"/>
    <w:rsid w:val="00CE4869"/>
    <w:rsid w:val="00CE51F2"/>
    <w:rsid w:val="00CE5630"/>
    <w:rsid w:val="00CE56B9"/>
    <w:rsid w:val="00CE5CAC"/>
    <w:rsid w:val="00CE612E"/>
    <w:rsid w:val="00CE62D6"/>
    <w:rsid w:val="00CF1271"/>
    <w:rsid w:val="00CF12E4"/>
    <w:rsid w:val="00CF195D"/>
    <w:rsid w:val="00CF3F8D"/>
    <w:rsid w:val="00CF425D"/>
    <w:rsid w:val="00CF6512"/>
    <w:rsid w:val="00CF7378"/>
    <w:rsid w:val="00CF7618"/>
    <w:rsid w:val="00D00AC8"/>
    <w:rsid w:val="00D01D20"/>
    <w:rsid w:val="00D05575"/>
    <w:rsid w:val="00D06221"/>
    <w:rsid w:val="00D06FAD"/>
    <w:rsid w:val="00D07BEC"/>
    <w:rsid w:val="00D11534"/>
    <w:rsid w:val="00D11D95"/>
    <w:rsid w:val="00D125A9"/>
    <w:rsid w:val="00D14AD6"/>
    <w:rsid w:val="00D207A6"/>
    <w:rsid w:val="00D22FBE"/>
    <w:rsid w:val="00D235E0"/>
    <w:rsid w:val="00D2742A"/>
    <w:rsid w:val="00D30A4C"/>
    <w:rsid w:val="00D328A3"/>
    <w:rsid w:val="00D33C42"/>
    <w:rsid w:val="00D343F6"/>
    <w:rsid w:val="00D35D8D"/>
    <w:rsid w:val="00D42857"/>
    <w:rsid w:val="00D4683A"/>
    <w:rsid w:val="00D50A00"/>
    <w:rsid w:val="00D51E1C"/>
    <w:rsid w:val="00D52B74"/>
    <w:rsid w:val="00D54935"/>
    <w:rsid w:val="00D549D4"/>
    <w:rsid w:val="00D5708A"/>
    <w:rsid w:val="00D6342E"/>
    <w:rsid w:val="00D645A0"/>
    <w:rsid w:val="00D64B4A"/>
    <w:rsid w:val="00D67DE1"/>
    <w:rsid w:val="00D70452"/>
    <w:rsid w:val="00D72831"/>
    <w:rsid w:val="00D73D3E"/>
    <w:rsid w:val="00D749FA"/>
    <w:rsid w:val="00D7608E"/>
    <w:rsid w:val="00D773F5"/>
    <w:rsid w:val="00D82F91"/>
    <w:rsid w:val="00D83EFA"/>
    <w:rsid w:val="00D84DE1"/>
    <w:rsid w:val="00D85270"/>
    <w:rsid w:val="00D9071B"/>
    <w:rsid w:val="00D92E47"/>
    <w:rsid w:val="00D93CA6"/>
    <w:rsid w:val="00D93F88"/>
    <w:rsid w:val="00D94DB5"/>
    <w:rsid w:val="00D94FB1"/>
    <w:rsid w:val="00D9781D"/>
    <w:rsid w:val="00D9784C"/>
    <w:rsid w:val="00D97BC6"/>
    <w:rsid w:val="00DA1CFB"/>
    <w:rsid w:val="00DA2123"/>
    <w:rsid w:val="00DA44DD"/>
    <w:rsid w:val="00DA53DC"/>
    <w:rsid w:val="00DB08CB"/>
    <w:rsid w:val="00DB0D9A"/>
    <w:rsid w:val="00DB154D"/>
    <w:rsid w:val="00DB227C"/>
    <w:rsid w:val="00DB4323"/>
    <w:rsid w:val="00DB5CB6"/>
    <w:rsid w:val="00DB60AC"/>
    <w:rsid w:val="00DB7714"/>
    <w:rsid w:val="00DC12DE"/>
    <w:rsid w:val="00DC2D1C"/>
    <w:rsid w:val="00DC3D0B"/>
    <w:rsid w:val="00DC41E7"/>
    <w:rsid w:val="00DC44B1"/>
    <w:rsid w:val="00DC4E02"/>
    <w:rsid w:val="00DC5EE8"/>
    <w:rsid w:val="00DC679E"/>
    <w:rsid w:val="00DD01D1"/>
    <w:rsid w:val="00DD2D9E"/>
    <w:rsid w:val="00DD58B2"/>
    <w:rsid w:val="00DD60CE"/>
    <w:rsid w:val="00DD61C9"/>
    <w:rsid w:val="00DE0CB9"/>
    <w:rsid w:val="00DE15C7"/>
    <w:rsid w:val="00DE3A1E"/>
    <w:rsid w:val="00DE6486"/>
    <w:rsid w:val="00DE7706"/>
    <w:rsid w:val="00DF1BCE"/>
    <w:rsid w:val="00DF2857"/>
    <w:rsid w:val="00DF2B40"/>
    <w:rsid w:val="00DF320C"/>
    <w:rsid w:val="00DF5C6D"/>
    <w:rsid w:val="00DF6576"/>
    <w:rsid w:val="00DF692A"/>
    <w:rsid w:val="00DF6A5E"/>
    <w:rsid w:val="00DF6AEB"/>
    <w:rsid w:val="00E00F8F"/>
    <w:rsid w:val="00E011B0"/>
    <w:rsid w:val="00E03633"/>
    <w:rsid w:val="00E03C9C"/>
    <w:rsid w:val="00E069D6"/>
    <w:rsid w:val="00E06E30"/>
    <w:rsid w:val="00E102F2"/>
    <w:rsid w:val="00E104CA"/>
    <w:rsid w:val="00E10861"/>
    <w:rsid w:val="00E1146C"/>
    <w:rsid w:val="00E12112"/>
    <w:rsid w:val="00E12571"/>
    <w:rsid w:val="00E15809"/>
    <w:rsid w:val="00E15A33"/>
    <w:rsid w:val="00E204AD"/>
    <w:rsid w:val="00E2302C"/>
    <w:rsid w:val="00E24C31"/>
    <w:rsid w:val="00E25694"/>
    <w:rsid w:val="00E25B37"/>
    <w:rsid w:val="00E2631A"/>
    <w:rsid w:val="00E27EEE"/>
    <w:rsid w:val="00E30AA6"/>
    <w:rsid w:val="00E31497"/>
    <w:rsid w:val="00E32052"/>
    <w:rsid w:val="00E34ED6"/>
    <w:rsid w:val="00E36FCD"/>
    <w:rsid w:val="00E3736F"/>
    <w:rsid w:val="00E378E9"/>
    <w:rsid w:val="00E400D7"/>
    <w:rsid w:val="00E41E8E"/>
    <w:rsid w:val="00E455F4"/>
    <w:rsid w:val="00E45D78"/>
    <w:rsid w:val="00E45DC2"/>
    <w:rsid w:val="00E47FCD"/>
    <w:rsid w:val="00E51174"/>
    <w:rsid w:val="00E55607"/>
    <w:rsid w:val="00E5576A"/>
    <w:rsid w:val="00E5702A"/>
    <w:rsid w:val="00E61D2C"/>
    <w:rsid w:val="00E62C0D"/>
    <w:rsid w:val="00E631F7"/>
    <w:rsid w:val="00E63BF7"/>
    <w:rsid w:val="00E64265"/>
    <w:rsid w:val="00E65833"/>
    <w:rsid w:val="00E661B9"/>
    <w:rsid w:val="00E7199C"/>
    <w:rsid w:val="00E7213B"/>
    <w:rsid w:val="00E74AD5"/>
    <w:rsid w:val="00E750BF"/>
    <w:rsid w:val="00E76FFC"/>
    <w:rsid w:val="00E77899"/>
    <w:rsid w:val="00E81660"/>
    <w:rsid w:val="00E816CC"/>
    <w:rsid w:val="00E82B9C"/>
    <w:rsid w:val="00E8431B"/>
    <w:rsid w:val="00E8611B"/>
    <w:rsid w:val="00E86ACD"/>
    <w:rsid w:val="00E91DE2"/>
    <w:rsid w:val="00E93C33"/>
    <w:rsid w:val="00E946DA"/>
    <w:rsid w:val="00E94DE4"/>
    <w:rsid w:val="00E95C1A"/>
    <w:rsid w:val="00E96248"/>
    <w:rsid w:val="00E9633C"/>
    <w:rsid w:val="00E97BFB"/>
    <w:rsid w:val="00EA01F5"/>
    <w:rsid w:val="00EA0AC8"/>
    <w:rsid w:val="00EA190A"/>
    <w:rsid w:val="00EA3680"/>
    <w:rsid w:val="00EA3D91"/>
    <w:rsid w:val="00EA5086"/>
    <w:rsid w:val="00EA52CA"/>
    <w:rsid w:val="00EA60AA"/>
    <w:rsid w:val="00EB00A7"/>
    <w:rsid w:val="00EB05D5"/>
    <w:rsid w:val="00EB0BD3"/>
    <w:rsid w:val="00EB2EE6"/>
    <w:rsid w:val="00EB4D3B"/>
    <w:rsid w:val="00EB55CE"/>
    <w:rsid w:val="00EB65C1"/>
    <w:rsid w:val="00EC4208"/>
    <w:rsid w:val="00EC5C1D"/>
    <w:rsid w:val="00EC64BF"/>
    <w:rsid w:val="00EC6D4C"/>
    <w:rsid w:val="00EC7BD3"/>
    <w:rsid w:val="00ED43B5"/>
    <w:rsid w:val="00ED62E0"/>
    <w:rsid w:val="00ED6557"/>
    <w:rsid w:val="00ED6DD6"/>
    <w:rsid w:val="00EE01E7"/>
    <w:rsid w:val="00EE11D3"/>
    <w:rsid w:val="00EE1B65"/>
    <w:rsid w:val="00EE6088"/>
    <w:rsid w:val="00EE695E"/>
    <w:rsid w:val="00EE6D3A"/>
    <w:rsid w:val="00EE7181"/>
    <w:rsid w:val="00EF1439"/>
    <w:rsid w:val="00EF2307"/>
    <w:rsid w:val="00EF3E10"/>
    <w:rsid w:val="00EF547B"/>
    <w:rsid w:val="00EF5856"/>
    <w:rsid w:val="00F0284C"/>
    <w:rsid w:val="00F05072"/>
    <w:rsid w:val="00F05A8C"/>
    <w:rsid w:val="00F10CE0"/>
    <w:rsid w:val="00F117F8"/>
    <w:rsid w:val="00F119FC"/>
    <w:rsid w:val="00F12328"/>
    <w:rsid w:val="00F14EC7"/>
    <w:rsid w:val="00F15B11"/>
    <w:rsid w:val="00F219D8"/>
    <w:rsid w:val="00F22479"/>
    <w:rsid w:val="00F2453A"/>
    <w:rsid w:val="00F25B39"/>
    <w:rsid w:val="00F25FCD"/>
    <w:rsid w:val="00F3024C"/>
    <w:rsid w:val="00F316BE"/>
    <w:rsid w:val="00F32B49"/>
    <w:rsid w:val="00F32BB9"/>
    <w:rsid w:val="00F34626"/>
    <w:rsid w:val="00F359CE"/>
    <w:rsid w:val="00F36442"/>
    <w:rsid w:val="00F366F9"/>
    <w:rsid w:val="00F375FE"/>
    <w:rsid w:val="00F377FC"/>
    <w:rsid w:val="00F4009D"/>
    <w:rsid w:val="00F44740"/>
    <w:rsid w:val="00F44CAB"/>
    <w:rsid w:val="00F50413"/>
    <w:rsid w:val="00F544BB"/>
    <w:rsid w:val="00F54584"/>
    <w:rsid w:val="00F548E5"/>
    <w:rsid w:val="00F5667D"/>
    <w:rsid w:val="00F56770"/>
    <w:rsid w:val="00F56ABB"/>
    <w:rsid w:val="00F576B5"/>
    <w:rsid w:val="00F57875"/>
    <w:rsid w:val="00F609DC"/>
    <w:rsid w:val="00F60AFB"/>
    <w:rsid w:val="00F61FAC"/>
    <w:rsid w:val="00F620EC"/>
    <w:rsid w:val="00F668F1"/>
    <w:rsid w:val="00F71374"/>
    <w:rsid w:val="00F730CB"/>
    <w:rsid w:val="00F738E0"/>
    <w:rsid w:val="00F76DC6"/>
    <w:rsid w:val="00F878FF"/>
    <w:rsid w:val="00F900BB"/>
    <w:rsid w:val="00F91BD0"/>
    <w:rsid w:val="00F95005"/>
    <w:rsid w:val="00F953AD"/>
    <w:rsid w:val="00FA061A"/>
    <w:rsid w:val="00FA0FE9"/>
    <w:rsid w:val="00FA41FC"/>
    <w:rsid w:val="00FB0805"/>
    <w:rsid w:val="00FB19A9"/>
    <w:rsid w:val="00FB2520"/>
    <w:rsid w:val="00FB2E58"/>
    <w:rsid w:val="00FB43A9"/>
    <w:rsid w:val="00FB599D"/>
    <w:rsid w:val="00FB74DF"/>
    <w:rsid w:val="00FC00B9"/>
    <w:rsid w:val="00FC1582"/>
    <w:rsid w:val="00FC2596"/>
    <w:rsid w:val="00FC4CAF"/>
    <w:rsid w:val="00FC69B6"/>
    <w:rsid w:val="00FD5AB4"/>
    <w:rsid w:val="00FD7181"/>
    <w:rsid w:val="00FD7948"/>
    <w:rsid w:val="00FE2FF3"/>
    <w:rsid w:val="00FE423D"/>
    <w:rsid w:val="00FE5347"/>
    <w:rsid w:val="00FF284D"/>
    <w:rsid w:val="00FF3337"/>
    <w:rsid w:val="00FF4378"/>
    <w:rsid w:val="00FF5AAF"/>
    <w:rsid w:val="00FF5ED7"/>
    <w:rsid w:val="00FF7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City"/>
  <w:shapeDefaults>
    <o:shapedefaults v:ext="edit" spidmax="93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83E"/>
    <w:rPr>
      <w:rFonts w:ascii="Arial" w:hAnsi="Arial"/>
      <w:sz w:val="22"/>
      <w:szCs w:val="22"/>
      <w:lang w:eastAsia="en-US"/>
    </w:rPr>
  </w:style>
  <w:style w:type="paragraph" w:styleId="Heading1">
    <w:name w:val="heading 1"/>
    <w:basedOn w:val="Normal"/>
    <w:next w:val="Normal"/>
    <w:link w:val="Heading1Char"/>
    <w:qFormat/>
    <w:rsid w:val="00C82246"/>
    <w:pPr>
      <w:keepNext/>
      <w:outlineLvl w:val="0"/>
    </w:pPr>
    <w:rPr>
      <w:sz w:val="36"/>
      <w:szCs w:val="24"/>
    </w:rPr>
  </w:style>
  <w:style w:type="paragraph" w:styleId="Heading2">
    <w:name w:val="heading 2"/>
    <w:basedOn w:val="Normal"/>
    <w:next w:val="Normal"/>
    <w:qFormat/>
    <w:rsid w:val="000F11AE"/>
    <w:pPr>
      <w:keepNext/>
      <w:jc w:val="center"/>
      <w:outlineLvl w:val="1"/>
    </w:pPr>
    <w:rPr>
      <w:rFonts w:ascii="Courier" w:hAnsi="Courier"/>
      <w:b/>
    </w:rPr>
  </w:style>
  <w:style w:type="paragraph" w:styleId="Heading3">
    <w:name w:val="heading 3"/>
    <w:basedOn w:val="Normal"/>
    <w:next w:val="Normal"/>
    <w:qFormat/>
    <w:rsid w:val="00BE24E5"/>
    <w:pPr>
      <w:keepNext/>
      <w:spacing w:before="240" w:after="60"/>
      <w:outlineLvl w:val="2"/>
    </w:pPr>
    <w:rPr>
      <w:rFonts w:cs="Arial"/>
      <w:b/>
      <w:bCs/>
      <w:sz w:val="26"/>
      <w:szCs w:val="26"/>
      <w:lang w:eastAsia="en-GB"/>
    </w:rPr>
  </w:style>
  <w:style w:type="paragraph" w:styleId="Heading4">
    <w:name w:val="heading 4"/>
    <w:basedOn w:val="Normal"/>
    <w:next w:val="Normal"/>
    <w:link w:val="Heading4Char"/>
    <w:qFormat/>
    <w:rsid w:val="00C82246"/>
    <w:pPr>
      <w:keepNext/>
      <w:autoSpaceDE w:val="0"/>
      <w:autoSpaceDN w:val="0"/>
      <w:outlineLvl w:val="3"/>
    </w:pPr>
    <w:rPr>
      <w:rFonts w:cs="Arial"/>
      <w:sz w:val="28"/>
      <w:szCs w:val="28"/>
    </w:rPr>
  </w:style>
  <w:style w:type="paragraph" w:styleId="Heading5">
    <w:name w:val="heading 5"/>
    <w:basedOn w:val="Normal"/>
    <w:next w:val="Normal"/>
    <w:link w:val="Heading5Char"/>
    <w:qFormat/>
    <w:rsid w:val="00C82246"/>
    <w:pPr>
      <w:keepNext/>
      <w:autoSpaceDE w:val="0"/>
      <w:autoSpaceDN w:val="0"/>
      <w:ind w:left="720"/>
      <w:outlineLvl w:val="4"/>
    </w:pPr>
    <w:rPr>
      <w:rFonts w:cs="Arial"/>
      <w:sz w:val="28"/>
      <w:szCs w:val="28"/>
    </w:rPr>
  </w:style>
  <w:style w:type="paragraph" w:styleId="Heading6">
    <w:name w:val="heading 6"/>
    <w:basedOn w:val="Normal"/>
    <w:next w:val="Normal"/>
    <w:qFormat/>
    <w:rsid w:val="000F11AE"/>
    <w:pPr>
      <w:keepNext/>
      <w:spacing w:after="40"/>
      <w:outlineLvl w:val="5"/>
    </w:pPr>
    <w:rPr>
      <w:rFonts w:ascii="Courier" w:hAnsi="Courier"/>
      <w:sz w:val="56"/>
    </w:rPr>
  </w:style>
  <w:style w:type="paragraph" w:styleId="Heading7">
    <w:name w:val="heading 7"/>
    <w:basedOn w:val="Normal"/>
    <w:next w:val="Normal"/>
    <w:link w:val="Heading7Char"/>
    <w:unhideWhenUsed/>
    <w:qFormat/>
    <w:rsid w:val="00C8224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C8224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11AE"/>
    <w:pPr>
      <w:tabs>
        <w:tab w:val="right" w:pos="9497"/>
      </w:tabs>
      <w:ind w:left="567"/>
    </w:pPr>
    <w:rPr>
      <w:sz w:val="20"/>
    </w:rPr>
  </w:style>
  <w:style w:type="character" w:styleId="PageNumber">
    <w:name w:val="page number"/>
    <w:basedOn w:val="DefaultParagraphFont"/>
    <w:rsid w:val="000F11AE"/>
  </w:style>
  <w:style w:type="table" w:styleId="TableGrid">
    <w:name w:val="Table Grid"/>
    <w:basedOn w:val="TableNormal"/>
    <w:rsid w:val="000F11AE"/>
    <w:rPr>
      <w:rFonts w:ascii="Courier" w:hAnsi="Courie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gForm">
    <w:name w:val="alg_Form"/>
    <w:basedOn w:val="Normal"/>
    <w:rsid w:val="000F11AE"/>
    <w:pPr>
      <w:spacing w:before="120" w:after="120"/>
    </w:pPr>
  </w:style>
  <w:style w:type="paragraph" w:customStyle="1" w:styleId="Spacer">
    <w:name w:val="Spacer"/>
    <w:basedOn w:val="Header"/>
    <w:rsid w:val="000F11AE"/>
    <w:rPr>
      <w:sz w:val="12"/>
    </w:rPr>
  </w:style>
  <w:style w:type="paragraph" w:customStyle="1" w:styleId="algFormBold">
    <w:name w:val="alg_FormBold"/>
    <w:basedOn w:val="algForm"/>
    <w:rsid w:val="000F11AE"/>
    <w:pPr>
      <w:ind w:left="-108"/>
    </w:pPr>
    <w:rPr>
      <w:b/>
    </w:rPr>
  </w:style>
  <w:style w:type="paragraph" w:customStyle="1" w:styleId="algHeading1">
    <w:name w:val="alg_Heading1"/>
    <w:basedOn w:val="Normal"/>
    <w:rsid w:val="000F11AE"/>
    <w:pPr>
      <w:spacing w:before="120" w:after="120"/>
      <w:ind w:left="-108"/>
    </w:pPr>
    <w:rPr>
      <w:sz w:val="48"/>
    </w:rPr>
  </w:style>
  <w:style w:type="paragraph" w:customStyle="1" w:styleId="algHeading2">
    <w:name w:val="alg_Heading2"/>
    <w:basedOn w:val="Normal"/>
    <w:autoRedefine/>
    <w:rsid w:val="00133E92"/>
    <w:pPr>
      <w:tabs>
        <w:tab w:val="left" w:pos="-108"/>
        <w:tab w:val="left" w:pos="709"/>
      </w:tabs>
      <w:spacing w:after="120"/>
    </w:pPr>
    <w:rPr>
      <w:rFonts w:cs="Arial"/>
      <w:b/>
      <w:noProof/>
    </w:rPr>
  </w:style>
  <w:style w:type="paragraph" w:customStyle="1" w:styleId="DefaultParagraphFontParaCharCharChar1Char">
    <w:name w:val="Default Paragraph Font Para Char Char Char1 Char"/>
    <w:basedOn w:val="Normal"/>
    <w:rsid w:val="000F11AE"/>
    <w:pPr>
      <w:keepLines/>
      <w:spacing w:after="160" w:line="240" w:lineRule="exact"/>
      <w:ind w:left="2977"/>
    </w:pPr>
    <w:rPr>
      <w:rFonts w:ascii="Tahoma" w:hAnsi="Tahoma" w:cs="Arial"/>
      <w:sz w:val="20"/>
      <w:szCs w:val="24"/>
      <w:lang w:val="en-US"/>
    </w:rPr>
  </w:style>
  <w:style w:type="paragraph" w:styleId="NormalWeb">
    <w:name w:val="Normal (Web)"/>
    <w:basedOn w:val="Normal"/>
    <w:rsid w:val="000F11AE"/>
    <w:pPr>
      <w:spacing w:before="100" w:beforeAutospacing="1" w:after="100" w:afterAutospacing="1"/>
    </w:pPr>
    <w:rPr>
      <w:rFonts w:ascii="Arial Unicode MS" w:eastAsia="Arial Unicode MS" w:hAnsi="Arial Unicode MS"/>
      <w:sz w:val="24"/>
      <w:szCs w:val="24"/>
    </w:rPr>
  </w:style>
  <w:style w:type="paragraph" w:styleId="BalloonText">
    <w:name w:val="Balloon Text"/>
    <w:basedOn w:val="Normal"/>
    <w:link w:val="BalloonTextChar"/>
    <w:rsid w:val="00AE49D2"/>
    <w:rPr>
      <w:rFonts w:ascii="Tahoma" w:hAnsi="Tahoma" w:cs="Tahoma"/>
      <w:sz w:val="16"/>
      <w:szCs w:val="16"/>
    </w:rPr>
  </w:style>
  <w:style w:type="paragraph" w:styleId="Footer">
    <w:name w:val="footer"/>
    <w:basedOn w:val="Normal"/>
    <w:link w:val="FooterChar"/>
    <w:rsid w:val="00E631F7"/>
    <w:pPr>
      <w:tabs>
        <w:tab w:val="center" w:pos="4153"/>
        <w:tab w:val="right" w:pos="8306"/>
      </w:tabs>
    </w:pPr>
  </w:style>
  <w:style w:type="paragraph" w:styleId="BodyTextIndent2">
    <w:name w:val="Body Text Indent 2"/>
    <w:basedOn w:val="Normal"/>
    <w:rsid w:val="00BA440F"/>
    <w:pPr>
      <w:autoSpaceDE w:val="0"/>
      <w:autoSpaceDN w:val="0"/>
      <w:adjustRightInd w:val="0"/>
      <w:spacing w:line="360" w:lineRule="auto"/>
      <w:ind w:left="1440"/>
    </w:pPr>
    <w:rPr>
      <w:i/>
      <w:szCs w:val="24"/>
    </w:rPr>
  </w:style>
  <w:style w:type="character" w:styleId="Strong">
    <w:name w:val="Strong"/>
    <w:uiPriority w:val="22"/>
    <w:qFormat/>
    <w:rsid w:val="005244A8"/>
    <w:rPr>
      <w:b/>
      <w:bCs/>
    </w:rPr>
  </w:style>
  <w:style w:type="character" w:styleId="Hyperlink">
    <w:name w:val="Hyperlink"/>
    <w:rsid w:val="005244A8"/>
    <w:rPr>
      <w:color w:val="0000FF"/>
      <w:u w:val="single"/>
    </w:rPr>
  </w:style>
  <w:style w:type="character" w:styleId="FootnoteReference">
    <w:name w:val="footnote reference"/>
    <w:rsid w:val="005244A8"/>
    <w:rPr>
      <w:vertAlign w:val="superscript"/>
    </w:rPr>
  </w:style>
  <w:style w:type="paragraph" w:styleId="FootnoteText">
    <w:name w:val="footnote text"/>
    <w:basedOn w:val="Normal"/>
    <w:link w:val="FootnoteTextChar"/>
    <w:rsid w:val="005244A8"/>
    <w:rPr>
      <w:sz w:val="20"/>
      <w:szCs w:val="20"/>
    </w:rPr>
  </w:style>
  <w:style w:type="character" w:customStyle="1" w:styleId="xdtextboxctrl323ms-xedit-plaintext">
    <w:name w:val="xdtextbox ctrl323 ms-xedit-plaintext"/>
    <w:basedOn w:val="DefaultParagraphFont"/>
    <w:rsid w:val="0070784C"/>
  </w:style>
  <w:style w:type="paragraph" w:styleId="BodyText3">
    <w:name w:val="Body Text 3"/>
    <w:basedOn w:val="Normal"/>
    <w:link w:val="BodyText3Char"/>
    <w:semiHidden/>
    <w:unhideWhenUsed/>
    <w:rsid w:val="007E68D0"/>
    <w:pPr>
      <w:spacing w:after="120"/>
    </w:pPr>
    <w:rPr>
      <w:sz w:val="16"/>
      <w:szCs w:val="16"/>
      <w:lang w:eastAsia="en-GB"/>
    </w:rPr>
  </w:style>
  <w:style w:type="character" w:customStyle="1" w:styleId="BodyText3Char">
    <w:name w:val="Body Text 3 Char"/>
    <w:link w:val="BodyText3"/>
    <w:semiHidden/>
    <w:rsid w:val="007E68D0"/>
    <w:rPr>
      <w:rFonts w:ascii="Arial" w:hAnsi="Arial"/>
      <w:sz w:val="16"/>
      <w:szCs w:val="16"/>
      <w:lang w:val="en-GB" w:eastAsia="en-GB" w:bidi="ar-SA"/>
    </w:rPr>
  </w:style>
  <w:style w:type="character" w:customStyle="1" w:styleId="apple-style-span">
    <w:name w:val="apple-style-span"/>
    <w:basedOn w:val="DefaultParagraphFont"/>
    <w:rsid w:val="00D51E1C"/>
  </w:style>
  <w:style w:type="paragraph" w:styleId="CommentText">
    <w:name w:val="annotation text"/>
    <w:basedOn w:val="Normal"/>
    <w:link w:val="CommentTextChar"/>
    <w:semiHidden/>
    <w:rsid w:val="00AE3F08"/>
    <w:rPr>
      <w:rFonts w:ascii="Officina Sans ITC TT" w:hAnsi="Officina Sans ITC TT"/>
      <w:sz w:val="20"/>
      <w:szCs w:val="20"/>
      <w:lang w:eastAsia="en-GB"/>
    </w:rPr>
  </w:style>
  <w:style w:type="paragraph" w:styleId="Title">
    <w:name w:val="Title"/>
    <w:basedOn w:val="Normal"/>
    <w:qFormat/>
    <w:rsid w:val="00BF4F45"/>
    <w:pPr>
      <w:jc w:val="center"/>
    </w:pPr>
    <w:rPr>
      <w:rFonts w:ascii="Officina Sans ITC TT" w:hAnsi="Officina Sans ITC TT"/>
      <w:b/>
      <w:bCs/>
      <w:sz w:val="24"/>
      <w:szCs w:val="24"/>
    </w:rPr>
  </w:style>
  <w:style w:type="paragraph" w:customStyle="1" w:styleId="DfESBullets">
    <w:name w:val="DfESBullets"/>
    <w:basedOn w:val="Normal"/>
    <w:rsid w:val="00BF4F45"/>
    <w:pPr>
      <w:widowControl w:val="0"/>
      <w:numPr>
        <w:numId w:val="1"/>
      </w:numPr>
      <w:overflowPunct w:val="0"/>
      <w:autoSpaceDE w:val="0"/>
      <w:autoSpaceDN w:val="0"/>
      <w:adjustRightInd w:val="0"/>
      <w:spacing w:after="240"/>
      <w:textAlignment w:val="baseline"/>
    </w:pPr>
    <w:rPr>
      <w:sz w:val="24"/>
      <w:szCs w:val="20"/>
    </w:rPr>
  </w:style>
  <w:style w:type="paragraph" w:customStyle="1" w:styleId="Pa1">
    <w:name w:val="Pa1"/>
    <w:basedOn w:val="Normal"/>
    <w:next w:val="Normal"/>
    <w:rsid w:val="00FB0805"/>
    <w:pPr>
      <w:autoSpaceDE w:val="0"/>
      <w:autoSpaceDN w:val="0"/>
      <w:adjustRightInd w:val="0"/>
      <w:spacing w:after="120" w:line="201" w:lineRule="atLeast"/>
    </w:pPr>
    <w:rPr>
      <w:rFonts w:ascii="Frutiger 45 Light" w:hAnsi="Frutiger 45 Light"/>
      <w:sz w:val="20"/>
      <w:szCs w:val="24"/>
      <w:lang w:val="en-US"/>
    </w:rPr>
  </w:style>
  <w:style w:type="character" w:styleId="FollowedHyperlink">
    <w:name w:val="FollowedHyperlink"/>
    <w:rsid w:val="00E00F8F"/>
    <w:rPr>
      <w:color w:val="800080"/>
      <w:u w:val="single"/>
    </w:rPr>
  </w:style>
  <w:style w:type="character" w:styleId="Emphasis">
    <w:name w:val="Emphasis"/>
    <w:qFormat/>
    <w:rsid w:val="00A559BD"/>
    <w:rPr>
      <w:b/>
      <w:bCs/>
      <w:i w:val="0"/>
      <w:iCs w:val="0"/>
    </w:rPr>
  </w:style>
  <w:style w:type="paragraph" w:customStyle="1" w:styleId="WW-Default">
    <w:name w:val="WW-Default"/>
    <w:rsid w:val="009B1184"/>
    <w:pPr>
      <w:suppressAutoHyphens/>
      <w:autoSpaceDE w:val="0"/>
    </w:pPr>
    <w:rPr>
      <w:rFonts w:ascii="Arial" w:eastAsia="Arial" w:hAnsi="Arial" w:cs="Arial"/>
      <w:color w:val="000000"/>
      <w:sz w:val="24"/>
      <w:szCs w:val="24"/>
      <w:lang w:eastAsia="ar-SA"/>
    </w:rPr>
  </w:style>
  <w:style w:type="character" w:styleId="CommentReference">
    <w:name w:val="annotation reference"/>
    <w:rsid w:val="00B01AEF"/>
    <w:rPr>
      <w:sz w:val="16"/>
      <w:szCs w:val="16"/>
    </w:rPr>
  </w:style>
  <w:style w:type="paragraph" w:styleId="CommentSubject">
    <w:name w:val="annotation subject"/>
    <w:basedOn w:val="CommentText"/>
    <w:next w:val="CommentText"/>
    <w:link w:val="CommentSubjectChar"/>
    <w:rsid w:val="00B01AEF"/>
    <w:rPr>
      <w:rFonts w:ascii="Arial" w:hAnsi="Arial"/>
      <w:b/>
      <w:bCs/>
      <w:lang w:eastAsia="en-US"/>
    </w:rPr>
  </w:style>
  <w:style w:type="character" w:customStyle="1" w:styleId="CommentTextChar">
    <w:name w:val="Comment Text Char"/>
    <w:link w:val="CommentText"/>
    <w:semiHidden/>
    <w:rsid w:val="00B01AEF"/>
    <w:rPr>
      <w:rFonts w:ascii="Officina Sans ITC TT" w:hAnsi="Officina Sans ITC TT"/>
    </w:rPr>
  </w:style>
  <w:style w:type="character" w:customStyle="1" w:styleId="CommentSubjectChar">
    <w:name w:val="Comment Subject Char"/>
    <w:link w:val="CommentSubject"/>
    <w:rsid w:val="00B01AEF"/>
    <w:rPr>
      <w:rFonts w:ascii="Arial" w:hAnsi="Arial"/>
      <w:b/>
      <w:bCs/>
      <w:lang w:eastAsia="en-US"/>
    </w:rPr>
  </w:style>
  <w:style w:type="paragraph" w:customStyle="1" w:styleId="ColorfulList-Accent11">
    <w:name w:val="Colorful List - Accent 11"/>
    <w:basedOn w:val="Normal"/>
    <w:uiPriority w:val="34"/>
    <w:qFormat/>
    <w:rsid w:val="009F541F"/>
    <w:pPr>
      <w:ind w:left="720"/>
    </w:pPr>
  </w:style>
  <w:style w:type="paragraph" w:styleId="ListParagraph">
    <w:name w:val="List Paragraph"/>
    <w:basedOn w:val="Normal"/>
    <w:uiPriority w:val="34"/>
    <w:qFormat/>
    <w:rsid w:val="00CA2D0F"/>
    <w:pPr>
      <w:ind w:left="720"/>
    </w:pPr>
  </w:style>
  <w:style w:type="paragraph" w:styleId="PlainText">
    <w:name w:val="Plain Text"/>
    <w:basedOn w:val="Normal"/>
    <w:link w:val="PlainTextChar"/>
    <w:uiPriority w:val="99"/>
    <w:unhideWhenUsed/>
    <w:rsid w:val="000228A6"/>
    <w:rPr>
      <w:rFonts w:ascii="Calibri" w:eastAsia="Calibri" w:hAnsi="Calibri"/>
      <w:szCs w:val="21"/>
    </w:rPr>
  </w:style>
  <w:style w:type="character" w:customStyle="1" w:styleId="PlainTextChar">
    <w:name w:val="Plain Text Char"/>
    <w:link w:val="PlainText"/>
    <w:uiPriority w:val="99"/>
    <w:rsid w:val="000228A6"/>
    <w:rPr>
      <w:rFonts w:ascii="Calibri" w:eastAsia="Calibri" w:hAnsi="Calibri"/>
      <w:sz w:val="22"/>
      <w:szCs w:val="21"/>
      <w:lang w:eastAsia="en-US"/>
    </w:rPr>
  </w:style>
  <w:style w:type="paragraph" w:customStyle="1" w:styleId="Default">
    <w:name w:val="Default"/>
    <w:rsid w:val="003E5D41"/>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rsid w:val="004C7DE4"/>
    <w:rPr>
      <w:rFonts w:ascii="Arial" w:hAnsi="Arial"/>
      <w:lang w:eastAsia="en-US"/>
    </w:rPr>
  </w:style>
  <w:style w:type="paragraph" w:customStyle="1" w:styleId="legclearfix">
    <w:name w:val="legclearfix"/>
    <w:basedOn w:val="Normal"/>
    <w:rsid w:val="00E5576A"/>
    <w:pPr>
      <w:spacing w:before="100" w:beforeAutospacing="1" w:after="100" w:afterAutospacing="1"/>
    </w:pPr>
    <w:rPr>
      <w:rFonts w:ascii="Times New Roman" w:hAnsi="Times New Roman"/>
      <w:sz w:val="24"/>
      <w:szCs w:val="24"/>
      <w:lang w:eastAsia="en-GB"/>
    </w:rPr>
  </w:style>
  <w:style w:type="character" w:customStyle="1" w:styleId="legds">
    <w:name w:val="legds"/>
    <w:basedOn w:val="DefaultParagraphFont"/>
    <w:rsid w:val="00E5576A"/>
  </w:style>
  <w:style w:type="paragraph" w:styleId="BodyText">
    <w:name w:val="Body Text"/>
    <w:basedOn w:val="Normal"/>
    <w:link w:val="BodyTextChar"/>
    <w:rsid w:val="00C82246"/>
    <w:pPr>
      <w:spacing w:after="120"/>
    </w:pPr>
  </w:style>
  <w:style w:type="character" w:customStyle="1" w:styleId="BodyTextChar">
    <w:name w:val="Body Text Char"/>
    <w:basedOn w:val="DefaultParagraphFont"/>
    <w:link w:val="BodyText"/>
    <w:rsid w:val="00C82246"/>
    <w:rPr>
      <w:rFonts w:ascii="Arial" w:hAnsi="Arial"/>
      <w:sz w:val="22"/>
      <w:szCs w:val="22"/>
      <w:lang w:eastAsia="en-US"/>
    </w:rPr>
  </w:style>
  <w:style w:type="character" w:customStyle="1" w:styleId="Heading7Char">
    <w:name w:val="Heading 7 Char"/>
    <w:basedOn w:val="DefaultParagraphFont"/>
    <w:link w:val="Heading7"/>
    <w:semiHidden/>
    <w:rsid w:val="00C82246"/>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semiHidden/>
    <w:rsid w:val="00C82246"/>
    <w:rPr>
      <w:rFonts w:asciiTheme="majorHAnsi" w:eastAsiaTheme="majorEastAsia" w:hAnsiTheme="majorHAnsi" w:cstheme="majorBidi"/>
      <w:color w:val="404040" w:themeColor="text1" w:themeTint="BF"/>
      <w:lang w:eastAsia="en-US"/>
    </w:rPr>
  </w:style>
  <w:style w:type="character" w:customStyle="1" w:styleId="Heading1Char">
    <w:name w:val="Heading 1 Char"/>
    <w:basedOn w:val="DefaultParagraphFont"/>
    <w:link w:val="Heading1"/>
    <w:rsid w:val="00C82246"/>
    <w:rPr>
      <w:rFonts w:ascii="Arial" w:hAnsi="Arial"/>
      <w:sz w:val="36"/>
      <w:szCs w:val="24"/>
      <w:lang w:eastAsia="en-US"/>
    </w:rPr>
  </w:style>
  <w:style w:type="character" w:customStyle="1" w:styleId="Heading4Char">
    <w:name w:val="Heading 4 Char"/>
    <w:basedOn w:val="DefaultParagraphFont"/>
    <w:link w:val="Heading4"/>
    <w:rsid w:val="00C82246"/>
    <w:rPr>
      <w:rFonts w:ascii="Arial" w:hAnsi="Arial" w:cs="Arial"/>
      <w:sz w:val="28"/>
      <w:szCs w:val="28"/>
      <w:lang w:eastAsia="en-US"/>
    </w:rPr>
  </w:style>
  <w:style w:type="character" w:customStyle="1" w:styleId="Heading5Char">
    <w:name w:val="Heading 5 Char"/>
    <w:basedOn w:val="DefaultParagraphFont"/>
    <w:link w:val="Heading5"/>
    <w:rsid w:val="00C82246"/>
    <w:rPr>
      <w:rFonts w:ascii="Arial" w:hAnsi="Arial" w:cs="Arial"/>
      <w:sz w:val="28"/>
      <w:szCs w:val="28"/>
      <w:lang w:eastAsia="en-US"/>
    </w:rPr>
  </w:style>
  <w:style w:type="paragraph" w:styleId="BodyTextIndent3">
    <w:name w:val="Body Text Indent 3"/>
    <w:basedOn w:val="Normal"/>
    <w:link w:val="BodyTextIndent3Char"/>
    <w:rsid w:val="00C82246"/>
    <w:pPr>
      <w:autoSpaceDE w:val="0"/>
      <w:autoSpaceDN w:val="0"/>
      <w:ind w:left="284" w:hanging="284"/>
    </w:pPr>
    <w:rPr>
      <w:rFonts w:cs="Arial"/>
      <w:sz w:val="28"/>
      <w:szCs w:val="28"/>
    </w:rPr>
  </w:style>
  <w:style w:type="character" w:customStyle="1" w:styleId="BodyTextIndent3Char">
    <w:name w:val="Body Text Indent 3 Char"/>
    <w:basedOn w:val="DefaultParagraphFont"/>
    <w:link w:val="BodyTextIndent3"/>
    <w:rsid w:val="00C82246"/>
    <w:rPr>
      <w:rFonts w:ascii="Arial" w:hAnsi="Arial" w:cs="Arial"/>
      <w:sz w:val="28"/>
      <w:szCs w:val="28"/>
      <w:lang w:eastAsia="en-US"/>
    </w:rPr>
  </w:style>
  <w:style w:type="paragraph" w:styleId="BodyTextIndent">
    <w:name w:val="Body Text Indent"/>
    <w:basedOn w:val="Normal"/>
    <w:link w:val="BodyTextIndentChar"/>
    <w:rsid w:val="00C82246"/>
    <w:pPr>
      <w:autoSpaceDE w:val="0"/>
      <w:autoSpaceDN w:val="0"/>
      <w:ind w:left="360" w:hanging="360"/>
    </w:pPr>
    <w:rPr>
      <w:rFonts w:cs="Arial"/>
      <w:sz w:val="28"/>
      <w:szCs w:val="28"/>
    </w:rPr>
  </w:style>
  <w:style w:type="character" w:customStyle="1" w:styleId="BodyTextIndentChar">
    <w:name w:val="Body Text Indent Char"/>
    <w:basedOn w:val="DefaultParagraphFont"/>
    <w:link w:val="BodyTextIndent"/>
    <w:rsid w:val="00C82246"/>
    <w:rPr>
      <w:rFonts w:ascii="Arial" w:hAnsi="Arial" w:cs="Arial"/>
      <w:sz w:val="28"/>
      <w:szCs w:val="28"/>
      <w:lang w:eastAsia="en-US"/>
    </w:rPr>
  </w:style>
  <w:style w:type="paragraph" w:styleId="BodyText2">
    <w:name w:val="Body Text 2"/>
    <w:basedOn w:val="Normal"/>
    <w:link w:val="BodyText2Char"/>
    <w:rsid w:val="00C82246"/>
    <w:rPr>
      <w:b/>
      <w:bCs/>
      <w:sz w:val="24"/>
      <w:szCs w:val="28"/>
    </w:rPr>
  </w:style>
  <w:style w:type="character" w:customStyle="1" w:styleId="BodyText2Char">
    <w:name w:val="Body Text 2 Char"/>
    <w:basedOn w:val="DefaultParagraphFont"/>
    <w:link w:val="BodyText2"/>
    <w:rsid w:val="00C82246"/>
    <w:rPr>
      <w:rFonts w:ascii="Arial" w:hAnsi="Arial"/>
      <w:b/>
      <w:bCs/>
      <w:sz w:val="24"/>
      <w:szCs w:val="28"/>
      <w:lang w:eastAsia="en-US"/>
    </w:rPr>
  </w:style>
  <w:style w:type="character" w:customStyle="1" w:styleId="BalloonTextChar">
    <w:name w:val="Balloon Text Char"/>
    <w:link w:val="BalloonText"/>
    <w:rsid w:val="00C82246"/>
    <w:rPr>
      <w:rFonts w:ascii="Tahoma" w:hAnsi="Tahoma" w:cs="Tahoma"/>
      <w:sz w:val="16"/>
      <w:szCs w:val="16"/>
      <w:lang w:eastAsia="en-US"/>
    </w:rPr>
  </w:style>
  <w:style w:type="character" w:customStyle="1" w:styleId="FooterChar">
    <w:name w:val="Footer Char"/>
    <w:basedOn w:val="DefaultParagraphFont"/>
    <w:link w:val="Footer"/>
    <w:rsid w:val="009C6D65"/>
    <w:rPr>
      <w:rFonts w:ascii="Arial" w:hAnsi="Arial"/>
      <w:sz w:val="22"/>
      <w:szCs w:val="22"/>
      <w:lang w:eastAsia="en-US"/>
    </w:rPr>
  </w:style>
  <w:style w:type="character" w:customStyle="1" w:styleId="response-text2">
    <w:name w:val="response-text2"/>
    <w:basedOn w:val="DefaultParagraphFont"/>
    <w:rsid w:val="003C2C5F"/>
  </w:style>
  <w:style w:type="character" w:customStyle="1" w:styleId="qlabel4">
    <w:name w:val="qlabel4"/>
    <w:basedOn w:val="DefaultParagraphFont"/>
    <w:rsid w:val="00287F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83E"/>
    <w:rPr>
      <w:rFonts w:ascii="Arial" w:hAnsi="Arial"/>
      <w:sz w:val="22"/>
      <w:szCs w:val="22"/>
      <w:lang w:eastAsia="en-US"/>
    </w:rPr>
  </w:style>
  <w:style w:type="paragraph" w:styleId="Heading1">
    <w:name w:val="heading 1"/>
    <w:basedOn w:val="Normal"/>
    <w:next w:val="Normal"/>
    <w:link w:val="Heading1Char"/>
    <w:qFormat/>
    <w:rsid w:val="00C82246"/>
    <w:pPr>
      <w:keepNext/>
      <w:outlineLvl w:val="0"/>
    </w:pPr>
    <w:rPr>
      <w:sz w:val="36"/>
      <w:szCs w:val="24"/>
    </w:rPr>
  </w:style>
  <w:style w:type="paragraph" w:styleId="Heading2">
    <w:name w:val="heading 2"/>
    <w:basedOn w:val="Normal"/>
    <w:next w:val="Normal"/>
    <w:qFormat/>
    <w:rsid w:val="000F11AE"/>
    <w:pPr>
      <w:keepNext/>
      <w:jc w:val="center"/>
      <w:outlineLvl w:val="1"/>
    </w:pPr>
    <w:rPr>
      <w:rFonts w:ascii="Courier" w:hAnsi="Courier"/>
      <w:b/>
    </w:rPr>
  </w:style>
  <w:style w:type="paragraph" w:styleId="Heading3">
    <w:name w:val="heading 3"/>
    <w:basedOn w:val="Normal"/>
    <w:next w:val="Normal"/>
    <w:qFormat/>
    <w:rsid w:val="00BE24E5"/>
    <w:pPr>
      <w:keepNext/>
      <w:spacing w:before="240" w:after="60"/>
      <w:outlineLvl w:val="2"/>
    </w:pPr>
    <w:rPr>
      <w:rFonts w:cs="Arial"/>
      <w:b/>
      <w:bCs/>
      <w:sz w:val="26"/>
      <w:szCs w:val="26"/>
      <w:lang w:eastAsia="en-GB"/>
    </w:rPr>
  </w:style>
  <w:style w:type="paragraph" w:styleId="Heading4">
    <w:name w:val="heading 4"/>
    <w:basedOn w:val="Normal"/>
    <w:next w:val="Normal"/>
    <w:link w:val="Heading4Char"/>
    <w:qFormat/>
    <w:rsid w:val="00C82246"/>
    <w:pPr>
      <w:keepNext/>
      <w:autoSpaceDE w:val="0"/>
      <w:autoSpaceDN w:val="0"/>
      <w:outlineLvl w:val="3"/>
    </w:pPr>
    <w:rPr>
      <w:rFonts w:cs="Arial"/>
      <w:sz w:val="28"/>
      <w:szCs w:val="28"/>
    </w:rPr>
  </w:style>
  <w:style w:type="paragraph" w:styleId="Heading5">
    <w:name w:val="heading 5"/>
    <w:basedOn w:val="Normal"/>
    <w:next w:val="Normal"/>
    <w:link w:val="Heading5Char"/>
    <w:qFormat/>
    <w:rsid w:val="00C82246"/>
    <w:pPr>
      <w:keepNext/>
      <w:autoSpaceDE w:val="0"/>
      <w:autoSpaceDN w:val="0"/>
      <w:ind w:left="720"/>
      <w:outlineLvl w:val="4"/>
    </w:pPr>
    <w:rPr>
      <w:rFonts w:cs="Arial"/>
      <w:sz w:val="28"/>
      <w:szCs w:val="28"/>
    </w:rPr>
  </w:style>
  <w:style w:type="paragraph" w:styleId="Heading6">
    <w:name w:val="heading 6"/>
    <w:basedOn w:val="Normal"/>
    <w:next w:val="Normal"/>
    <w:qFormat/>
    <w:rsid w:val="000F11AE"/>
    <w:pPr>
      <w:keepNext/>
      <w:spacing w:after="40"/>
      <w:outlineLvl w:val="5"/>
    </w:pPr>
    <w:rPr>
      <w:rFonts w:ascii="Courier" w:hAnsi="Courier"/>
      <w:sz w:val="56"/>
    </w:rPr>
  </w:style>
  <w:style w:type="paragraph" w:styleId="Heading7">
    <w:name w:val="heading 7"/>
    <w:basedOn w:val="Normal"/>
    <w:next w:val="Normal"/>
    <w:link w:val="Heading7Char"/>
    <w:unhideWhenUsed/>
    <w:qFormat/>
    <w:rsid w:val="00C8224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C8224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11AE"/>
    <w:pPr>
      <w:tabs>
        <w:tab w:val="right" w:pos="9497"/>
      </w:tabs>
      <w:ind w:left="567"/>
    </w:pPr>
    <w:rPr>
      <w:sz w:val="20"/>
    </w:rPr>
  </w:style>
  <w:style w:type="character" w:styleId="PageNumber">
    <w:name w:val="page number"/>
    <w:basedOn w:val="DefaultParagraphFont"/>
    <w:rsid w:val="000F11AE"/>
  </w:style>
  <w:style w:type="table" w:styleId="TableGrid">
    <w:name w:val="Table Grid"/>
    <w:basedOn w:val="TableNormal"/>
    <w:rsid w:val="000F11AE"/>
    <w:rPr>
      <w:rFonts w:ascii="Courier" w:hAnsi="Courie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gForm">
    <w:name w:val="alg_Form"/>
    <w:basedOn w:val="Normal"/>
    <w:rsid w:val="000F11AE"/>
    <w:pPr>
      <w:spacing w:before="120" w:after="120"/>
    </w:pPr>
  </w:style>
  <w:style w:type="paragraph" w:customStyle="1" w:styleId="Spacer">
    <w:name w:val="Spacer"/>
    <w:basedOn w:val="Header"/>
    <w:rsid w:val="000F11AE"/>
    <w:rPr>
      <w:sz w:val="12"/>
    </w:rPr>
  </w:style>
  <w:style w:type="paragraph" w:customStyle="1" w:styleId="algFormBold">
    <w:name w:val="alg_FormBold"/>
    <w:basedOn w:val="algForm"/>
    <w:rsid w:val="000F11AE"/>
    <w:pPr>
      <w:ind w:left="-108"/>
    </w:pPr>
    <w:rPr>
      <w:b/>
    </w:rPr>
  </w:style>
  <w:style w:type="paragraph" w:customStyle="1" w:styleId="algHeading1">
    <w:name w:val="alg_Heading1"/>
    <w:basedOn w:val="Normal"/>
    <w:rsid w:val="000F11AE"/>
    <w:pPr>
      <w:spacing w:before="120" w:after="120"/>
      <w:ind w:left="-108"/>
    </w:pPr>
    <w:rPr>
      <w:sz w:val="48"/>
    </w:rPr>
  </w:style>
  <w:style w:type="paragraph" w:customStyle="1" w:styleId="algHeading2">
    <w:name w:val="alg_Heading2"/>
    <w:basedOn w:val="Normal"/>
    <w:autoRedefine/>
    <w:rsid w:val="00133E92"/>
    <w:pPr>
      <w:tabs>
        <w:tab w:val="left" w:pos="-108"/>
        <w:tab w:val="left" w:pos="709"/>
      </w:tabs>
      <w:spacing w:after="120"/>
    </w:pPr>
    <w:rPr>
      <w:rFonts w:cs="Arial"/>
      <w:b/>
      <w:noProof/>
    </w:rPr>
  </w:style>
  <w:style w:type="paragraph" w:customStyle="1" w:styleId="DefaultParagraphFontParaCharCharChar1Char">
    <w:name w:val="Default Paragraph Font Para Char Char Char1 Char"/>
    <w:basedOn w:val="Normal"/>
    <w:rsid w:val="000F11AE"/>
    <w:pPr>
      <w:keepLines/>
      <w:spacing w:after="160" w:line="240" w:lineRule="exact"/>
      <w:ind w:left="2977"/>
    </w:pPr>
    <w:rPr>
      <w:rFonts w:ascii="Tahoma" w:hAnsi="Tahoma" w:cs="Arial"/>
      <w:sz w:val="20"/>
      <w:szCs w:val="24"/>
      <w:lang w:val="en-US"/>
    </w:rPr>
  </w:style>
  <w:style w:type="paragraph" w:styleId="NormalWeb">
    <w:name w:val="Normal (Web)"/>
    <w:basedOn w:val="Normal"/>
    <w:rsid w:val="000F11AE"/>
    <w:pPr>
      <w:spacing w:before="100" w:beforeAutospacing="1" w:after="100" w:afterAutospacing="1"/>
    </w:pPr>
    <w:rPr>
      <w:rFonts w:ascii="Arial Unicode MS" w:eastAsia="Arial Unicode MS" w:hAnsi="Arial Unicode MS"/>
      <w:sz w:val="24"/>
      <w:szCs w:val="24"/>
    </w:rPr>
  </w:style>
  <w:style w:type="paragraph" w:styleId="BalloonText">
    <w:name w:val="Balloon Text"/>
    <w:basedOn w:val="Normal"/>
    <w:link w:val="BalloonTextChar"/>
    <w:rsid w:val="00AE49D2"/>
    <w:rPr>
      <w:rFonts w:ascii="Tahoma" w:hAnsi="Tahoma" w:cs="Tahoma"/>
      <w:sz w:val="16"/>
      <w:szCs w:val="16"/>
    </w:rPr>
  </w:style>
  <w:style w:type="paragraph" w:styleId="Footer">
    <w:name w:val="footer"/>
    <w:basedOn w:val="Normal"/>
    <w:link w:val="FooterChar"/>
    <w:rsid w:val="00E631F7"/>
    <w:pPr>
      <w:tabs>
        <w:tab w:val="center" w:pos="4153"/>
        <w:tab w:val="right" w:pos="8306"/>
      </w:tabs>
    </w:pPr>
  </w:style>
  <w:style w:type="paragraph" w:styleId="BodyTextIndent2">
    <w:name w:val="Body Text Indent 2"/>
    <w:basedOn w:val="Normal"/>
    <w:rsid w:val="00BA440F"/>
    <w:pPr>
      <w:autoSpaceDE w:val="0"/>
      <w:autoSpaceDN w:val="0"/>
      <w:adjustRightInd w:val="0"/>
      <w:spacing w:line="360" w:lineRule="auto"/>
      <w:ind w:left="1440"/>
    </w:pPr>
    <w:rPr>
      <w:i/>
      <w:szCs w:val="24"/>
    </w:rPr>
  </w:style>
  <w:style w:type="character" w:styleId="Strong">
    <w:name w:val="Strong"/>
    <w:uiPriority w:val="22"/>
    <w:qFormat/>
    <w:rsid w:val="005244A8"/>
    <w:rPr>
      <w:b/>
      <w:bCs/>
    </w:rPr>
  </w:style>
  <w:style w:type="character" w:styleId="Hyperlink">
    <w:name w:val="Hyperlink"/>
    <w:rsid w:val="005244A8"/>
    <w:rPr>
      <w:color w:val="0000FF"/>
      <w:u w:val="single"/>
    </w:rPr>
  </w:style>
  <w:style w:type="character" w:styleId="FootnoteReference">
    <w:name w:val="footnote reference"/>
    <w:rsid w:val="005244A8"/>
    <w:rPr>
      <w:vertAlign w:val="superscript"/>
    </w:rPr>
  </w:style>
  <w:style w:type="paragraph" w:styleId="FootnoteText">
    <w:name w:val="footnote text"/>
    <w:basedOn w:val="Normal"/>
    <w:link w:val="FootnoteTextChar"/>
    <w:rsid w:val="005244A8"/>
    <w:rPr>
      <w:sz w:val="20"/>
      <w:szCs w:val="20"/>
    </w:rPr>
  </w:style>
  <w:style w:type="character" w:customStyle="1" w:styleId="xdtextboxctrl323ms-xedit-plaintext">
    <w:name w:val="xdtextbox ctrl323 ms-xedit-plaintext"/>
    <w:basedOn w:val="DefaultParagraphFont"/>
    <w:rsid w:val="0070784C"/>
  </w:style>
  <w:style w:type="paragraph" w:styleId="BodyText3">
    <w:name w:val="Body Text 3"/>
    <w:basedOn w:val="Normal"/>
    <w:link w:val="BodyText3Char"/>
    <w:semiHidden/>
    <w:unhideWhenUsed/>
    <w:rsid w:val="007E68D0"/>
    <w:pPr>
      <w:spacing w:after="120"/>
    </w:pPr>
    <w:rPr>
      <w:sz w:val="16"/>
      <w:szCs w:val="16"/>
      <w:lang w:eastAsia="en-GB"/>
    </w:rPr>
  </w:style>
  <w:style w:type="character" w:customStyle="1" w:styleId="BodyText3Char">
    <w:name w:val="Body Text 3 Char"/>
    <w:link w:val="BodyText3"/>
    <w:semiHidden/>
    <w:rsid w:val="007E68D0"/>
    <w:rPr>
      <w:rFonts w:ascii="Arial" w:hAnsi="Arial"/>
      <w:sz w:val="16"/>
      <w:szCs w:val="16"/>
      <w:lang w:val="en-GB" w:eastAsia="en-GB" w:bidi="ar-SA"/>
    </w:rPr>
  </w:style>
  <w:style w:type="character" w:customStyle="1" w:styleId="apple-style-span">
    <w:name w:val="apple-style-span"/>
    <w:basedOn w:val="DefaultParagraphFont"/>
    <w:rsid w:val="00D51E1C"/>
  </w:style>
  <w:style w:type="paragraph" w:styleId="CommentText">
    <w:name w:val="annotation text"/>
    <w:basedOn w:val="Normal"/>
    <w:link w:val="CommentTextChar"/>
    <w:semiHidden/>
    <w:rsid w:val="00AE3F08"/>
    <w:rPr>
      <w:rFonts w:ascii="Officina Sans ITC TT" w:hAnsi="Officina Sans ITC TT"/>
      <w:sz w:val="20"/>
      <w:szCs w:val="20"/>
      <w:lang w:eastAsia="en-GB"/>
    </w:rPr>
  </w:style>
  <w:style w:type="paragraph" w:styleId="Title">
    <w:name w:val="Title"/>
    <w:basedOn w:val="Normal"/>
    <w:qFormat/>
    <w:rsid w:val="00BF4F45"/>
    <w:pPr>
      <w:jc w:val="center"/>
    </w:pPr>
    <w:rPr>
      <w:rFonts w:ascii="Officina Sans ITC TT" w:hAnsi="Officina Sans ITC TT"/>
      <w:b/>
      <w:bCs/>
      <w:sz w:val="24"/>
      <w:szCs w:val="24"/>
    </w:rPr>
  </w:style>
  <w:style w:type="paragraph" w:customStyle="1" w:styleId="DfESBullets">
    <w:name w:val="DfESBullets"/>
    <w:basedOn w:val="Normal"/>
    <w:rsid w:val="00BF4F45"/>
    <w:pPr>
      <w:widowControl w:val="0"/>
      <w:numPr>
        <w:numId w:val="1"/>
      </w:numPr>
      <w:overflowPunct w:val="0"/>
      <w:autoSpaceDE w:val="0"/>
      <w:autoSpaceDN w:val="0"/>
      <w:adjustRightInd w:val="0"/>
      <w:spacing w:after="240"/>
      <w:textAlignment w:val="baseline"/>
    </w:pPr>
    <w:rPr>
      <w:sz w:val="24"/>
      <w:szCs w:val="20"/>
    </w:rPr>
  </w:style>
  <w:style w:type="paragraph" w:customStyle="1" w:styleId="Pa1">
    <w:name w:val="Pa1"/>
    <w:basedOn w:val="Normal"/>
    <w:next w:val="Normal"/>
    <w:rsid w:val="00FB0805"/>
    <w:pPr>
      <w:autoSpaceDE w:val="0"/>
      <w:autoSpaceDN w:val="0"/>
      <w:adjustRightInd w:val="0"/>
      <w:spacing w:after="120" w:line="201" w:lineRule="atLeast"/>
    </w:pPr>
    <w:rPr>
      <w:rFonts w:ascii="Frutiger 45 Light" w:hAnsi="Frutiger 45 Light"/>
      <w:sz w:val="20"/>
      <w:szCs w:val="24"/>
      <w:lang w:val="en-US"/>
    </w:rPr>
  </w:style>
  <w:style w:type="character" w:styleId="FollowedHyperlink">
    <w:name w:val="FollowedHyperlink"/>
    <w:rsid w:val="00E00F8F"/>
    <w:rPr>
      <w:color w:val="800080"/>
      <w:u w:val="single"/>
    </w:rPr>
  </w:style>
  <w:style w:type="character" w:styleId="Emphasis">
    <w:name w:val="Emphasis"/>
    <w:qFormat/>
    <w:rsid w:val="00A559BD"/>
    <w:rPr>
      <w:b/>
      <w:bCs/>
      <w:i w:val="0"/>
      <w:iCs w:val="0"/>
    </w:rPr>
  </w:style>
  <w:style w:type="paragraph" w:customStyle="1" w:styleId="WW-Default">
    <w:name w:val="WW-Default"/>
    <w:rsid w:val="009B1184"/>
    <w:pPr>
      <w:suppressAutoHyphens/>
      <w:autoSpaceDE w:val="0"/>
    </w:pPr>
    <w:rPr>
      <w:rFonts w:ascii="Arial" w:eastAsia="Arial" w:hAnsi="Arial" w:cs="Arial"/>
      <w:color w:val="000000"/>
      <w:sz w:val="24"/>
      <w:szCs w:val="24"/>
      <w:lang w:eastAsia="ar-SA"/>
    </w:rPr>
  </w:style>
  <w:style w:type="character" w:styleId="CommentReference">
    <w:name w:val="annotation reference"/>
    <w:rsid w:val="00B01AEF"/>
    <w:rPr>
      <w:sz w:val="16"/>
      <w:szCs w:val="16"/>
    </w:rPr>
  </w:style>
  <w:style w:type="paragraph" w:styleId="CommentSubject">
    <w:name w:val="annotation subject"/>
    <w:basedOn w:val="CommentText"/>
    <w:next w:val="CommentText"/>
    <w:link w:val="CommentSubjectChar"/>
    <w:rsid w:val="00B01AEF"/>
    <w:rPr>
      <w:rFonts w:ascii="Arial" w:hAnsi="Arial"/>
      <w:b/>
      <w:bCs/>
      <w:lang w:eastAsia="en-US"/>
    </w:rPr>
  </w:style>
  <w:style w:type="character" w:customStyle="1" w:styleId="CommentTextChar">
    <w:name w:val="Comment Text Char"/>
    <w:link w:val="CommentText"/>
    <w:semiHidden/>
    <w:rsid w:val="00B01AEF"/>
    <w:rPr>
      <w:rFonts w:ascii="Officina Sans ITC TT" w:hAnsi="Officina Sans ITC TT"/>
    </w:rPr>
  </w:style>
  <w:style w:type="character" w:customStyle="1" w:styleId="CommentSubjectChar">
    <w:name w:val="Comment Subject Char"/>
    <w:link w:val="CommentSubject"/>
    <w:rsid w:val="00B01AEF"/>
    <w:rPr>
      <w:rFonts w:ascii="Arial" w:hAnsi="Arial"/>
      <w:b/>
      <w:bCs/>
      <w:lang w:eastAsia="en-US"/>
    </w:rPr>
  </w:style>
  <w:style w:type="paragraph" w:customStyle="1" w:styleId="ColorfulList-Accent11">
    <w:name w:val="Colorful List - Accent 11"/>
    <w:basedOn w:val="Normal"/>
    <w:uiPriority w:val="34"/>
    <w:qFormat/>
    <w:rsid w:val="009F541F"/>
    <w:pPr>
      <w:ind w:left="720"/>
    </w:pPr>
  </w:style>
  <w:style w:type="paragraph" w:styleId="ListParagraph">
    <w:name w:val="List Paragraph"/>
    <w:basedOn w:val="Normal"/>
    <w:uiPriority w:val="34"/>
    <w:qFormat/>
    <w:rsid w:val="00CA2D0F"/>
    <w:pPr>
      <w:ind w:left="720"/>
    </w:pPr>
  </w:style>
  <w:style w:type="paragraph" w:styleId="PlainText">
    <w:name w:val="Plain Text"/>
    <w:basedOn w:val="Normal"/>
    <w:link w:val="PlainTextChar"/>
    <w:uiPriority w:val="99"/>
    <w:unhideWhenUsed/>
    <w:rsid w:val="000228A6"/>
    <w:rPr>
      <w:rFonts w:ascii="Calibri" w:eastAsia="Calibri" w:hAnsi="Calibri"/>
      <w:szCs w:val="21"/>
    </w:rPr>
  </w:style>
  <w:style w:type="character" w:customStyle="1" w:styleId="PlainTextChar">
    <w:name w:val="Plain Text Char"/>
    <w:link w:val="PlainText"/>
    <w:uiPriority w:val="99"/>
    <w:rsid w:val="000228A6"/>
    <w:rPr>
      <w:rFonts w:ascii="Calibri" w:eastAsia="Calibri" w:hAnsi="Calibri"/>
      <w:sz w:val="22"/>
      <w:szCs w:val="21"/>
      <w:lang w:eastAsia="en-US"/>
    </w:rPr>
  </w:style>
  <w:style w:type="paragraph" w:customStyle="1" w:styleId="Default">
    <w:name w:val="Default"/>
    <w:rsid w:val="003E5D41"/>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rsid w:val="004C7DE4"/>
    <w:rPr>
      <w:rFonts w:ascii="Arial" w:hAnsi="Arial"/>
      <w:lang w:eastAsia="en-US"/>
    </w:rPr>
  </w:style>
  <w:style w:type="paragraph" w:customStyle="1" w:styleId="legclearfix">
    <w:name w:val="legclearfix"/>
    <w:basedOn w:val="Normal"/>
    <w:rsid w:val="00E5576A"/>
    <w:pPr>
      <w:spacing w:before="100" w:beforeAutospacing="1" w:after="100" w:afterAutospacing="1"/>
    </w:pPr>
    <w:rPr>
      <w:rFonts w:ascii="Times New Roman" w:hAnsi="Times New Roman"/>
      <w:sz w:val="24"/>
      <w:szCs w:val="24"/>
      <w:lang w:eastAsia="en-GB"/>
    </w:rPr>
  </w:style>
  <w:style w:type="character" w:customStyle="1" w:styleId="legds">
    <w:name w:val="legds"/>
    <w:basedOn w:val="DefaultParagraphFont"/>
    <w:rsid w:val="00E5576A"/>
  </w:style>
  <w:style w:type="paragraph" w:styleId="BodyText">
    <w:name w:val="Body Text"/>
    <w:basedOn w:val="Normal"/>
    <w:link w:val="BodyTextChar"/>
    <w:rsid w:val="00C82246"/>
    <w:pPr>
      <w:spacing w:after="120"/>
    </w:pPr>
  </w:style>
  <w:style w:type="character" w:customStyle="1" w:styleId="BodyTextChar">
    <w:name w:val="Body Text Char"/>
    <w:basedOn w:val="DefaultParagraphFont"/>
    <w:link w:val="BodyText"/>
    <w:rsid w:val="00C82246"/>
    <w:rPr>
      <w:rFonts w:ascii="Arial" w:hAnsi="Arial"/>
      <w:sz w:val="22"/>
      <w:szCs w:val="22"/>
      <w:lang w:eastAsia="en-US"/>
    </w:rPr>
  </w:style>
  <w:style w:type="character" w:customStyle="1" w:styleId="Heading7Char">
    <w:name w:val="Heading 7 Char"/>
    <w:basedOn w:val="DefaultParagraphFont"/>
    <w:link w:val="Heading7"/>
    <w:semiHidden/>
    <w:rsid w:val="00C82246"/>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semiHidden/>
    <w:rsid w:val="00C82246"/>
    <w:rPr>
      <w:rFonts w:asciiTheme="majorHAnsi" w:eastAsiaTheme="majorEastAsia" w:hAnsiTheme="majorHAnsi" w:cstheme="majorBidi"/>
      <w:color w:val="404040" w:themeColor="text1" w:themeTint="BF"/>
      <w:lang w:eastAsia="en-US"/>
    </w:rPr>
  </w:style>
  <w:style w:type="character" w:customStyle="1" w:styleId="Heading1Char">
    <w:name w:val="Heading 1 Char"/>
    <w:basedOn w:val="DefaultParagraphFont"/>
    <w:link w:val="Heading1"/>
    <w:rsid w:val="00C82246"/>
    <w:rPr>
      <w:rFonts w:ascii="Arial" w:hAnsi="Arial"/>
      <w:sz w:val="36"/>
      <w:szCs w:val="24"/>
      <w:lang w:eastAsia="en-US"/>
    </w:rPr>
  </w:style>
  <w:style w:type="character" w:customStyle="1" w:styleId="Heading4Char">
    <w:name w:val="Heading 4 Char"/>
    <w:basedOn w:val="DefaultParagraphFont"/>
    <w:link w:val="Heading4"/>
    <w:rsid w:val="00C82246"/>
    <w:rPr>
      <w:rFonts w:ascii="Arial" w:hAnsi="Arial" w:cs="Arial"/>
      <w:sz w:val="28"/>
      <w:szCs w:val="28"/>
      <w:lang w:eastAsia="en-US"/>
    </w:rPr>
  </w:style>
  <w:style w:type="character" w:customStyle="1" w:styleId="Heading5Char">
    <w:name w:val="Heading 5 Char"/>
    <w:basedOn w:val="DefaultParagraphFont"/>
    <w:link w:val="Heading5"/>
    <w:rsid w:val="00C82246"/>
    <w:rPr>
      <w:rFonts w:ascii="Arial" w:hAnsi="Arial" w:cs="Arial"/>
      <w:sz w:val="28"/>
      <w:szCs w:val="28"/>
      <w:lang w:eastAsia="en-US"/>
    </w:rPr>
  </w:style>
  <w:style w:type="paragraph" w:styleId="BodyTextIndent3">
    <w:name w:val="Body Text Indent 3"/>
    <w:basedOn w:val="Normal"/>
    <w:link w:val="BodyTextIndent3Char"/>
    <w:rsid w:val="00C82246"/>
    <w:pPr>
      <w:autoSpaceDE w:val="0"/>
      <w:autoSpaceDN w:val="0"/>
      <w:ind w:left="284" w:hanging="284"/>
    </w:pPr>
    <w:rPr>
      <w:rFonts w:cs="Arial"/>
      <w:sz w:val="28"/>
      <w:szCs w:val="28"/>
    </w:rPr>
  </w:style>
  <w:style w:type="character" w:customStyle="1" w:styleId="BodyTextIndent3Char">
    <w:name w:val="Body Text Indent 3 Char"/>
    <w:basedOn w:val="DefaultParagraphFont"/>
    <w:link w:val="BodyTextIndent3"/>
    <w:rsid w:val="00C82246"/>
    <w:rPr>
      <w:rFonts w:ascii="Arial" w:hAnsi="Arial" w:cs="Arial"/>
      <w:sz w:val="28"/>
      <w:szCs w:val="28"/>
      <w:lang w:eastAsia="en-US"/>
    </w:rPr>
  </w:style>
  <w:style w:type="paragraph" w:styleId="BodyTextIndent">
    <w:name w:val="Body Text Indent"/>
    <w:basedOn w:val="Normal"/>
    <w:link w:val="BodyTextIndentChar"/>
    <w:rsid w:val="00C82246"/>
    <w:pPr>
      <w:autoSpaceDE w:val="0"/>
      <w:autoSpaceDN w:val="0"/>
      <w:ind w:left="360" w:hanging="360"/>
    </w:pPr>
    <w:rPr>
      <w:rFonts w:cs="Arial"/>
      <w:sz w:val="28"/>
      <w:szCs w:val="28"/>
    </w:rPr>
  </w:style>
  <w:style w:type="character" w:customStyle="1" w:styleId="BodyTextIndentChar">
    <w:name w:val="Body Text Indent Char"/>
    <w:basedOn w:val="DefaultParagraphFont"/>
    <w:link w:val="BodyTextIndent"/>
    <w:rsid w:val="00C82246"/>
    <w:rPr>
      <w:rFonts w:ascii="Arial" w:hAnsi="Arial" w:cs="Arial"/>
      <w:sz w:val="28"/>
      <w:szCs w:val="28"/>
      <w:lang w:eastAsia="en-US"/>
    </w:rPr>
  </w:style>
  <w:style w:type="paragraph" w:styleId="BodyText2">
    <w:name w:val="Body Text 2"/>
    <w:basedOn w:val="Normal"/>
    <w:link w:val="BodyText2Char"/>
    <w:rsid w:val="00C82246"/>
    <w:rPr>
      <w:b/>
      <w:bCs/>
      <w:sz w:val="24"/>
      <w:szCs w:val="28"/>
    </w:rPr>
  </w:style>
  <w:style w:type="character" w:customStyle="1" w:styleId="BodyText2Char">
    <w:name w:val="Body Text 2 Char"/>
    <w:basedOn w:val="DefaultParagraphFont"/>
    <w:link w:val="BodyText2"/>
    <w:rsid w:val="00C82246"/>
    <w:rPr>
      <w:rFonts w:ascii="Arial" w:hAnsi="Arial"/>
      <w:b/>
      <w:bCs/>
      <w:sz w:val="24"/>
      <w:szCs w:val="28"/>
      <w:lang w:eastAsia="en-US"/>
    </w:rPr>
  </w:style>
  <w:style w:type="character" w:customStyle="1" w:styleId="BalloonTextChar">
    <w:name w:val="Balloon Text Char"/>
    <w:link w:val="BalloonText"/>
    <w:rsid w:val="00C82246"/>
    <w:rPr>
      <w:rFonts w:ascii="Tahoma" w:hAnsi="Tahoma" w:cs="Tahoma"/>
      <w:sz w:val="16"/>
      <w:szCs w:val="16"/>
      <w:lang w:eastAsia="en-US"/>
    </w:rPr>
  </w:style>
  <w:style w:type="character" w:customStyle="1" w:styleId="FooterChar">
    <w:name w:val="Footer Char"/>
    <w:basedOn w:val="DefaultParagraphFont"/>
    <w:link w:val="Footer"/>
    <w:rsid w:val="009C6D65"/>
    <w:rPr>
      <w:rFonts w:ascii="Arial" w:hAnsi="Arial"/>
      <w:sz w:val="22"/>
      <w:szCs w:val="22"/>
      <w:lang w:eastAsia="en-US"/>
    </w:rPr>
  </w:style>
  <w:style w:type="character" w:customStyle="1" w:styleId="response-text2">
    <w:name w:val="response-text2"/>
    <w:basedOn w:val="DefaultParagraphFont"/>
    <w:rsid w:val="003C2C5F"/>
  </w:style>
  <w:style w:type="character" w:customStyle="1" w:styleId="qlabel4">
    <w:name w:val="qlabel4"/>
    <w:basedOn w:val="DefaultParagraphFont"/>
    <w:rsid w:val="00287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60050">
      <w:bodyDiv w:val="1"/>
      <w:marLeft w:val="0"/>
      <w:marRight w:val="0"/>
      <w:marTop w:val="0"/>
      <w:marBottom w:val="0"/>
      <w:divBdr>
        <w:top w:val="none" w:sz="0" w:space="0" w:color="auto"/>
        <w:left w:val="none" w:sz="0" w:space="0" w:color="auto"/>
        <w:bottom w:val="none" w:sz="0" w:space="0" w:color="auto"/>
        <w:right w:val="none" w:sz="0" w:space="0" w:color="auto"/>
      </w:divBdr>
    </w:div>
    <w:div w:id="132870609">
      <w:bodyDiv w:val="1"/>
      <w:marLeft w:val="0"/>
      <w:marRight w:val="0"/>
      <w:marTop w:val="0"/>
      <w:marBottom w:val="0"/>
      <w:divBdr>
        <w:top w:val="none" w:sz="0" w:space="0" w:color="auto"/>
        <w:left w:val="none" w:sz="0" w:space="0" w:color="auto"/>
        <w:bottom w:val="none" w:sz="0" w:space="0" w:color="auto"/>
        <w:right w:val="none" w:sz="0" w:space="0" w:color="auto"/>
      </w:divBdr>
      <w:divsChild>
        <w:div w:id="268516420">
          <w:marLeft w:val="0"/>
          <w:marRight w:val="0"/>
          <w:marTop w:val="0"/>
          <w:marBottom w:val="0"/>
          <w:divBdr>
            <w:top w:val="single" w:sz="6" w:space="0" w:color="9A9A9A"/>
            <w:left w:val="none" w:sz="0" w:space="0" w:color="auto"/>
            <w:bottom w:val="none" w:sz="0" w:space="0" w:color="auto"/>
            <w:right w:val="none" w:sz="0" w:space="0" w:color="auto"/>
          </w:divBdr>
          <w:divsChild>
            <w:div w:id="625353271">
              <w:marLeft w:val="0"/>
              <w:marRight w:val="0"/>
              <w:marTop w:val="0"/>
              <w:marBottom w:val="0"/>
              <w:divBdr>
                <w:top w:val="none" w:sz="0" w:space="0" w:color="auto"/>
                <w:left w:val="none" w:sz="0" w:space="0" w:color="auto"/>
                <w:bottom w:val="none" w:sz="0" w:space="0" w:color="auto"/>
                <w:right w:val="none" w:sz="0" w:space="0" w:color="auto"/>
              </w:divBdr>
              <w:divsChild>
                <w:div w:id="2116779865">
                  <w:marLeft w:val="0"/>
                  <w:marRight w:val="0"/>
                  <w:marTop w:val="0"/>
                  <w:marBottom w:val="0"/>
                  <w:divBdr>
                    <w:top w:val="none" w:sz="0" w:space="0" w:color="auto"/>
                    <w:left w:val="none" w:sz="0" w:space="0" w:color="auto"/>
                    <w:bottom w:val="none" w:sz="0" w:space="0" w:color="auto"/>
                    <w:right w:val="none" w:sz="0" w:space="0" w:color="auto"/>
                  </w:divBdr>
                  <w:divsChild>
                    <w:div w:id="717977371">
                      <w:marLeft w:val="0"/>
                      <w:marRight w:val="0"/>
                      <w:marTop w:val="0"/>
                      <w:marBottom w:val="0"/>
                      <w:divBdr>
                        <w:top w:val="none" w:sz="0" w:space="0" w:color="auto"/>
                        <w:left w:val="none" w:sz="0" w:space="0" w:color="auto"/>
                        <w:bottom w:val="none" w:sz="0" w:space="0" w:color="auto"/>
                        <w:right w:val="none" w:sz="0" w:space="0" w:color="auto"/>
                      </w:divBdr>
                      <w:divsChild>
                        <w:div w:id="1233198313">
                          <w:marLeft w:val="0"/>
                          <w:marRight w:val="0"/>
                          <w:marTop w:val="0"/>
                          <w:marBottom w:val="0"/>
                          <w:divBdr>
                            <w:top w:val="none" w:sz="0" w:space="0" w:color="auto"/>
                            <w:left w:val="none" w:sz="0" w:space="0" w:color="auto"/>
                            <w:bottom w:val="none" w:sz="0" w:space="0" w:color="auto"/>
                            <w:right w:val="none" w:sz="0" w:space="0" w:color="auto"/>
                          </w:divBdr>
                          <w:divsChild>
                            <w:div w:id="1520390779">
                              <w:marLeft w:val="0"/>
                              <w:marRight w:val="0"/>
                              <w:marTop w:val="0"/>
                              <w:marBottom w:val="0"/>
                              <w:divBdr>
                                <w:top w:val="none" w:sz="0" w:space="0" w:color="auto"/>
                                <w:left w:val="none" w:sz="0" w:space="0" w:color="auto"/>
                                <w:bottom w:val="none" w:sz="0" w:space="0" w:color="auto"/>
                                <w:right w:val="none" w:sz="0" w:space="0" w:color="auto"/>
                              </w:divBdr>
                              <w:divsChild>
                                <w:div w:id="598221538">
                                  <w:marLeft w:val="0"/>
                                  <w:marRight w:val="0"/>
                                  <w:marTop w:val="0"/>
                                  <w:marBottom w:val="0"/>
                                  <w:divBdr>
                                    <w:top w:val="none" w:sz="0" w:space="0" w:color="auto"/>
                                    <w:left w:val="none" w:sz="0" w:space="0" w:color="auto"/>
                                    <w:bottom w:val="none" w:sz="0" w:space="0" w:color="auto"/>
                                    <w:right w:val="none" w:sz="0" w:space="0" w:color="auto"/>
                                  </w:divBdr>
                                  <w:divsChild>
                                    <w:div w:id="440152729">
                                      <w:marLeft w:val="0"/>
                                      <w:marRight w:val="0"/>
                                      <w:marTop w:val="0"/>
                                      <w:marBottom w:val="0"/>
                                      <w:divBdr>
                                        <w:top w:val="none" w:sz="0" w:space="0" w:color="auto"/>
                                        <w:left w:val="none" w:sz="0" w:space="0" w:color="auto"/>
                                        <w:bottom w:val="none" w:sz="0" w:space="0" w:color="auto"/>
                                        <w:right w:val="none" w:sz="0" w:space="0" w:color="auto"/>
                                      </w:divBdr>
                                      <w:divsChild>
                                        <w:div w:id="522213206">
                                          <w:marLeft w:val="150"/>
                                          <w:marRight w:val="150"/>
                                          <w:marTop w:val="0"/>
                                          <w:marBottom w:val="0"/>
                                          <w:divBdr>
                                            <w:top w:val="dashed" w:sz="6" w:space="8" w:color="CCCCCC"/>
                                            <w:left w:val="dashed" w:sz="6" w:space="8" w:color="CCCCCC"/>
                                            <w:bottom w:val="dashed" w:sz="6" w:space="8" w:color="CCCCCC"/>
                                            <w:right w:val="dashed" w:sz="6" w:space="8" w:color="CCCCCC"/>
                                          </w:divBdr>
                                          <w:divsChild>
                                            <w:div w:id="199705178">
                                              <w:marLeft w:val="0"/>
                                              <w:marRight w:val="0"/>
                                              <w:marTop w:val="0"/>
                                              <w:marBottom w:val="0"/>
                                              <w:divBdr>
                                                <w:top w:val="none" w:sz="0" w:space="0" w:color="auto"/>
                                                <w:left w:val="none" w:sz="0" w:space="0" w:color="auto"/>
                                                <w:bottom w:val="none" w:sz="0" w:space="0" w:color="auto"/>
                                                <w:right w:val="none" w:sz="0" w:space="0" w:color="auto"/>
                                              </w:divBdr>
                                              <w:divsChild>
                                                <w:div w:id="1901286463">
                                                  <w:marLeft w:val="0"/>
                                                  <w:marRight w:val="0"/>
                                                  <w:marTop w:val="0"/>
                                                  <w:marBottom w:val="0"/>
                                                  <w:divBdr>
                                                    <w:top w:val="none" w:sz="0" w:space="0" w:color="auto"/>
                                                    <w:left w:val="none" w:sz="0" w:space="0" w:color="auto"/>
                                                    <w:bottom w:val="none" w:sz="0" w:space="0" w:color="auto"/>
                                                    <w:right w:val="none" w:sz="0" w:space="0" w:color="auto"/>
                                                  </w:divBdr>
                                                  <w:divsChild>
                                                    <w:div w:id="1531410123">
                                                      <w:marLeft w:val="0"/>
                                                      <w:marRight w:val="0"/>
                                                      <w:marTop w:val="0"/>
                                                      <w:marBottom w:val="0"/>
                                                      <w:divBdr>
                                                        <w:top w:val="none" w:sz="0" w:space="0" w:color="auto"/>
                                                        <w:left w:val="none" w:sz="0" w:space="0" w:color="auto"/>
                                                        <w:bottom w:val="none" w:sz="0" w:space="0" w:color="auto"/>
                                                        <w:right w:val="none" w:sz="0" w:space="0" w:color="auto"/>
                                                      </w:divBdr>
                                                      <w:divsChild>
                                                        <w:div w:id="2006130846">
                                                          <w:marLeft w:val="0"/>
                                                          <w:marRight w:val="0"/>
                                                          <w:marTop w:val="0"/>
                                                          <w:marBottom w:val="450"/>
                                                          <w:divBdr>
                                                            <w:top w:val="none" w:sz="0" w:space="0" w:color="auto"/>
                                                            <w:left w:val="none" w:sz="0" w:space="0" w:color="auto"/>
                                                            <w:bottom w:val="none" w:sz="0" w:space="0" w:color="auto"/>
                                                            <w:right w:val="none" w:sz="0" w:space="0" w:color="auto"/>
                                                          </w:divBdr>
                                                          <w:divsChild>
                                                            <w:div w:id="694305627">
                                                              <w:marLeft w:val="0"/>
                                                              <w:marRight w:val="0"/>
                                                              <w:marTop w:val="0"/>
                                                              <w:marBottom w:val="75"/>
                                                              <w:divBdr>
                                                                <w:top w:val="none" w:sz="0" w:space="0" w:color="auto"/>
                                                                <w:left w:val="none" w:sz="0" w:space="0" w:color="auto"/>
                                                                <w:bottom w:val="none" w:sz="0" w:space="0" w:color="auto"/>
                                                                <w:right w:val="none" w:sz="0" w:space="0" w:color="auto"/>
                                                              </w:divBdr>
                                                            </w:div>
                                                            <w:div w:id="2080324648">
                                                              <w:marLeft w:val="0"/>
                                                              <w:marRight w:val="0"/>
                                                              <w:marTop w:val="0"/>
                                                              <w:marBottom w:val="0"/>
                                                              <w:divBdr>
                                                                <w:top w:val="none" w:sz="0" w:space="0" w:color="auto"/>
                                                                <w:left w:val="none" w:sz="0" w:space="0" w:color="auto"/>
                                                                <w:bottom w:val="none" w:sz="0" w:space="0" w:color="auto"/>
                                                                <w:right w:val="none" w:sz="0" w:space="0" w:color="auto"/>
                                                              </w:divBdr>
                                                              <w:divsChild>
                                                                <w:div w:id="1534032484">
                                                                  <w:marLeft w:val="0"/>
                                                                  <w:marRight w:val="0"/>
                                                                  <w:marTop w:val="0"/>
                                                                  <w:marBottom w:val="0"/>
                                                                  <w:divBdr>
                                                                    <w:top w:val="none" w:sz="0" w:space="0" w:color="auto"/>
                                                                    <w:left w:val="none" w:sz="0" w:space="0" w:color="auto"/>
                                                                    <w:bottom w:val="none" w:sz="0" w:space="0" w:color="auto"/>
                                                                    <w:right w:val="none" w:sz="0" w:space="0" w:color="auto"/>
                                                                  </w:divBdr>
                                                                  <w:divsChild>
                                                                    <w:div w:id="255552876">
                                                                      <w:marLeft w:val="0"/>
                                                                      <w:marRight w:val="60"/>
                                                                      <w:marTop w:val="0"/>
                                                                      <w:marBottom w:val="0"/>
                                                                      <w:divBdr>
                                                                        <w:top w:val="none" w:sz="0" w:space="0" w:color="auto"/>
                                                                        <w:left w:val="none" w:sz="0" w:space="0" w:color="auto"/>
                                                                        <w:bottom w:val="none" w:sz="0" w:space="0" w:color="auto"/>
                                                                        <w:right w:val="none" w:sz="0" w:space="0" w:color="auto"/>
                                                                      </w:divBdr>
                                                                    </w:div>
                                                                    <w:div w:id="3284136">
                                                                      <w:marLeft w:val="0"/>
                                                                      <w:marRight w:val="60"/>
                                                                      <w:marTop w:val="0"/>
                                                                      <w:marBottom w:val="0"/>
                                                                      <w:divBdr>
                                                                        <w:top w:val="none" w:sz="0" w:space="0" w:color="auto"/>
                                                                        <w:left w:val="none" w:sz="0" w:space="0" w:color="auto"/>
                                                                        <w:bottom w:val="none" w:sz="0" w:space="0" w:color="auto"/>
                                                                        <w:right w:val="none" w:sz="0" w:space="0" w:color="auto"/>
                                                                      </w:divBdr>
                                                                    </w:div>
                                                                    <w:div w:id="1942492463">
                                                                      <w:marLeft w:val="0"/>
                                                                      <w:marRight w:val="60"/>
                                                                      <w:marTop w:val="0"/>
                                                                      <w:marBottom w:val="0"/>
                                                                      <w:divBdr>
                                                                        <w:top w:val="none" w:sz="0" w:space="0" w:color="auto"/>
                                                                        <w:left w:val="none" w:sz="0" w:space="0" w:color="auto"/>
                                                                        <w:bottom w:val="none" w:sz="0" w:space="0" w:color="auto"/>
                                                                        <w:right w:val="none" w:sz="0" w:space="0" w:color="auto"/>
                                                                      </w:divBdr>
                                                                    </w:div>
                                                                    <w:div w:id="1234966476">
                                                                      <w:marLeft w:val="0"/>
                                                                      <w:marRight w:val="60"/>
                                                                      <w:marTop w:val="0"/>
                                                                      <w:marBottom w:val="0"/>
                                                                      <w:divBdr>
                                                                        <w:top w:val="none" w:sz="0" w:space="0" w:color="auto"/>
                                                                        <w:left w:val="none" w:sz="0" w:space="0" w:color="auto"/>
                                                                        <w:bottom w:val="none" w:sz="0" w:space="0" w:color="auto"/>
                                                                        <w:right w:val="none" w:sz="0" w:space="0" w:color="auto"/>
                                                                      </w:divBdr>
                                                                    </w:div>
                                                                    <w:div w:id="2021616303">
                                                                      <w:marLeft w:val="0"/>
                                                                      <w:marRight w:val="60"/>
                                                                      <w:marTop w:val="0"/>
                                                                      <w:marBottom w:val="0"/>
                                                                      <w:divBdr>
                                                                        <w:top w:val="none" w:sz="0" w:space="0" w:color="auto"/>
                                                                        <w:left w:val="none" w:sz="0" w:space="0" w:color="auto"/>
                                                                        <w:bottom w:val="none" w:sz="0" w:space="0" w:color="auto"/>
                                                                        <w:right w:val="none" w:sz="0" w:space="0" w:color="auto"/>
                                                                      </w:divBdr>
                                                                    </w:div>
                                                                    <w:div w:id="1593079690">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5919569">
      <w:bodyDiv w:val="1"/>
      <w:marLeft w:val="0"/>
      <w:marRight w:val="0"/>
      <w:marTop w:val="0"/>
      <w:marBottom w:val="0"/>
      <w:divBdr>
        <w:top w:val="none" w:sz="0" w:space="0" w:color="auto"/>
        <w:left w:val="none" w:sz="0" w:space="0" w:color="auto"/>
        <w:bottom w:val="none" w:sz="0" w:space="0" w:color="auto"/>
        <w:right w:val="none" w:sz="0" w:space="0" w:color="auto"/>
      </w:divBdr>
      <w:divsChild>
        <w:div w:id="1218014052">
          <w:marLeft w:val="0"/>
          <w:marRight w:val="0"/>
          <w:marTop w:val="0"/>
          <w:marBottom w:val="0"/>
          <w:divBdr>
            <w:top w:val="none" w:sz="0" w:space="0" w:color="auto"/>
            <w:left w:val="none" w:sz="0" w:space="0" w:color="auto"/>
            <w:bottom w:val="none" w:sz="0" w:space="0" w:color="auto"/>
            <w:right w:val="none" w:sz="0" w:space="0" w:color="auto"/>
          </w:divBdr>
        </w:div>
      </w:divsChild>
    </w:div>
    <w:div w:id="234095025">
      <w:bodyDiv w:val="1"/>
      <w:marLeft w:val="0"/>
      <w:marRight w:val="0"/>
      <w:marTop w:val="0"/>
      <w:marBottom w:val="0"/>
      <w:divBdr>
        <w:top w:val="none" w:sz="0" w:space="0" w:color="auto"/>
        <w:left w:val="none" w:sz="0" w:space="0" w:color="auto"/>
        <w:bottom w:val="none" w:sz="0" w:space="0" w:color="auto"/>
        <w:right w:val="none" w:sz="0" w:space="0" w:color="auto"/>
      </w:divBdr>
    </w:div>
    <w:div w:id="265120180">
      <w:bodyDiv w:val="1"/>
      <w:marLeft w:val="0"/>
      <w:marRight w:val="0"/>
      <w:marTop w:val="0"/>
      <w:marBottom w:val="0"/>
      <w:divBdr>
        <w:top w:val="none" w:sz="0" w:space="0" w:color="auto"/>
        <w:left w:val="none" w:sz="0" w:space="0" w:color="auto"/>
        <w:bottom w:val="none" w:sz="0" w:space="0" w:color="auto"/>
        <w:right w:val="none" w:sz="0" w:space="0" w:color="auto"/>
      </w:divBdr>
      <w:divsChild>
        <w:div w:id="419763739">
          <w:marLeft w:val="0"/>
          <w:marRight w:val="0"/>
          <w:marTop w:val="0"/>
          <w:marBottom w:val="0"/>
          <w:divBdr>
            <w:top w:val="single" w:sz="6" w:space="0" w:color="9A9A9A"/>
            <w:left w:val="none" w:sz="0" w:space="0" w:color="auto"/>
            <w:bottom w:val="none" w:sz="0" w:space="0" w:color="auto"/>
            <w:right w:val="none" w:sz="0" w:space="0" w:color="auto"/>
          </w:divBdr>
          <w:divsChild>
            <w:div w:id="1430466171">
              <w:marLeft w:val="0"/>
              <w:marRight w:val="0"/>
              <w:marTop w:val="0"/>
              <w:marBottom w:val="0"/>
              <w:divBdr>
                <w:top w:val="none" w:sz="0" w:space="0" w:color="auto"/>
                <w:left w:val="none" w:sz="0" w:space="0" w:color="auto"/>
                <w:bottom w:val="none" w:sz="0" w:space="0" w:color="auto"/>
                <w:right w:val="none" w:sz="0" w:space="0" w:color="auto"/>
              </w:divBdr>
              <w:divsChild>
                <w:div w:id="840237565">
                  <w:marLeft w:val="0"/>
                  <w:marRight w:val="0"/>
                  <w:marTop w:val="0"/>
                  <w:marBottom w:val="0"/>
                  <w:divBdr>
                    <w:top w:val="none" w:sz="0" w:space="0" w:color="auto"/>
                    <w:left w:val="none" w:sz="0" w:space="0" w:color="auto"/>
                    <w:bottom w:val="none" w:sz="0" w:space="0" w:color="auto"/>
                    <w:right w:val="none" w:sz="0" w:space="0" w:color="auto"/>
                  </w:divBdr>
                  <w:divsChild>
                    <w:div w:id="1897350724">
                      <w:marLeft w:val="0"/>
                      <w:marRight w:val="0"/>
                      <w:marTop w:val="0"/>
                      <w:marBottom w:val="0"/>
                      <w:divBdr>
                        <w:top w:val="none" w:sz="0" w:space="0" w:color="auto"/>
                        <w:left w:val="none" w:sz="0" w:space="0" w:color="auto"/>
                        <w:bottom w:val="none" w:sz="0" w:space="0" w:color="auto"/>
                        <w:right w:val="none" w:sz="0" w:space="0" w:color="auto"/>
                      </w:divBdr>
                      <w:divsChild>
                        <w:div w:id="487215116">
                          <w:marLeft w:val="0"/>
                          <w:marRight w:val="0"/>
                          <w:marTop w:val="0"/>
                          <w:marBottom w:val="0"/>
                          <w:divBdr>
                            <w:top w:val="none" w:sz="0" w:space="0" w:color="auto"/>
                            <w:left w:val="none" w:sz="0" w:space="0" w:color="auto"/>
                            <w:bottom w:val="none" w:sz="0" w:space="0" w:color="auto"/>
                            <w:right w:val="none" w:sz="0" w:space="0" w:color="auto"/>
                          </w:divBdr>
                          <w:divsChild>
                            <w:div w:id="1746756652">
                              <w:marLeft w:val="0"/>
                              <w:marRight w:val="0"/>
                              <w:marTop w:val="0"/>
                              <w:marBottom w:val="0"/>
                              <w:divBdr>
                                <w:top w:val="none" w:sz="0" w:space="0" w:color="auto"/>
                                <w:left w:val="none" w:sz="0" w:space="0" w:color="auto"/>
                                <w:bottom w:val="none" w:sz="0" w:space="0" w:color="auto"/>
                                <w:right w:val="none" w:sz="0" w:space="0" w:color="auto"/>
                              </w:divBdr>
                              <w:divsChild>
                                <w:div w:id="1062294488">
                                  <w:marLeft w:val="0"/>
                                  <w:marRight w:val="0"/>
                                  <w:marTop w:val="0"/>
                                  <w:marBottom w:val="0"/>
                                  <w:divBdr>
                                    <w:top w:val="none" w:sz="0" w:space="0" w:color="auto"/>
                                    <w:left w:val="none" w:sz="0" w:space="0" w:color="auto"/>
                                    <w:bottom w:val="none" w:sz="0" w:space="0" w:color="auto"/>
                                    <w:right w:val="none" w:sz="0" w:space="0" w:color="auto"/>
                                  </w:divBdr>
                                  <w:divsChild>
                                    <w:div w:id="857616646">
                                      <w:marLeft w:val="0"/>
                                      <w:marRight w:val="0"/>
                                      <w:marTop w:val="0"/>
                                      <w:marBottom w:val="0"/>
                                      <w:divBdr>
                                        <w:top w:val="none" w:sz="0" w:space="0" w:color="auto"/>
                                        <w:left w:val="none" w:sz="0" w:space="0" w:color="auto"/>
                                        <w:bottom w:val="none" w:sz="0" w:space="0" w:color="auto"/>
                                        <w:right w:val="none" w:sz="0" w:space="0" w:color="auto"/>
                                      </w:divBdr>
                                      <w:divsChild>
                                        <w:div w:id="1060404334">
                                          <w:marLeft w:val="150"/>
                                          <w:marRight w:val="150"/>
                                          <w:marTop w:val="0"/>
                                          <w:marBottom w:val="0"/>
                                          <w:divBdr>
                                            <w:top w:val="dashed" w:sz="6" w:space="8" w:color="CCCCCC"/>
                                            <w:left w:val="dashed" w:sz="6" w:space="8" w:color="CCCCCC"/>
                                            <w:bottom w:val="dashed" w:sz="6" w:space="8" w:color="CCCCCC"/>
                                            <w:right w:val="dashed" w:sz="6" w:space="8" w:color="CCCCCC"/>
                                          </w:divBdr>
                                          <w:divsChild>
                                            <w:div w:id="985666690">
                                              <w:marLeft w:val="0"/>
                                              <w:marRight w:val="0"/>
                                              <w:marTop w:val="0"/>
                                              <w:marBottom w:val="0"/>
                                              <w:divBdr>
                                                <w:top w:val="none" w:sz="0" w:space="0" w:color="auto"/>
                                                <w:left w:val="none" w:sz="0" w:space="0" w:color="auto"/>
                                                <w:bottom w:val="none" w:sz="0" w:space="0" w:color="auto"/>
                                                <w:right w:val="none" w:sz="0" w:space="0" w:color="auto"/>
                                              </w:divBdr>
                                              <w:divsChild>
                                                <w:div w:id="1328484635">
                                                  <w:marLeft w:val="0"/>
                                                  <w:marRight w:val="0"/>
                                                  <w:marTop w:val="0"/>
                                                  <w:marBottom w:val="0"/>
                                                  <w:divBdr>
                                                    <w:top w:val="none" w:sz="0" w:space="0" w:color="auto"/>
                                                    <w:left w:val="none" w:sz="0" w:space="0" w:color="auto"/>
                                                    <w:bottom w:val="none" w:sz="0" w:space="0" w:color="auto"/>
                                                    <w:right w:val="none" w:sz="0" w:space="0" w:color="auto"/>
                                                  </w:divBdr>
                                                  <w:divsChild>
                                                    <w:div w:id="923875968">
                                                      <w:marLeft w:val="0"/>
                                                      <w:marRight w:val="0"/>
                                                      <w:marTop w:val="0"/>
                                                      <w:marBottom w:val="0"/>
                                                      <w:divBdr>
                                                        <w:top w:val="none" w:sz="0" w:space="0" w:color="auto"/>
                                                        <w:left w:val="none" w:sz="0" w:space="0" w:color="auto"/>
                                                        <w:bottom w:val="none" w:sz="0" w:space="0" w:color="auto"/>
                                                        <w:right w:val="none" w:sz="0" w:space="0" w:color="auto"/>
                                                      </w:divBdr>
                                                      <w:divsChild>
                                                        <w:div w:id="90782896">
                                                          <w:marLeft w:val="0"/>
                                                          <w:marRight w:val="0"/>
                                                          <w:marTop w:val="0"/>
                                                          <w:marBottom w:val="450"/>
                                                          <w:divBdr>
                                                            <w:top w:val="none" w:sz="0" w:space="0" w:color="auto"/>
                                                            <w:left w:val="none" w:sz="0" w:space="0" w:color="auto"/>
                                                            <w:bottom w:val="none" w:sz="0" w:space="0" w:color="auto"/>
                                                            <w:right w:val="none" w:sz="0" w:space="0" w:color="auto"/>
                                                          </w:divBdr>
                                                          <w:divsChild>
                                                            <w:div w:id="1856336500">
                                                              <w:marLeft w:val="0"/>
                                                              <w:marRight w:val="0"/>
                                                              <w:marTop w:val="0"/>
                                                              <w:marBottom w:val="75"/>
                                                              <w:divBdr>
                                                                <w:top w:val="none" w:sz="0" w:space="0" w:color="auto"/>
                                                                <w:left w:val="none" w:sz="0" w:space="0" w:color="auto"/>
                                                                <w:bottom w:val="none" w:sz="0" w:space="0" w:color="auto"/>
                                                                <w:right w:val="none" w:sz="0" w:space="0" w:color="auto"/>
                                                              </w:divBdr>
                                                            </w:div>
                                                            <w:div w:id="1959028346">
                                                              <w:marLeft w:val="0"/>
                                                              <w:marRight w:val="0"/>
                                                              <w:marTop w:val="0"/>
                                                              <w:marBottom w:val="0"/>
                                                              <w:divBdr>
                                                                <w:top w:val="none" w:sz="0" w:space="0" w:color="auto"/>
                                                                <w:left w:val="none" w:sz="0" w:space="0" w:color="auto"/>
                                                                <w:bottom w:val="none" w:sz="0" w:space="0" w:color="auto"/>
                                                                <w:right w:val="none" w:sz="0" w:space="0" w:color="auto"/>
                                                              </w:divBdr>
                                                              <w:divsChild>
                                                                <w:div w:id="1744988040">
                                                                  <w:marLeft w:val="0"/>
                                                                  <w:marRight w:val="0"/>
                                                                  <w:marTop w:val="0"/>
                                                                  <w:marBottom w:val="0"/>
                                                                  <w:divBdr>
                                                                    <w:top w:val="none" w:sz="0" w:space="0" w:color="auto"/>
                                                                    <w:left w:val="none" w:sz="0" w:space="0" w:color="auto"/>
                                                                    <w:bottom w:val="none" w:sz="0" w:space="0" w:color="auto"/>
                                                                    <w:right w:val="none" w:sz="0" w:space="0" w:color="auto"/>
                                                                  </w:divBdr>
                                                                  <w:divsChild>
                                                                    <w:div w:id="1882280196">
                                                                      <w:marLeft w:val="0"/>
                                                                      <w:marRight w:val="60"/>
                                                                      <w:marTop w:val="0"/>
                                                                      <w:marBottom w:val="0"/>
                                                                      <w:divBdr>
                                                                        <w:top w:val="none" w:sz="0" w:space="0" w:color="auto"/>
                                                                        <w:left w:val="none" w:sz="0" w:space="0" w:color="auto"/>
                                                                        <w:bottom w:val="none" w:sz="0" w:space="0" w:color="auto"/>
                                                                        <w:right w:val="none" w:sz="0" w:space="0" w:color="auto"/>
                                                                      </w:divBdr>
                                                                    </w:div>
                                                                    <w:div w:id="782773363">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9336833">
      <w:bodyDiv w:val="1"/>
      <w:marLeft w:val="0"/>
      <w:marRight w:val="0"/>
      <w:marTop w:val="0"/>
      <w:marBottom w:val="0"/>
      <w:divBdr>
        <w:top w:val="none" w:sz="0" w:space="0" w:color="auto"/>
        <w:left w:val="none" w:sz="0" w:space="0" w:color="auto"/>
        <w:bottom w:val="none" w:sz="0" w:space="0" w:color="auto"/>
        <w:right w:val="none" w:sz="0" w:space="0" w:color="auto"/>
      </w:divBdr>
    </w:div>
    <w:div w:id="293029755">
      <w:bodyDiv w:val="1"/>
      <w:marLeft w:val="0"/>
      <w:marRight w:val="0"/>
      <w:marTop w:val="0"/>
      <w:marBottom w:val="0"/>
      <w:divBdr>
        <w:top w:val="none" w:sz="0" w:space="0" w:color="auto"/>
        <w:left w:val="none" w:sz="0" w:space="0" w:color="auto"/>
        <w:bottom w:val="none" w:sz="0" w:space="0" w:color="auto"/>
        <w:right w:val="none" w:sz="0" w:space="0" w:color="auto"/>
      </w:divBdr>
    </w:div>
    <w:div w:id="304547791">
      <w:bodyDiv w:val="1"/>
      <w:marLeft w:val="0"/>
      <w:marRight w:val="0"/>
      <w:marTop w:val="0"/>
      <w:marBottom w:val="0"/>
      <w:divBdr>
        <w:top w:val="none" w:sz="0" w:space="0" w:color="auto"/>
        <w:left w:val="none" w:sz="0" w:space="0" w:color="auto"/>
        <w:bottom w:val="none" w:sz="0" w:space="0" w:color="auto"/>
        <w:right w:val="none" w:sz="0" w:space="0" w:color="auto"/>
      </w:divBdr>
      <w:divsChild>
        <w:div w:id="701059171">
          <w:marLeft w:val="0"/>
          <w:marRight w:val="0"/>
          <w:marTop w:val="0"/>
          <w:marBottom w:val="0"/>
          <w:divBdr>
            <w:top w:val="none" w:sz="0" w:space="0" w:color="auto"/>
            <w:left w:val="none" w:sz="0" w:space="0" w:color="auto"/>
            <w:bottom w:val="none" w:sz="0" w:space="0" w:color="auto"/>
            <w:right w:val="none" w:sz="0" w:space="0" w:color="auto"/>
          </w:divBdr>
          <w:divsChild>
            <w:div w:id="1207835097">
              <w:marLeft w:val="100"/>
              <w:marRight w:val="100"/>
              <w:marTop w:val="100"/>
              <w:marBottom w:val="100"/>
              <w:divBdr>
                <w:top w:val="none" w:sz="0" w:space="0" w:color="auto"/>
                <w:left w:val="none" w:sz="0" w:space="0" w:color="auto"/>
                <w:bottom w:val="none" w:sz="0" w:space="0" w:color="auto"/>
                <w:right w:val="none" w:sz="0" w:space="0" w:color="auto"/>
              </w:divBdr>
              <w:divsChild>
                <w:div w:id="194585227">
                  <w:marLeft w:val="0"/>
                  <w:marRight w:val="0"/>
                  <w:marTop w:val="0"/>
                  <w:marBottom w:val="0"/>
                  <w:divBdr>
                    <w:top w:val="none" w:sz="0" w:space="0" w:color="auto"/>
                    <w:left w:val="none" w:sz="0" w:space="0" w:color="auto"/>
                    <w:bottom w:val="none" w:sz="0" w:space="0" w:color="auto"/>
                    <w:right w:val="none" w:sz="0" w:space="0" w:color="auto"/>
                  </w:divBdr>
                </w:div>
              </w:divsChild>
            </w:div>
            <w:div w:id="1807888431">
              <w:marLeft w:val="0"/>
              <w:marRight w:val="0"/>
              <w:marTop w:val="0"/>
              <w:marBottom w:val="0"/>
              <w:divBdr>
                <w:top w:val="none" w:sz="0" w:space="0" w:color="auto"/>
                <w:left w:val="none" w:sz="0" w:space="0" w:color="auto"/>
                <w:bottom w:val="none" w:sz="0" w:space="0" w:color="auto"/>
                <w:right w:val="none" w:sz="0" w:space="0" w:color="auto"/>
              </w:divBdr>
              <w:divsChild>
                <w:div w:id="601255833">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414479109">
      <w:bodyDiv w:val="1"/>
      <w:marLeft w:val="0"/>
      <w:marRight w:val="0"/>
      <w:marTop w:val="0"/>
      <w:marBottom w:val="0"/>
      <w:divBdr>
        <w:top w:val="none" w:sz="0" w:space="0" w:color="auto"/>
        <w:left w:val="none" w:sz="0" w:space="0" w:color="auto"/>
        <w:bottom w:val="none" w:sz="0" w:space="0" w:color="auto"/>
        <w:right w:val="none" w:sz="0" w:space="0" w:color="auto"/>
      </w:divBdr>
    </w:div>
    <w:div w:id="423111447">
      <w:bodyDiv w:val="1"/>
      <w:marLeft w:val="0"/>
      <w:marRight w:val="0"/>
      <w:marTop w:val="0"/>
      <w:marBottom w:val="0"/>
      <w:divBdr>
        <w:top w:val="none" w:sz="0" w:space="0" w:color="auto"/>
        <w:left w:val="none" w:sz="0" w:space="0" w:color="auto"/>
        <w:bottom w:val="none" w:sz="0" w:space="0" w:color="auto"/>
        <w:right w:val="none" w:sz="0" w:space="0" w:color="auto"/>
      </w:divBdr>
    </w:div>
    <w:div w:id="502596467">
      <w:bodyDiv w:val="1"/>
      <w:marLeft w:val="0"/>
      <w:marRight w:val="0"/>
      <w:marTop w:val="0"/>
      <w:marBottom w:val="0"/>
      <w:divBdr>
        <w:top w:val="none" w:sz="0" w:space="0" w:color="auto"/>
        <w:left w:val="none" w:sz="0" w:space="0" w:color="auto"/>
        <w:bottom w:val="none" w:sz="0" w:space="0" w:color="auto"/>
        <w:right w:val="none" w:sz="0" w:space="0" w:color="auto"/>
      </w:divBdr>
    </w:div>
    <w:div w:id="521162589">
      <w:bodyDiv w:val="1"/>
      <w:marLeft w:val="0"/>
      <w:marRight w:val="0"/>
      <w:marTop w:val="0"/>
      <w:marBottom w:val="0"/>
      <w:divBdr>
        <w:top w:val="none" w:sz="0" w:space="0" w:color="auto"/>
        <w:left w:val="none" w:sz="0" w:space="0" w:color="auto"/>
        <w:bottom w:val="none" w:sz="0" w:space="0" w:color="auto"/>
        <w:right w:val="none" w:sz="0" w:space="0" w:color="auto"/>
      </w:divBdr>
      <w:divsChild>
        <w:div w:id="2004887679">
          <w:marLeft w:val="0"/>
          <w:marRight w:val="0"/>
          <w:marTop w:val="0"/>
          <w:marBottom w:val="0"/>
          <w:divBdr>
            <w:top w:val="none" w:sz="0" w:space="0" w:color="auto"/>
            <w:left w:val="none" w:sz="0" w:space="0" w:color="auto"/>
            <w:bottom w:val="none" w:sz="0" w:space="0" w:color="auto"/>
            <w:right w:val="none" w:sz="0" w:space="0" w:color="auto"/>
          </w:divBdr>
          <w:divsChild>
            <w:div w:id="1974826445">
              <w:marLeft w:val="0"/>
              <w:marRight w:val="0"/>
              <w:marTop w:val="0"/>
              <w:marBottom w:val="0"/>
              <w:divBdr>
                <w:top w:val="none" w:sz="0" w:space="0" w:color="auto"/>
                <w:left w:val="none" w:sz="0" w:space="0" w:color="auto"/>
                <w:bottom w:val="none" w:sz="0" w:space="0" w:color="auto"/>
                <w:right w:val="none" w:sz="0" w:space="0" w:color="auto"/>
              </w:divBdr>
              <w:divsChild>
                <w:div w:id="1454901688">
                  <w:marLeft w:val="0"/>
                  <w:marRight w:val="0"/>
                  <w:marTop w:val="0"/>
                  <w:marBottom w:val="0"/>
                  <w:divBdr>
                    <w:top w:val="none" w:sz="0" w:space="0" w:color="auto"/>
                    <w:left w:val="none" w:sz="0" w:space="0" w:color="auto"/>
                    <w:bottom w:val="none" w:sz="0" w:space="0" w:color="auto"/>
                    <w:right w:val="none" w:sz="0" w:space="0" w:color="auto"/>
                  </w:divBdr>
                  <w:divsChild>
                    <w:div w:id="601647851">
                      <w:marLeft w:val="0"/>
                      <w:marRight w:val="0"/>
                      <w:marTop w:val="0"/>
                      <w:marBottom w:val="0"/>
                      <w:divBdr>
                        <w:top w:val="none" w:sz="0" w:space="0" w:color="auto"/>
                        <w:left w:val="none" w:sz="0" w:space="0" w:color="auto"/>
                        <w:bottom w:val="none" w:sz="0" w:space="0" w:color="auto"/>
                        <w:right w:val="none" w:sz="0" w:space="0" w:color="auto"/>
                      </w:divBdr>
                      <w:divsChild>
                        <w:div w:id="560210320">
                          <w:marLeft w:val="0"/>
                          <w:marRight w:val="0"/>
                          <w:marTop w:val="0"/>
                          <w:marBottom w:val="0"/>
                          <w:divBdr>
                            <w:top w:val="none" w:sz="0" w:space="0" w:color="auto"/>
                            <w:left w:val="none" w:sz="0" w:space="0" w:color="auto"/>
                            <w:bottom w:val="none" w:sz="0" w:space="0" w:color="auto"/>
                            <w:right w:val="none" w:sz="0" w:space="0" w:color="auto"/>
                          </w:divBdr>
                          <w:divsChild>
                            <w:div w:id="10420879">
                              <w:marLeft w:val="0"/>
                              <w:marRight w:val="0"/>
                              <w:marTop w:val="0"/>
                              <w:marBottom w:val="0"/>
                              <w:divBdr>
                                <w:top w:val="none" w:sz="0" w:space="0" w:color="auto"/>
                                <w:left w:val="none" w:sz="0" w:space="0" w:color="auto"/>
                                <w:bottom w:val="none" w:sz="0" w:space="0" w:color="auto"/>
                                <w:right w:val="none" w:sz="0" w:space="0" w:color="auto"/>
                              </w:divBdr>
                              <w:divsChild>
                                <w:div w:id="1039091383">
                                  <w:marLeft w:val="0"/>
                                  <w:marRight w:val="0"/>
                                  <w:marTop w:val="0"/>
                                  <w:marBottom w:val="0"/>
                                  <w:divBdr>
                                    <w:top w:val="none" w:sz="0" w:space="0" w:color="auto"/>
                                    <w:left w:val="none" w:sz="0" w:space="0" w:color="auto"/>
                                    <w:bottom w:val="none" w:sz="0" w:space="0" w:color="auto"/>
                                    <w:right w:val="none" w:sz="0" w:space="0" w:color="auto"/>
                                  </w:divBdr>
                                  <w:divsChild>
                                    <w:div w:id="169371794">
                                      <w:marLeft w:val="0"/>
                                      <w:marRight w:val="0"/>
                                      <w:marTop w:val="0"/>
                                      <w:marBottom w:val="0"/>
                                      <w:divBdr>
                                        <w:top w:val="none" w:sz="0" w:space="0" w:color="auto"/>
                                        <w:left w:val="none" w:sz="0" w:space="0" w:color="auto"/>
                                        <w:bottom w:val="none" w:sz="0" w:space="0" w:color="auto"/>
                                        <w:right w:val="none" w:sz="0" w:space="0" w:color="auto"/>
                                      </w:divBdr>
                                      <w:divsChild>
                                        <w:div w:id="546643330">
                                          <w:marLeft w:val="0"/>
                                          <w:marRight w:val="0"/>
                                          <w:marTop w:val="0"/>
                                          <w:marBottom w:val="0"/>
                                          <w:divBdr>
                                            <w:top w:val="none" w:sz="0" w:space="0" w:color="auto"/>
                                            <w:left w:val="none" w:sz="0" w:space="0" w:color="auto"/>
                                            <w:bottom w:val="none" w:sz="0" w:space="0" w:color="auto"/>
                                            <w:right w:val="none" w:sz="0" w:space="0" w:color="auto"/>
                                          </w:divBdr>
                                          <w:divsChild>
                                            <w:div w:id="977950840">
                                              <w:marLeft w:val="0"/>
                                              <w:marRight w:val="0"/>
                                              <w:marTop w:val="0"/>
                                              <w:marBottom w:val="0"/>
                                              <w:divBdr>
                                                <w:top w:val="none" w:sz="0" w:space="0" w:color="auto"/>
                                                <w:left w:val="none" w:sz="0" w:space="0" w:color="auto"/>
                                                <w:bottom w:val="none" w:sz="0" w:space="0" w:color="auto"/>
                                                <w:right w:val="none" w:sz="0" w:space="0" w:color="auto"/>
                                              </w:divBdr>
                                              <w:divsChild>
                                                <w:div w:id="103889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3537738">
      <w:bodyDiv w:val="1"/>
      <w:marLeft w:val="0"/>
      <w:marRight w:val="0"/>
      <w:marTop w:val="0"/>
      <w:marBottom w:val="0"/>
      <w:divBdr>
        <w:top w:val="none" w:sz="0" w:space="0" w:color="auto"/>
        <w:left w:val="none" w:sz="0" w:space="0" w:color="auto"/>
        <w:bottom w:val="none" w:sz="0" w:space="0" w:color="auto"/>
        <w:right w:val="none" w:sz="0" w:space="0" w:color="auto"/>
      </w:divBdr>
    </w:div>
    <w:div w:id="542909291">
      <w:bodyDiv w:val="1"/>
      <w:marLeft w:val="0"/>
      <w:marRight w:val="0"/>
      <w:marTop w:val="0"/>
      <w:marBottom w:val="0"/>
      <w:divBdr>
        <w:top w:val="none" w:sz="0" w:space="0" w:color="auto"/>
        <w:left w:val="none" w:sz="0" w:space="0" w:color="auto"/>
        <w:bottom w:val="none" w:sz="0" w:space="0" w:color="auto"/>
        <w:right w:val="none" w:sz="0" w:space="0" w:color="auto"/>
      </w:divBdr>
    </w:div>
    <w:div w:id="590745576">
      <w:bodyDiv w:val="1"/>
      <w:marLeft w:val="0"/>
      <w:marRight w:val="0"/>
      <w:marTop w:val="0"/>
      <w:marBottom w:val="0"/>
      <w:divBdr>
        <w:top w:val="none" w:sz="0" w:space="0" w:color="auto"/>
        <w:left w:val="none" w:sz="0" w:space="0" w:color="auto"/>
        <w:bottom w:val="none" w:sz="0" w:space="0" w:color="auto"/>
        <w:right w:val="none" w:sz="0" w:space="0" w:color="auto"/>
      </w:divBdr>
      <w:divsChild>
        <w:div w:id="982808639">
          <w:marLeft w:val="0"/>
          <w:marRight w:val="0"/>
          <w:marTop w:val="0"/>
          <w:marBottom w:val="0"/>
          <w:divBdr>
            <w:top w:val="none" w:sz="0" w:space="0" w:color="auto"/>
            <w:left w:val="none" w:sz="0" w:space="0" w:color="auto"/>
            <w:bottom w:val="none" w:sz="0" w:space="0" w:color="auto"/>
            <w:right w:val="none" w:sz="0" w:space="0" w:color="auto"/>
          </w:divBdr>
          <w:divsChild>
            <w:div w:id="1206869907">
              <w:marLeft w:val="0"/>
              <w:marRight w:val="0"/>
              <w:marTop w:val="0"/>
              <w:marBottom w:val="0"/>
              <w:divBdr>
                <w:top w:val="none" w:sz="0" w:space="0" w:color="auto"/>
                <w:left w:val="none" w:sz="0" w:space="0" w:color="auto"/>
                <w:bottom w:val="none" w:sz="0" w:space="0" w:color="auto"/>
                <w:right w:val="none" w:sz="0" w:space="0" w:color="auto"/>
              </w:divBdr>
              <w:divsChild>
                <w:div w:id="163280025">
                  <w:marLeft w:val="0"/>
                  <w:marRight w:val="0"/>
                  <w:marTop w:val="0"/>
                  <w:marBottom w:val="0"/>
                  <w:divBdr>
                    <w:top w:val="none" w:sz="0" w:space="0" w:color="auto"/>
                    <w:left w:val="none" w:sz="0" w:space="0" w:color="auto"/>
                    <w:bottom w:val="none" w:sz="0" w:space="0" w:color="auto"/>
                    <w:right w:val="none" w:sz="0" w:space="0" w:color="auto"/>
                  </w:divBdr>
                  <w:divsChild>
                    <w:div w:id="1877692181">
                      <w:marLeft w:val="0"/>
                      <w:marRight w:val="0"/>
                      <w:marTop w:val="0"/>
                      <w:marBottom w:val="0"/>
                      <w:divBdr>
                        <w:top w:val="none" w:sz="0" w:space="0" w:color="auto"/>
                        <w:left w:val="none" w:sz="0" w:space="0" w:color="auto"/>
                        <w:bottom w:val="none" w:sz="0" w:space="0" w:color="auto"/>
                        <w:right w:val="none" w:sz="0" w:space="0" w:color="auto"/>
                      </w:divBdr>
                      <w:divsChild>
                        <w:div w:id="1161853453">
                          <w:marLeft w:val="0"/>
                          <w:marRight w:val="0"/>
                          <w:marTop w:val="300"/>
                          <w:marBottom w:val="0"/>
                          <w:divBdr>
                            <w:top w:val="none" w:sz="0" w:space="0" w:color="auto"/>
                            <w:left w:val="none" w:sz="0" w:space="0" w:color="auto"/>
                            <w:bottom w:val="none" w:sz="0" w:space="0" w:color="auto"/>
                            <w:right w:val="none" w:sz="0" w:space="0" w:color="auto"/>
                          </w:divBdr>
                          <w:divsChild>
                            <w:div w:id="1691491659">
                              <w:marLeft w:val="0"/>
                              <w:marRight w:val="0"/>
                              <w:marTop w:val="0"/>
                              <w:marBottom w:val="0"/>
                              <w:divBdr>
                                <w:top w:val="none" w:sz="0" w:space="0" w:color="auto"/>
                                <w:left w:val="none" w:sz="0" w:space="0" w:color="auto"/>
                                <w:bottom w:val="none" w:sz="0" w:space="0" w:color="auto"/>
                                <w:right w:val="none" w:sz="0" w:space="0" w:color="auto"/>
                              </w:divBdr>
                              <w:divsChild>
                                <w:div w:id="1009720868">
                                  <w:marLeft w:val="0"/>
                                  <w:marRight w:val="0"/>
                                  <w:marTop w:val="0"/>
                                  <w:marBottom w:val="0"/>
                                  <w:divBdr>
                                    <w:top w:val="none" w:sz="0" w:space="0" w:color="auto"/>
                                    <w:left w:val="none" w:sz="0" w:space="0" w:color="auto"/>
                                    <w:bottom w:val="none" w:sz="0" w:space="0" w:color="auto"/>
                                    <w:right w:val="none" w:sz="0" w:space="0" w:color="auto"/>
                                  </w:divBdr>
                                  <w:divsChild>
                                    <w:div w:id="426198509">
                                      <w:marLeft w:val="0"/>
                                      <w:marRight w:val="0"/>
                                      <w:marTop w:val="0"/>
                                      <w:marBottom w:val="0"/>
                                      <w:divBdr>
                                        <w:top w:val="none" w:sz="0" w:space="0" w:color="auto"/>
                                        <w:left w:val="none" w:sz="0" w:space="0" w:color="auto"/>
                                        <w:bottom w:val="none" w:sz="0" w:space="0" w:color="auto"/>
                                        <w:right w:val="none" w:sz="0" w:space="0" w:color="auto"/>
                                      </w:divBdr>
                                      <w:divsChild>
                                        <w:div w:id="1253465138">
                                          <w:marLeft w:val="0"/>
                                          <w:marRight w:val="0"/>
                                          <w:marTop w:val="0"/>
                                          <w:marBottom w:val="0"/>
                                          <w:divBdr>
                                            <w:top w:val="none" w:sz="0" w:space="0" w:color="auto"/>
                                            <w:left w:val="none" w:sz="0" w:space="0" w:color="auto"/>
                                            <w:bottom w:val="none" w:sz="0" w:space="0" w:color="auto"/>
                                            <w:right w:val="none" w:sz="0" w:space="0" w:color="auto"/>
                                          </w:divBdr>
                                          <w:divsChild>
                                            <w:div w:id="1694306924">
                                              <w:marLeft w:val="0"/>
                                              <w:marRight w:val="0"/>
                                              <w:marTop w:val="0"/>
                                              <w:marBottom w:val="0"/>
                                              <w:divBdr>
                                                <w:top w:val="none" w:sz="0" w:space="0" w:color="auto"/>
                                                <w:left w:val="none" w:sz="0" w:space="0" w:color="auto"/>
                                                <w:bottom w:val="none" w:sz="0" w:space="0" w:color="auto"/>
                                                <w:right w:val="none" w:sz="0" w:space="0" w:color="auto"/>
                                              </w:divBdr>
                                              <w:divsChild>
                                                <w:div w:id="1922988183">
                                                  <w:marLeft w:val="0"/>
                                                  <w:marRight w:val="300"/>
                                                  <w:marTop w:val="0"/>
                                                  <w:marBottom w:val="0"/>
                                                  <w:divBdr>
                                                    <w:top w:val="none" w:sz="0" w:space="0" w:color="auto"/>
                                                    <w:left w:val="none" w:sz="0" w:space="0" w:color="auto"/>
                                                    <w:bottom w:val="none" w:sz="0" w:space="0" w:color="auto"/>
                                                    <w:right w:val="none" w:sz="0" w:space="0" w:color="auto"/>
                                                  </w:divBdr>
                                                  <w:divsChild>
                                                    <w:div w:id="1234311179">
                                                      <w:marLeft w:val="0"/>
                                                      <w:marRight w:val="0"/>
                                                      <w:marTop w:val="0"/>
                                                      <w:marBottom w:val="0"/>
                                                      <w:divBdr>
                                                        <w:top w:val="none" w:sz="0" w:space="0" w:color="auto"/>
                                                        <w:left w:val="none" w:sz="0" w:space="0" w:color="auto"/>
                                                        <w:bottom w:val="none" w:sz="0" w:space="0" w:color="auto"/>
                                                        <w:right w:val="none" w:sz="0" w:space="0" w:color="auto"/>
                                                      </w:divBdr>
                                                      <w:divsChild>
                                                        <w:div w:id="1448352798">
                                                          <w:marLeft w:val="0"/>
                                                          <w:marRight w:val="0"/>
                                                          <w:marTop w:val="0"/>
                                                          <w:marBottom w:val="300"/>
                                                          <w:divBdr>
                                                            <w:top w:val="none" w:sz="0" w:space="0" w:color="auto"/>
                                                            <w:left w:val="none" w:sz="0" w:space="0" w:color="auto"/>
                                                            <w:bottom w:val="none" w:sz="0" w:space="0" w:color="auto"/>
                                                            <w:right w:val="none" w:sz="0" w:space="0" w:color="auto"/>
                                                          </w:divBdr>
                                                          <w:divsChild>
                                                            <w:div w:id="1525945611">
                                                              <w:marLeft w:val="0"/>
                                                              <w:marRight w:val="0"/>
                                                              <w:marTop w:val="0"/>
                                                              <w:marBottom w:val="0"/>
                                                              <w:divBdr>
                                                                <w:top w:val="none" w:sz="0" w:space="0" w:color="auto"/>
                                                                <w:left w:val="none" w:sz="0" w:space="0" w:color="auto"/>
                                                                <w:bottom w:val="none" w:sz="0" w:space="0" w:color="auto"/>
                                                                <w:right w:val="none" w:sz="0" w:space="0" w:color="auto"/>
                                                              </w:divBdr>
                                                              <w:divsChild>
                                                                <w:div w:id="473373336">
                                                                  <w:marLeft w:val="0"/>
                                                                  <w:marRight w:val="0"/>
                                                                  <w:marTop w:val="0"/>
                                                                  <w:marBottom w:val="45"/>
                                                                  <w:divBdr>
                                                                    <w:top w:val="none" w:sz="0" w:space="0" w:color="auto"/>
                                                                    <w:left w:val="none" w:sz="0" w:space="0" w:color="auto"/>
                                                                    <w:bottom w:val="none" w:sz="0" w:space="0" w:color="auto"/>
                                                                    <w:right w:val="none" w:sz="0" w:space="0" w:color="auto"/>
                                                                  </w:divBdr>
                                                                  <w:divsChild>
                                                                    <w:div w:id="355617574">
                                                                      <w:marLeft w:val="0"/>
                                                                      <w:marRight w:val="0"/>
                                                                      <w:marTop w:val="0"/>
                                                                      <w:marBottom w:val="0"/>
                                                                      <w:divBdr>
                                                                        <w:top w:val="none" w:sz="0" w:space="0" w:color="auto"/>
                                                                        <w:left w:val="none" w:sz="0" w:space="0" w:color="auto"/>
                                                                        <w:bottom w:val="none" w:sz="0" w:space="0" w:color="auto"/>
                                                                        <w:right w:val="none" w:sz="0" w:space="0" w:color="auto"/>
                                                                      </w:divBdr>
                                                                      <w:divsChild>
                                                                        <w:div w:id="213563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3057965">
      <w:bodyDiv w:val="1"/>
      <w:marLeft w:val="0"/>
      <w:marRight w:val="0"/>
      <w:marTop w:val="0"/>
      <w:marBottom w:val="0"/>
      <w:divBdr>
        <w:top w:val="none" w:sz="0" w:space="0" w:color="auto"/>
        <w:left w:val="none" w:sz="0" w:space="0" w:color="auto"/>
        <w:bottom w:val="none" w:sz="0" w:space="0" w:color="auto"/>
        <w:right w:val="none" w:sz="0" w:space="0" w:color="auto"/>
      </w:divBdr>
    </w:div>
    <w:div w:id="646856067">
      <w:bodyDiv w:val="1"/>
      <w:marLeft w:val="0"/>
      <w:marRight w:val="0"/>
      <w:marTop w:val="0"/>
      <w:marBottom w:val="0"/>
      <w:divBdr>
        <w:top w:val="none" w:sz="0" w:space="0" w:color="auto"/>
        <w:left w:val="none" w:sz="0" w:space="0" w:color="auto"/>
        <w:bottom w:val="none" w:sz="0" w:space="0" w:color="auto"/>
        <w:right w:val="none" w:sz="0" w:space="0" w:color="auto"/>
      </w:divBdr>
      <w:divsChild>
        <w:div w:id="393889548">
          <w:marLeft w:val="0"/>
          <w:marRight w:val="0"/>
          <w:marTop w:val="0"/>
          <w:marBottom w:val="0"/>
          <w:divBdr>
            <w:top w:val="none" w:sz="0" w:space="0" w:color="auto"/>
            <w:left w:val="none" w:sz="0" w:space="0" w:color="auto"/>
            <w:bottom w:val="none" w:sz="0" w:space="0" w:color="auto"/>
            <w:right w:val="none" w:sz="0" w:space="0" w:color="auto"/>
          </w:divBdr>
          <w:divsChild>
            <w:div w:id="268241334">
              <w:marLeft w:val="1050"/>
              <w:marRight w:val="1050"/>
              <w:marTop w:val="0"/>
              <w:marBottom w:val="0"/>
              <w:divBdr>
                <w:top w:val="none" w:sz="0" w:space="0" w:color="auto"/>
                <w:left w:val="none" w:sz="0" w:space="0" w:color="auto"/>
                <w:bottom w:val="none" w:sz="0" w:space="0" w:color="auto"/>
                <w:right w:val="none" w:sz="0" w:space="0" w:color="auto"/>
              </w:divBdr>
              <w:divsChild>
                <w:div w:id="1865896749">
                  <w:marLeft w:val="0"/>
                  <w:marRight w:val="0"/>
                  <w:marTop w:val="0"/>
                  <w:marBottom w:val="0"/>
                  <w:divBdr>
                    <w:top w:val="none" w:sz="0" w:space="0" w:color="auto"/>
                    <w:left w:val="none" w:sz="0" w:space="0" w:color="auto"/>
                    <w:bottom w:val="none" w:sz="0" w:space="0" w:color="auto"/>
                    <w:right w:val="none" w:sz="0" w:space="0" w:color="auto"/>
                  </w:divBdr>
                  <w:divsChild>
                    <w:div w:id="358630958">
                      <w:marLeft w:val="0"/>
                      <w:marRight w:val="0"/>
                      <w:marTop w:val="0"/>
                      <w:marBottom w:val="0"/>
                      <w:divBdr>
                        <w:top w:val="none" w:sz="0" w:space="0" w:color="auto"/>
                        <w:left w:val="none" w:sz="0" w:space="0" w:color="auto"/>
                        <w:bottom w:val="none" w:sz="0" w:space="0" w:color="auto"/>
                        <w:right w:val="none" w:sz="0" w:space="0" w:color="auto"/>
                      </w:divBdr>
                      <w:divsChild>
                        <w:div w:id="1662659891">
                          <w:marLeft w:val="0"/>
                          <w:marRight w:val="0"/>
                          <w:marTop w:val="0"/>
                          <w:marBottom w:val="0"/>
                          <w:divBdr>
                            <w:top w:val="none" w:sz="0" w:space="0" w:color="auto"/>
                            <w:left w:val="none" w:sz="0" w:space="0" w:color="auto"/>
                            <w:bottom w:val="none" w:sz="0" w:space="0" w:color="auto"/>
                            <w:right w:val="none" w:sz="0" w:space="0" w:color="auto"/>
                          </w:divBdr>
                          <w:divsChild>
                            <w:div w:id="1337611643">
                              <w:marLeft w:val="2700"/>
                              <w:marRight w:val="0"/>
                              <w:marTop w:val="0"/>
                              <w:marBottom w:val="0"/>
                              <w:divBdr>
                                <w:top w:val="none" w:sz="0" w:space="0" w:color="auto"/>
                                <w:left w:val="none" w:sz="0" w:space="0" w:color="auto"/>
                                <w:bottom w:val="none" w:sz="0" w:space="0" w:color="auto"/>
                                <w:right w:val="none" w:sz="0" w:space="0" w:color="auto"/>
                              </w:divBdr>
                              <w:divsChild>
                                <w:div w:id="1207177246">
                                  <w:marLeft w:val="0"/>
                                  <w:marRight w:val="0"/>
                                  <w:marTop w:val="0"/>
                                  <w:marBottom w:val="0"/>
                                  <w:divBdr>
                                    <w:top w:val="none" w:sz="0" w:space="0" w:color="auto"/>
                                    <w:left w:val="none" w:sz="0" w:space="0" w:color="auto"/>
                                    <w:bottom w:val="none" w:sz="0" w:space="0" w:color="auto"/>
                                    <w:right w:val="none" w:sz="0" w:space="0" w:color="auto"/>
                                  </w:divBdr>
                                  <w:divsChild>
                                    <w:div w:id="420761127">
                                      <w:marLeft w:val="0"/>
                                      <w:marRight w:val="0"/>
                                      <w:marTop w:val="0"/>
                                      <w:marBottom w:val="0"/>
                                      <w:divBdr>
                                        <w:top w:val="none" w:sz="0" w:space="0" w:color="auto"/>
                                        <w:left w:val="none" w:sz="0" w:space="0" w:color="auto"/>
                                        <w:bottom w:val="none" w:sz="0" w:space="0" w:color="auto"/>
                                        <w:right w:val="none" w:sz="0" w:space="0" w:color="auto"/>
                                      </w:divBdr>
                                      <w:divsChild>
                                        <w:div w:id="922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7145872">
      <w:bodyDiv w:val="1"/>
      <w:marLeft w:val="0"/>
      <w:marRight w:val="0"/>
      <w:marTop w:val="0"/>
      <w:marBottom w:val="0"/>
      <w:divBdr>
        <w:top w:val="none" w:sz="0" w:space="0" w:color="auto"/>
        <w:left w:val="none" w:sz="0" w:space="0" w:color="auto"/>
        <w:bottom w:val="none" w:sz="0" w:space="0" w:color="auto"/>
        <w:right w:val="none" w:sz="0" w:space="0" w:color="auto"/>
      </w:divBdr>
    </w:div>
    <w:div w:id="896356086">
      <w:bodyDiv w:val="1"/>
      <w:marLeft w:val="0"/>
      <w:marRight w:val="0"/>
      <w:marTop w:val="0"/>
      <w:marBottom w:val="0"/>
      <w:divBdr>
        <w:top w:val="none" w:sz="0" w:space="0" w:color="auto"/>
        <w:left w:val="none" w:sz="0" w:space="0" w:color="auto"/>
        <w:bottom w:val="none" w:sz="0" w:space="0" w:color="auto"/>
        <w:right w:val="none" w:sz="0" w:space="0" w:color="auto"/>
      </w:divBdr>
    </w:div>
    <w:div w:id="946891821">
      <w:bodyDiv w:val="1"/>
      <w:marLeft w:val="0"/>
      <w:marRight w:val="0"/>
      <w:marTop w:val="0"/>
      <w:marBottom w:val="0"/>
      <w:divBdr>
        <w:top w:val="none" w:sz="0" w:space="0" w:color="auto"/>
        <w:left w:val="none" w:sz="0" w:space="0" w:color="auto"/>
        <w:bottom w:val="none" w:sz="0" w:space="0" w:color="auto"/>
        <w:right w:val="none" w:sz="0" w:space="0" w:color="auto"/>
      </w:divBdr>
    </w:div>
    <w:div w:id="948003182">
      <w:bodyDiv w:val="1"/>
      <w:marLeft w:val="0"/>
      <w:marRight w:val="0"/>
      <w:marTop w:val="0"/>
      <w:marBottom w:val="0"/>
      <w:divBdr>
        <w:top w:val="none" w:sz="0" w:space="0" w:color="auto"/>
        <w:left w:val="none" w:sz="0" w:space="0" w:color="auto"/>
        <w:bottom w:val="none" w:sz="0" w:space="0" w:color="auto"/>
        <w:right w:val="none" w:sz="0" w:space="0" w:color="auto"/>
      </w:divBdr>
    </w:div>
    <w:div w:id="966550834">
      <w:bodyDiv w:val="1"/>
      <w:marLeft w:val="0"/>
      <w:marRight w:val="0"/>
      <w:marTop w:val="0"/>
      <w:marBottom w:val="0"/>
      <w:divBdr>
        <w:top w:val="none" w:sz="0" w:space="0" w:color="auto"/>
        <w:left w:val="none" w:sz="0" w:space="0" w:color="auto"/>
        <w:bottom w:val="none" w:sz="0" w:space="0" w:color="auto"/>
        <w:right w:val="none" w:sz="0" w:space="0" w:color="auto"/>
      </w:divBdr>
    </w:div>
    <w:div w:id="1055543330">
      <w:bodyDiv w:val="1"/>
      <w:marLeft w:val="0"/>
      <w:marRight w:val="0"/>
      <w:marTop w:val="0"/>
      <w:marBottom w:val="0"/>
      <w:divBdr>
        <w:top w:val="none" w:sz="0" w:space="0" w:color="auto"/>
        <w:left w:val="none" w:sz="0" w:space="0" w:color="auto"/>
        <w:bottom w:val="none" w:sz="0" w:space="0" w:color="auto"/>
        <w:right w:val="none" w:sz="0" w:space="0" w:color="auto"/>
      </w:divBdr>
    </w:div>
    <w:div w:id="1076436047">
      <w:bodyDiv w:val="1"/>
      <w:marLeft w:val="0"/>
      <w:marRight w:val="0"/>
      <w:marTop w:val="0"/>
      <w:marBottom w:val="0"/>
      <w:divBdr>
        <w:top w:val="none" w:sz="0" w:space="0" w:color="auto"/>
        <w:left w:val="none" w:sz="0" w:space="0" w:color="auto"/>
        <w:bottom w:val="none" w:sz="0" w:space="0" w:color="auto"/>
        <w:right w:val="none" w:sz="0" w:space="0" w:color="auto"/>
      </w:divBdr>
    </w:div>
    <w:div w:id="1097949182">
      <w:bodyDiv w:val="1"/>
      <w:marLeft w:val="0"/>
      <w:marRight w:val="0"/>
      <w:marTop w:val="0"/>
      <w:marBottom w:val="0"/>
      <w:divBdr>
        <w:top w:val="none" w:sz="0" w:space="0" w:color="auto"/>
        <w:left w:val="none" w:sz="0" w:space="0" w:color="auto"/>
        <w:bottom w:val="none" w:sz="0" w:space="0" w:color="auto"/>
        <w:right w:val="none" w:sz="0" w:space="0" w:color="auto"/>
      </w:divBdr>
    </w:div>
    <w:div w:id="1100686922">
      <w:bodyDiv w:val="1"/>
      <w:marLeft w:val="0"/>
      <w:marRight w:val="0"/>
      <w:marTop w:val="0"/>
      <w:marBottom w:val="0"/>
      <w:divBdr>
        <w:top w:val="none" w:sz="0" w:space="0" w:color="auto"/>
        <w:left w:val="none" w:sz="0" w:space="0" w:color="auto"/>
        <w:bottom w:val="none" w:sz="0" w:space="0" w:color="auto"/>
        <w:right w:val="none" w:sz="0" w:space="0" w:color="auto"/>
      </w:divBdr>
    </w:div>
    <w:div w:id="1110972991">
      <w:bodyDiv w:val="1"/>
      <w:marLeft w:val="0"/>
      <w:marRight w:val="0"/>
      <w:marTop w:val="0"/>
      <w:marBottom w:val="0"/>
      <w:divBdr>
        <w:top w:val="none" w:sz="0" w:space="0" w:color="auto"/>
        <w:left w:val="none" w:sz="0" w:space="0" w:color="auto"/>
        <w:bottom w:val="none" w:sz="0" w:space="0" w:color="auto"/>
        <w:right w:val="none" w:sz="0" w:space="0" w:color="auto"/>
      </w:divBdr>
    </w:div>
    <w:div w:id="1159226879">
      <w:bodyDiv w:val="1"/>
      <w:marLeft w:val="0"/>
      <w:marRight w:val="0"/>
      <w:marTop w:val="0"/>
      <w:marBottom w:val="0"/>
      <w:divBdr>
        <w:top w:val="none" w:sz="0" w:space="0" w:color="auto"/>
        <w:left w:val="none" w:sz="0" w:space="0" w:color="auto"/>
        <w:bottom w:val="none" w:sz="0" w:space="0" w:color="auto"/>
        <w:right w:val="none" w:sz="0" w:space="0" w:color="auto"/>
      </w:divBdr>
    </w:div>
    <w:div w:id="1199899646">
      <w:bodyDiv w:val="1"/>
      <w:marLeft w:val="0"/>
      <w:marRight w:val="0"/>
      <w:marTop w:val="0"/>
      <w:marBottom w:val="0"/>
      <w:divBdr>
        <w:top w:val="none" w:sz="0" w:space="0" w:color="auto"/>
        <w:left w:val="none" w:sz="0" w:space="0" w:color="auto"/>
        <w:bottom w:val="none" w:sz="0" w:space="0" w:color="auto"/>
        <w:right w:val="none" w:sz="0" w:space="0" w:color="auto"/>
      </w:divBdr>
      <w:divsChild>
        <w:div w:id="1644040772">
          <w:marLeft w:val="0"/>
          <w:marRight w:val="0"/>
          <w:marTop w:val="0"/>
          <w:marBottom w:val="0"/>
          <w:divBdr>
            <w:top w:val="none" w:sz="0" w:space="0" w:color="auto"/>
            <w:left w:val="none" w:sz="0" w:space="0" w:color="auto"/>
            <w:bottom w:val="none" w:sz="0" w:space="0" w:color="auto"/>
            <w:right w:val="none" w:sz="0" w:space="0" w:color="auto"/>
          </w:divBdr>
          <w:divsChild>
            <w:div w:id="430198245">
              <w:marLeft w:val="0"/>
              <w:marRight w:val="0"/>
              <w:marTop w:val="0"/>
              <w:marBottom w:val="0"/>
              <w:divBdr>
                <w:top w:val="none" w:sz="0" w:space="0" w:color="auto"/>
                <w:left w:val="none" w:sz="0" w:space="0" w:color="auto"/>
                <w:bottom w:val="none" w:sz="0" w:space="0" w:color="auto"/>
                <w:right w:val="none" w:sz="0" w:space="0" w:color="auto"/>
              </w:divBdr>
              <w:divsChild>
                <w:div w:id="1405105913">
                  <w:marLeft w:val="0"/>
                  <w:marRight w:val="0"/>
                  <w:marTop w:val="0"/>
                  <w:marBottom w:val="0"/>
                  <w:divBdr>
                    <w:top w:val="none" w:sz="0" w:space="0" w:color="auto"/>
                    <w:left w:val="none" w:sz="0" w:space="0" w:color="auto"/>
                    <w:bottom w:val="none" w:sz="0" w:space="0" w:color="auto"/>
                    <w:right w:val="none" w:sz="0" w:space="0" w:color="auto"/>
                  </w:divBdr>
                  <w:divsChild>
                    <w:div w:id="2044163169">
                      <w:marLeft w:val="0"/>
                      <w:marRight w:val="0"/>
                      <w:marTop w:val="0"/>
                      <w:marBottom w:val="0"/>
                      <w:divBdr>
                        <w:top w:val="none" w:sz="0" w:space="0" w:color="auto"/>
                        <w:left w:val="none" w:sz="0" w:space="0" w:color="auto"/>
                        <w:bottom w:val="none" w:sz="0" w:space="0" w:color="auto"/>
                        <w:right w:val="none" w:sz="0" w:space="0" w:color="auto"/>
                      </w:divBdr>
                      <w:divsChild>
                        <w:div w:id="2072537035">
                          <w:marLeft w:val="0"/>
                          <w:marRight w:val="0"/>
                          <w:marTop w:val="300"/>
                          <w:marBottom w:val="0"/>
                          <w:divBdr>
                            <w:top w:val="none" w:sz="0" w:space="0" w:color="auto"/>
                            <w:left w:val="none" w:sz="0" w:space="0" w:color="auto"/>
                            <w:bottom w:val="none" w:sz="0" w:space="0" w:color="auto"/>
                            <w:right w:val="none" w:sz="0" w:space="0" w:color="auto"/>
                          </w:divBdr>
                          <w:divsChild>
                            <w:div w:id="1560438848">
                              <w:marLeft w:val="0"/>
                              <w:marRight w:val="0"/>
                              <w:marTop w:val="0"/>
                              <w:marBottom w:val="0"/>
                              <w:divBdr>
                                <w:top w:val="none" w:sz="0" w:space="0" w:color="auto"/>
                                <w:left w:val="none" w:sz="0" w:space="0" w:color="auto"/>
                                <w:bottom w:val="none" w:sz="0" w:space="0" w:color="auto"/>
                                <w:right w:val="none" w:sz="0" w:space="0" w:color="auto"/>
                              </w:divBdr>
                              <w:divsChild>
                                <w:div w:id="29570541">
                                  <w:marLeft w:val="0"/>
                                  <w:marRight w:val="0"/>
                                  <w:marTop w:val="0"/>
                                  <w:marBottom w:val="0"/>
                                  <w:divBdr>
                                    <w:top w:val="none" w:sz="0" w:space="0" w:color="auto"/>
                                    <w:left w:val="none" w:sz="0" w:space="0" w:color="auto"/>
                                    <w:bottom w:val="none" w:sz="0" w:space="0" w:color="auto"/>
                                    <w:right w:val="none" w:sz="0" w:space="0" w:color="auto"/>
                                  </w:divBdr>
                                  <w:divsChild>
                                    <w:div w:id="194541900">
                                      <w:marLeft w:val="0"/>
                                      <w:marRight w:val="0"/>
                                      <w:marTop w:val="0"/>
                                      <w:marBottom w:val="0"/>
                                      <w:divBdr>
                                        <w:top w:val="none" w:sz="0" w:space="0" w:color="auto"/>
                                        <w:left w:val="none" w:sz="0" w:space="0" w:color="auto"/>
                                        <w:bottom w:val="none" w:sz="0" w:space="0" w:color="auto"/>
                                        <w:right w:val="none" w:sz="0" w:space="0" w:color="auto"/>
                                      </w:divBdr>
                                      <w:divsChild>
                                        <w:div w:id="830800826">
                                          <w:marLeft w:val="0"/>
                                          <w:marRight w:val="0"/>
                                          <w:marTop w:val="0"/>
                                          <w:marBottom w:val="0"/>
                                          <w:divBdr>
                                            <w:top w:val="none" w:sz="0" w:space="0" w:color="auto"/>
                                            <w:left w:val="none" w:sz="0" w:space="0" w:color="auto"/>
                                            <w:bottom w:val="none" w:sz="0" w:space="0" w:color="auto"/>
                                            <w:right w:val="none" w:sz="0" w:space="0" w:color="auto"/>
                                          </w:divBdr>
                                          <w:divsChild>
                                            <w:div w:id="1313827889">
                                              <w:marLeft w:val="0"/>
                                              <w:marRight w:val="0"/>
                                              <w:marTop w:val="0"/>
                                              <w:marBottom w:val="0"/>
                                              <w:divBdr>
                                                <w:top w:val="none" w:sz="0" w:space="0" w:color="auto"/>
                                                <w:left w:val="none" w:sz="0" w:space="0" w:color="auto"/>
                                                <w:bottom w:val="none" w:sz="0" w:space="0" w:color="auto"/>
                                                <w:right w:val="none" w:sz="0" w:space="0" w:color="auto"/>
                                              </w:divBdr>
                                              <w:divsChild>
                                                <w:div w:id="513570376">
                                                  <w:marLeft w:val="0"/>
                                                  <w:marRight w:val="300"/>
                                                  <w:marTop w:val="0"/>
                                                  <w:marBottom w:val="0"/>
                                                  <w:divBdr>
                                                    <w:top w:val="none" w:sz="0" w:space="0" w:color="auto"/>
                                                    <w:left w:val="none" w:sz="0" w:space="0" w:color="auto"/>
                                                    <w:bottom w:val="none" w:sz="0" w:space="0" w:color="auto"/>
                                                    <w:right w:val="none" w:sz="0" w:space="0" w:color="auto"/>
                                                  </w:divBdr>
                                                  <w:divsChild>
                                                    <w:div w:id="1071004764">
                                                      <w:marLeft w:val="0"/>
                                                      <w:marRight w:val="0"/>
                                                      <w:marTop w:val="0"/>
                                                      <w:marBottom w:val="0"/>
                                                      <w:divBdr>
                                                        <w:top w:val="none" w:sz="0" w:space="0" w:color="auto"/>
                                                        <w:left w:val="none" w:sz="0" w:space="0" w:color="auto"/>
                                                        <w:bottom w:val="none" w:sz="0" w:space="0" w:color="auto"/>
                                                        <w:right w:val="none" w:sz="0" w:space="0" w:color="auto"/>
                                                      </w:divBdr>
                                                      <w:divsChild>
                                                        <w:div w:id="1138764027">
                                                          <w:marLeft w:val="0"/>
                                                          <w:marRight w:val="0"/>
                                                          <w:marTop w:val="0"/>
                                                          <w:marBottom w:val="300"/>
                                                          <w:divBdr>
                                                            <w:top w:val="none" w:sz="0" w:space="0" w:color="auto"/>
                                                            <w:left w:val="none" w:sz="0" w:space="0" w:color="auto"/>
                                                            <w:bottom w:val="none" w:sz="0" w:space="0" w:color="auto"/>
                                                            <w:right w:val="none" w:sz="0" w:space="0" w:color="auto"/>
                                                          </w:divBdr>
                                                          <w:divsChild>
                                                            <w:div w:id="796292620">
                                                              <w:marLeft w:val="0"/>
                                                              <w:marRight w:val="0"/>
                                                              <w:marTop w:val="0"/>
                                                              <w:marBottom w:val="0"/>
                                                              <w:divBdr>
                                                                <w:top w:val="none" w:sz="0" w:space="0" w:color="auto"/>
                                                                <w:left w:val="none" w:sz="0" w:space="0" w:color="auto"/>
                                                                <w:bottom w:val="none" w:sz="0" w:space="0" w:color="auto"/>
                                                                <w:right w:val="none" w:sz="0" w:space="0" w:color="auto"/>
                                                              </w:divBdr>
                                                              <w:divsChild>
                                                                <w:div w:id="469978555">
                                                                  <w:marLeft w:val="0"/>
                                                                  <w:marRight w:val="0"/>
                                                                  <w:marTop w:val="0"/>
                                                                  <w:marBottom w:val="45"/>
                                                                  <w:divBdr>
                                                                    <w:top w:val="none" w:sz="0" w:space="0" w:color="auto"/>
                                                                    <w:left w:val="none" w:sz="0" w:space="0" w:color="auto"/>
                                                                    <w:bottom w:val="none" w:sz="0" w:space="0" w:color="auto"/>
                                                                    <w:right w:val="none" w:sz="0" w:space="0" w:color="auto"/>
                                                                  </w:divBdr>
                                                                  <w:divsChild>
                                                                    <w:div w:id="1786852650">
                                                                      <w:marLeft w:val="0"/>
                                                                      <w:marRight w:val="0"/>
                                                                      <w:marTop w:val="0"/>
                                                                      <w:marBottom w:val="0"/>
                                                                      <w:divBdr>
                                                                        <w:top w:val="none" w:sz="0" w:space="0" w:color="auto"/>
                                                                        <w:left w:val="none" w:sz="0" w:space="0" w:color="auto"/>
                                                                        <w:bottom w:val="none" w:sz="0" w:space="0" w:color="auto"/>
                                                                        <w:right w:val="none" w:sz="0" w:space="0" w:color="auto"/>
                                                                      </w:divBdr>
                                                                      <w:divsChild>
                                                                        <w:div w:id="68047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0193158">
      <w:bodyDiv w:val="1"/>
      <w:marLeft w:val="0"/>
      <w:marRight w:val="0"/>
      <w:marTop w:val="0"/>
      <w:marBottom w:val="0"/>
      <w:divBdr>
        <w:top w:val="none" w:sz="0" w:space="0" w:color="auto"/>
        <w:left w:val="none" w:sz="0" w:space="0" w:color="auto"/>
        <w:bottom w:val="none" w:sz="0" w:space="0" w:color="auto"/>
        <w:right w:val="none" w:sz="0" w:space="0" w:color="auto"/>
      </w:divBdr>
    </w:div>
    <w:div w:id="1249004504">
      <w:bodyDiv w:val="1"/>
      <w:marLeft w:val="0"/>
      <w:marRight w:val="0"/>
      <w:marTop w:val="0"/>
      <w:marBottom w:val="0"/>
      <w:divBdr>
        <w:top w:val="none" w:sz="0" w:space="0" w:color="auto"/>
        <w:left w:val="none" w:sz="0" w:space="0" w:color="auto"/>
        <w:bottom w:val="none" w:sz="0" w:space="0" w:color="auto"/>
        <w:right w:val="none" w:sz="0" w:space="0" w:color="auto"/>
      </w:divBdr>
      <w:divsChild>
        <w:div w:id="1566329229">
          <w:marLeft w:val="0"/>
          <w:marRight w:val="0"/>
          <w:marTop w:val="0"/>
          <w:marBottom w:val="0"/>
          <w:divBdr>
            <w:top w:val="none" w:sz="0" w:space="0" w:color="auto"/>
            <w:left w:val="none" w:sz="0" w:space="0" w:color="auto"/>
            <w:bottom w:val="none" w:sz="0" w:space="0" w:color="auto"/>
            <w:right w:val="none" w:sz="0" w:space="0" w:color="auto"/>
          </w:divBdr>
          <w:divsChild>
            <w:div w:id="1652633025">
              <w:marLeft w:val="180"/>
              <w:marRight w:val="180"/>
              <w:marTop w:val="0"/>
              <w:marBottom w:val="0"/>
              <w:divBdr>
                <w:top w:val="single" w:sz="6" w:space="8" w:color="CCCACB"/>
                <w:left w:val="single" w:sz="6" w:space="8" w:color="CCCACB"/>
                <w:bottom w:val="single" w:sz="6" w:space="8" w:color="CCCACB"/>
                <w:right w:val="single" w:sz="6" w:space="8" w:color="CCCACB"/>
              </w:divBdr>
            </w:div>
          </w:divsChild>
        </w:div>
      </w:divsChild>
    </w:div>
    <w:div w:id="1288196581">
      <w:bodyDiv w:val="1"/>
      <w:marLeft w:val="0"/>
      <w:marRight w:val="0"/>
      <w:marTop w:val="0"/>
      <w:marBottom w:val="0"/>
      <w:divBdr>
        <w:top w:val="none" w:sz="0" w:space="0" w:color="auto"/>
        <w:left w:val="none" w:sz="0" w:space="0" w:color="auto"/>
        <w:bottom w:val="none" w:sz="0" w:space="0" w:color="auto"/>
        <w:right w:val="none" w:sz="0" w:space="0" w:color="auto"/>
      </w:divBdr>
      <w:divsChild>
        <w:div w:id="1498157059">
          <w:marLeft w:val="0"/>
          <w:marRight w:val="0"/>
          <w:marTop w:val="0"/>
          <w:marBottom w:val="0"/>
          <w:divBdr>
            <w:top w:val="none" w:sz="0" w:space="0" w:color="auto"/>
            <w:left w:val="none" w:sz="0" w:space="0" w:color="auto"/>
            <w:bottom w:val="none" w:sz="0" w:space="0" w:color="auto"/>
            <w:right w:val="none" w:sz="0" w:space="0" w:color="auto"/>
          </w:divBdr>
          <w:divsChild>
            <w:div w:id="1365788973">
              <w:marLeft w:val="0"/>
              <w:marRight w:val="0"/>
              <w:marTop w:val="0"/>
              <w:marBottom w:val="0"/>
              <w:divBdr>
                <w:top w:val="none" w:sz="0" w:space="0" w:color="auto"/>
                <w:left w:val="none" w:sz="0" w:space="0" w:color="auto"/>
                <w:bottom w:val="none" w:sz="0" w:space="0" w:color="auto"/>
                <w:right w:val="none" w:sz="0" w:space="0" w:color="auto"/>
              </w:divBdr>
              <w:divsChild>
                <w:div w:id="607736590">
                  <w:marLeft w:val="0"/>
                  <w:marRight w:val="0"/>
                  <w:marTop w:val="0"/>
                  <w:marBottom w:val="0"/>
                  <w:divBdr>
                    <w:top w:val="none" w:sz="0" w:space="0" w:color="auto"/>
                    <w:left w:val="none" w:sz="0" w:space="0" w:color="auto"/>
                    <w:bottom w:val="none" w:sz="0" w:space="0" w:color="auto"/>
                    <w:right w:val="none" w:sz="0" w:space="0" w:color="auto"/>
                  </w:divBdr>
                  <w:divsChild>
                    <w:div w:id="1539246352">
                      <w:marLeft w:val="0"/>
                      <w:marRight w:val="0"/>
                      <w:marTop w:val="0"/>
                      <w:marBottom w:val="0"/>
                      <w:divBdr>
                        <w:top w:val="none" w:sz="0" w:space="0" w:color="auto"/>
                        <w:left w:val="none" w:sz="0" w:space="0" w:color="auto"/>
                        <w:bottom w:val="none" w:sz="0" w:space="0" w:color="auto"/>
                        <w:right w:val="none" w:sz="0" w:space="0" w:color="auto"/>
                      </w:divBdr>
                      <w:divsChild>
                        <w:div w:id="951713948">
                          <w:marLeft w:val="0"/>
                          <w:marRight w:val="0"/>
                          <w:marTop w:val="0"/>
                          <w:marBottom w:val="0"/>
                          <w:divBdr>
                            <w:top w:val="none" w:sz="0" w:space="0" w:color="auto"/>
                            <w:left w:val="none" w:sz="0" w:space="0" w:color="auto"/>
                            <w:bottom w:val="none" w:sz="0" w:space="0" w:color="auto"/>
                            <w:right w:val="none" w:sz="0" w:space="0" w:color="auto"/>
                          </w:divBdr>
                          <w:divsChild>
                            <w:div w:id="123157636">
                              <w:marLeft w:val="0"/>
                              <w:marRight w:val="0"/>
                              <w:marTop w:val="0"/>
                              <w:marBottom w:val="0"/>
                              <w:divBdr>
                                <w:top w:val="none" w:sz="0" w:space="0" w:color="auto"/>
                                <w:left w:val="none" w:sz="0" w:space="0" w:color="auto"/>
                                <w:bottom w:val="none" w:sz="0" w:space="0" w:color="auto"/>
                                <w:right w:val="none" w:sz="0" w:space="0" w:color="auto"/>
                              </w:divBdr>
                              <w:divsChild>
                                <w:div w:id="12493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337409">
      <w:bodyDiv w:val="1"/>
      <w:marLeft w:val="0"/>
      <w:marRight w:val="0"/>
      <w:marTop w:val="0"/>
      <w:marBottom w:val="0"/>
      <w:divBdr>
        <w:top w:val="none" w:sz="0" w:space="0" w:color="auto"/>
        <w:left w:val="none" w:sz="0" w:space="0" w:color="auto"/>
        <w:bottom w:val="none" w:sz="0" w:space="0" w:color="auto"/>
        <w:right w:val="none" w:sz="0" w:space="0" w:color="auto"/>
      </w:divBdr>
    </w:div>
    <w:div w:id="1434015127">
      <w:bodyDiv w:val="1"/>
      <w:marLeft w:val="0"/>
      <w:marRight w:val="0"/>
      <w:marTop w:val="0"/>
      <w:marBottom w:val="0"/>
      <w:divBdr>
        <w:top w:val="none" w:sz="0" w:space="0" w:color="auto"/>
        <w:left w:val="none" w:sz="0" w:space="0" w:color="auto"/>
        <w:bottom w:val="none" w:sz="0" w:space="0" w:color="auto"/>
        <w:right w:val="none" w:sz="0" w:space="0" w:color="auto"/>
      </w:divBdr>
      <w:divsChild>
        <w:div w:id="1179781079">
          <w:marLeft w:val="0"/>
          <w:marRight w:val="0"/>
          <w:marTop w:val="0"/>
          <w:marBottom w:val="0"/>
          <w:divBdr>
            <w:top w:val="none" w:sz="0" w:space="0" w:color="auto"/>
            <w:left w:val="none" w:sz="0" w:space="0" w:color="auto"/>
            <w:bottom w:val="none" w:sz="0" w:space="0" w:color="auto"/>
            <w:right w:val="none" w:sz="0" w:space="0" w:color="auto"/>
          </w:divBdr>
          <w:divsChild>
            <w:div w:id="76489482">
              <w:marLeft w:val="1050"/>
              <w:marRight w:val="1050"/>
              <w:marTop w:val="0"/>
              <w:marBottom w:val="0"/>
              <w:divBdr>
                <w:top w:val="none" w:sz="0" w:space="0" w:color="auto"/>
                <w:left w:val="none" w:sz="0" w:space="0" w:color="auto"/>
                <w:bottom w:val="none" w:sz="0" w:space="0" w:color="auto"/>
                <w:right w:val="none" w:sz="0" w:space="0" w:color="auto"/>
              </w:divBdr>
              <w:divsChild>
                <w:div w:id="1987084190">
                  <w:marLeft w:val="0"/>
                  <w:marRight w:val="0"/>
                  <w:marTop w:val="0"/>
                  <w:marBottom w:val="0"/>
                  <w:divBdr>
                    <w:top w:val="none" w:sz="0" w:space="0" w:color="auto"/>
                    <w:left w:val="none" w:sz="0" w:space="0" w:color="auto"/>
                    <w:bottom w:val="none" w:sz="0" w:space="0" w:color="auto"/>
                    <w:right w:val="none" w:sz="0" w:space="0" w:color="auto"/>
                  </w:divBdr>
                  <w:divsChild>
                    <w:div w:id="668140991">
                      <w:marLeft w:val="0"/>
                      <w:marRight w:val="0"/>
                      <w:marTop w:val="0"/>
                      <w:marBottom w:val="0"/>
                      <w:divBdr>
                        <w:top w:val="none" w:sz="0" w:space="0" w:color="auto"/>
                        <w:left w:val="none" w:sz="0" w:space="0" w:color="auto"/>
                        <w:bottom w:val="none" w:sz="0" w:space="0" w:color="auto"/>
                        <w:right w:val="none" w:sz="0" w:space="0" w:color="auto"/>
                      </w:divBdr>
                      <w:divsChild>
                        <w:div w:id="252785495">
                          <w:marLeft w:val="0"/>
                          <w:marRight w:val="0"/>
                          <w:marTop w:val="0"/>
                          <w:marBottom w:val="0"/>
                          <w:divBdr>
                            <w:top w:val="none" w:sz="0" w:space="0" w:color="auto"/>
                            <w:left w:val="none" w:sz="0" w:space="0" w:color="auto"/>
                            <w:bottom w:val="none" w:sz="0" w:space="0" w:color="auto"/>
                            <w:right w:val="none" w:sz="0" w:space="0" w:color="auto"/>
                          </w:divBdr>
                          <w:divsChild>
                            <w:div w:id="908611213">
                              <w:marLeft w:val="150"/>
                              <w:marRight w:val="0"/>
                              <w:marTop w:val="0"/>
                              <w:marBottom w:val="0"/>
                              <w:divBdr>
                                <w:top w:val="none" w:sz="0" w:space="0" w:color="auto"/>
                                <w:left w:val="none" w:sz="0" w:space="0" w:color="auto"/>
                                <w:bottom w:val="none" w:sz="0" w:space="0" w:color="auto"/>
                                <w:right w:val="none" w:sz="0" w:space="0" w:color="auto"/>
                              </w:divBdr>
                              <w:divsChild>
                                <w:div w:id="584610679">
                                  <w:marLeft w:val="0"/>
                                  <w:marRight w:val="0"/>
                                  <w:marTop w:val="0"/>
                                  <w:marBottom w:val="0"/>
                                  <w:divBdr>
                                    <w:top w:val="none" w:sz="0" w:space="0" w:color="auto"/>
                                    <w:left w:val="none" w:sz="0" w:space="0" w:color="auto"/>
                                    <w:bottom w:val="none" w:sz="0" w:space="0" w:color="auto"/>
                                    <w:right w:val="none" w:sz="0" w:space="0" w:color="auto"/>
                                  </w:divBdr>
                                  <w:divsChild>
                                    <w:div w:id="1967395625">
                                      <w:marLeft w:val="0"/>
                                      <w:marRight w:val="0"/>
                                      <w:marTop w:val="0"/>
                                      <w:marBottom w:val="0"/>
                                      <w:divBdr>
                                        <w:top w:val="none" w:sz="0" w:space="0" w:color="auto"/>
                                        <w:left w:val="none" w:sz="0" w:space="0" w:color="auto"/>
                                        <w:bottom w:val="none" w:sz="0" w:space="0" w:color="auto"/>
                                        <w:right w:val="none" w:sz="0" w:space="0" w:color="auto"/>
                                      </w:divBdr>
                                      <w:divsChild>
                                        <w:div w:id="26326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481452">
      <w:bodyDiv w:val="1"/>
      <w:marLeft w:val="0"/>
      <w:marRight w:val="0"/>
      <w:marTop w:val="0"/>
      <w:marBottom w:val="0"/>
      <w:divBdr>
        <w:top w:val="none" w:sz="0" w:space="0" w:color="auto"/>
        <w:left w:val="none" w:sz="0" w:space="0" w:color="auto"/>
        <w:bottom w:val="none" w:sz="0" w:space="0" w:color="auto"/>
        <w:right w:val="none" w:sz="0" w:space="0" w:color="auto"/>
      </w:divBdr>
    </w:div>
    <w:div w:id="1479565102">
      <w:bodyDiv w:val="1"/>
      <w:marLeft w:val="0"/>
      <w:marRight w:val="0"/>
      <w:marTop w:val="0"/>
      <w:marBottom w:val="0"/>
      <w:divBdr>
        <w:top w:val="none" w:sz="0" w:space="0" w:color="auto"/>
        <w:left w:val="none" w:sz="0" w:space="0" w:color="auto"/>
        <w:bottom w:val="none" w:sz="0" w:space="0" w:color="auto"/>
        <w:right w:val="none" w:sz="0" w:space="0" w:color="auto"/>
      </w:divBdr>
      <w:divsChild>
        <w:div w:id="552077732">
          <w:marLeft w:val="0"/>
          <w:marRight w:val="0"/>
          <w:marTop w:val="0"/>
          <w:marBottom w:val="0"/>
          <w:divBdr>
            <w:top w:val="none" w:sz="0" w:space="0" w:color="auto"/>
            <w:left w:val="none" w:sz="0" w:space="0" w:color="auto"/>
            <w:bottom w:val="none" w:sz="0" w:space="0" w:color="auto"/>
            <w:right w:val="none" w:sz="0" w:space="0" w:color="auto"/>
          </w:divBdr>
          <w:divsChild>
            <w:div w:id="60458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467544">
      <w:bodyDiv w:val="1"/>
      <w:marLeft w:val="0"/>
      <w:marRight w:val="0"/>
      <w:marTop w:val="0"/>
      <w:marBottom w:val="0"/>
      <w:divBdr>
        <w:top w:val="none" w:sz="0" w:space="0" w:color="auto"/>
        <w:left w:val="none" w:sz="0" w:space="0" w:color="auto"/>
        <w:bottom w:val="none" w:sz="0" w:space="0" w:color="auto"/>
        <w:right w:val="none" w:sz="0" w:space="0" w:color="auto"/>
      </w:divBdr>
    </w:div>
    <w:div w:id="1676225210">
      <w:bodyDiv w:val="1"/>
      <w:marLeft w:val="0"/>
      <w:marRight w:val="0"/>
      <w:marTop w:val="0"/>
      <w:marBottom w:val="0"/>
      <w:divBdr>
        <w:top w:val="none" w:sz="0" w:space="0" w:color="auto"/>
        <w:left w:val="none" w:sz="0" w:space="0" w:color="auto"/>
        <w:bottom w:val="none" w:sz="0" w:space="0" w:color="auto"/>
        <w:right w:val="none" w:sz="0" w:space="0" w:color="auto"/>
      </w:divBdr>
    </w:div>
    <w:div w:id="1707633397">
      <w:bodyDiv w:val="1"/>
      <w:marLeft w:val="0"/>
      <w:marRight w:val="0"/>
      <w:marTop w:val="0"/>
      <w:marBottom w:val="0"/>
      <w:divBdr>
        <w:top w:val="none" w:sz="0" w:space="0" w:color="auto"/>
        <w:left w:val="none" w:sz="0" w:space="0" w:color="auto"/>
        <w:bottom w:val="none" w:sz="0" w:space="0" w:color="auto"/>
        <w:right w:val="none" w:sz="0" w:space="0" w:color="auto"/>
      </w:divBdr>
    </w:div>
    <w:div w:id="1769160320">
      <w:bodyDiv w:val="1"/>
      <w:marLeft w:val="0"/>
      <w:marRight w:val="0"/>
      <w:marTop w:val="0"/>
      <w:marBottom w:val="0"/>
      <w:divBdr>
        <w:top w:val="none" w:sz="0" w:space="0" w:color="auto"/>
        <w:left w:val="none" w:sz="0" w:space="0" w:color="auto"/>
        <w:bottom w:val="none" w:sz="0" w:space="0" w:color="auto"/>
        <w:right w:val="none" w:sz="0" w:space="0" w:color="auto"/>
      </w:divBdr>
    </w:div>
    <w:div w:id="1992639257">
      <w:bodyDiv w:val="1"/>
      <w:marLeft w:val="0"/>
      <w:marRight w:val="0"/>
      <w:marTop w:val="0"/>
      <w:marBottom w:val="0"/>
      <w:divBdr>
        <w:top w:val="none" w:sz="0" w:space="0" w:color="auto"/>
        <w:left w:val="none" w:sz="0" w:space="0" w:color="auto"/>
        <w:bottom w:val="none" w:sz="0" w:space="0" w:color="auto"/>
        <w:right w:val="none" w:sz="0" w:space="0" w:color="auto"/>
      </w:divBdr>
    </w:div>
    <w:div w:id="2038769772">
      <w:bodyDiv w:val="1"/>
      <w:marLeft w:val="0"/>
      <w:marRight w:val="0"/>
      <w:marTop w:val="0"/>
      <w:marBottom w:val="0"/>
      <w:divBdr>
        <w:top w:val="none" w:sz="0" w:space="0" w:color="auto"/>
        <w:left w:val="none" w:sz="0" w:space="0" w:color="auto"/>
        <w:bottom w:val="none" w:sz="0" w:space="0" w:color="auto"/>
        <w:right w:val="none" w:sz="0" w:space="0" w:color="auto"/>
      </w:divBdr>
      <w:divsChild>
        <w:div w:id="1558738648">
          <w:marLeft w:val="0"/>
          <w:marRight w:val="0"/>
          <w:marTop w:val="0"/>
          <w:marBottom w:val="0"/>
          <w:divBdr>
            <w:top w:val="none" w:sz="0" w:space="0" w:color="auto"/>
            <w:left w:val="none" w:sz="0" w:space="0" w:color="auto"/>
            <w:bottom w:val="none" w:sz="0" w:space="0" w:color="auto"/>
            <w:right w:val="none" w:sz="0" w:space="0" w:color="auto"/>
          </w:divBdr>
          <w:divsChild>
            <w:div w:id="693045331">
              <w:marLeft w:val="0"/>
              <w:marRight w:val="0"/>
              <w:marTop w:val="0"/>
              <w:marBottom w:val="0"/>
              <w:divBdr>
                <w:top w:val="none" w:sz="0" w:space="0" w:color="auto"/>
                <w:left w:val="none" w:sz="0" w:space="0" w:color="auto"/>
                <w:bottom w:val="none" w:sz="0" w:space="0" w:color="auto"/>
                <w:right w:val="none" w:sz="0" w:space="0" w:color="auto"/>
              </w:divBdr>
              <w:divsChild>
                <w:div w:id="1256014670">
                  <w:marLeft w:val="0"/>
                  <w:marRight w:val="0"/>
                  <w:marTop w:val="0"/>
                  <w:marBottom w:val="0"/>
                  <w:divBdr>
                    <w:top w:val="none" w:sz="0" w:space="0" w:color="auto"/>
                    <w:left w:val="none" w:sz="0" w:space="0" w:color="auto"/>
                    <w:bottom w:val="none" w:sz="0" w:space="0" w:color="auto"/>
                    <w:right w:val="none" w:sz="0" w:space="0" w:color="auto"/>
                  </w:divBdr>
                  <w:divsChild>
                    <w:div w:id="1981878268">
                      <w:marLeft w:val="0"/>
                      <w:marRight w:val="0"/>
                      <w:marTop w:val="0"/>
                      <w:marBottom w:val="0"/>
                      <w:divBdr>
                        <w:top w:val="none" w:sz="0" w:space="0" w:color="auto"/>
                        <w:left w:val="none" w:sz="0" w:space="0" w:color="auto"/>
                        <w:bottom w:val="none" w:sz="0" w:space="0" w:color="auto"/>
                        <w:right w:val="none" w:sz="0" w:space="0" w:color="auto"/>
                      </w:divBdr>
                      <w:divsChild>
                        <w:div w:id="1166672609">
                          <w:marLeft w:val="0"/>
                          <w:marRight w:val="0"/>
                          <w:marTop w:val="0"/>
                          <w:marBottom w:val="0"/>
                          <w:divBdr>
                            <w:top w:val="none" w:sz="0" w:space="0" w:color="auto"/>
                            <w:left w:val="none" w:sz="0" w:space="0" w:color="auto"/>
                            <w:bottom w:val="none" w:sz="0" w:space="0" w:color="auto"/>
                            <w:right w:val="none" w:sz="0" w:space="0" w:color="auto"/>
                          </w:divBdr>
                          <w:divsChild>
                            <w:div w:id="173396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429418">
      <w:bodyDiv w:val="1"/>
      <w:marLeft w:val="0"/>
      <w:marRight w:val="0"/>
      <w:marTop w:val="0"/>
      <w:marBottom w:val="0"/>
      <w:divBdr>
        <w:top w:val="none" w:sz="0" w:space="0" w:color="auto"/>
        <w:left w:val="none" w:sz="0" w:space="0" w:color="auto"/>
        <w:bottom w:val="none" w:sz="0" w:space="0" w:color="auto"/>
        <w:right w:val="none" w:sz="0" w:space="0" w:color="auto"/>
      </w:divBdr>
    </w:div>
    <w:div w:id="2081783662">
      <w:bodyDiv w:val="1"/>
      <w:marLeft w:val="0"/>
      <w:marRight w:val="0"/>
      <w:marTop w:val="0"/>
      <w:marBottom w:val="0"/>
      <w:divBdr>
        <w:top w:val="none" w:sz="0" w:space="0" w:color="auto"/>
        <w:left w:val="none" w:sz="0" w:space="0" w:color="auto"/>
        <w:bottom w:val="none" w:sz="0" w:space="0" w:color="auto"/>
        <w:right w:val="none" w:sz="0" w:space="0" w:color="auto"/>
      </w:divBdr>
      <w:divsChild>
        <w:div w:id="1998878228">
          <w:marLeft w:val="0"/>
          <w:marRight w:val="0"/>
          <w:marTop w:val="0"/>
          <w:marBottom w:val="0"/>
          <w:divBdr>
            <w:top w:val="none" w:sz="0" w:space="0" w:color="auto"/>
            <w:left w:val="none" w:sz="0" w:space="0" w:color="auto"/>
            <w:bottom w:val="single" w:sz="8" w:space="0" w:color="FFFFFF"/>
            <w:right w:val="none" w:sz="0" w:space="0" w:color="auto"/>
          </w:divBdr>
          <w:divsChild>
            <w:div w:id="587930806">
              <w:marLeft w:val="0"/>
              <w:marRight w:val="0"/>
              <w:marTop w:val="0"/>
              <w:marBottom w:val="0"/>
              <w:divBdr>
                <w:top w:val="none" w:sz="0" w:space="0" w:color="auto"/>
                <w:left w:val="none" w:sz="0" w:space="0" w:color="auto"/>
                <w:bottom w:val="none" w:sz="0" w:space="0" w:color="auto"/>
                <w:right w:val="none" w:sz="0" w:space="0" w:color="auto"/>
              </w:divBdr>
              <w:divsChild>
                <w:div w:id="1084185774">
                  <w:marLeft w:val="0"/>
                  <w:marRight w:val="0"/>
                  <w:marTop w:val="0"/>
                  <w:marBottom w:val="0"/>
                  <w:divBdr>
                    <w:top w:val="none" w:sz="0" w:space="0" w:color="auto"/>
                    <w:left w:val="none" w:sz="0" w:space="0" w:color="auto"/>
                    <w:bottom w:val="none" w:sz="0" w:space="0" w:color="auto"/>
                    <w:right w:val="none" w:sz="0" w:space="0" w:color="auto"/>
                  </w:divBdr>
                  <w:divsChild>
                    <w:div w:id="309678244">
                      <w:marLeft w:val="0"/>
                      <w:marRight w:val="0"/>
                      <w:marTop w:val="0"/>
                      <w:marBottom w:val="0"/>
                      <w:divBdr>
                        <w:top w:val="none" w:sz="0" w:space="0" w:color="auto"/>
                        <w:left w:val="none" w:sz="0" w:space="0" w:color="auto"/>
                        <w:bottom w:val="none" w:sz="0" w:space="0" w:color="auto"/>
                        <w:right w:val="none" w:sz="0" w:space="0" w:color="auto"/>
                      </w:divBdr>
                      <w:divsChild>
                        <w:div w:id="369765339">
                          <w:marLeft w:val="0"/>
                          <w:marRight w:val="0"/>
                          <w:marTop w:val="0"/>
                          <w:marBottom w:val="0"/>
                          <w:divBdr>
                            <w:top w:val="none" w:sz="0" w:space="0" w:color="auto"/>
                            <w:left w:val="none" w:sz="0" w:space="0" w:color="auto"/>
                            <w:bottom w:val="none" w:sz="0" w:space="0" w:color="auto"/>
                            <w:right w:val="none" w:sz="0" w:space="0" w:color="auto"/>
                          </w:divBdr>
                          <w:divsChild>
                            <w:div w:id="14244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mailto:Jennifer.sibley@londoncouncils.gov.uk"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5965C-F9F8-4084-9AF0-1DF3D3BD5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6595</Words>
  <Characters>35448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London Councils Housing Forum Executive Meeting</vt:lpstr>
    </vt:vector>
  </TitlesOfParts>
  <Company>Association Of London Government</Company>
  <LinksUpToDate>false</LinksUpToDate>
  <CharactersWithSpaces>41960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Councils Housing Forum Executive Meeting</dc:title>
  <dc:creator>Philip Clifford</dc:creator>
  <cp:lastModifiedBy>Alan Edwards</cp:lastModifiedBy>
  <cp:revision>3</cp:revision>
  <cp:lastPrinted>2014-11-28T11:46:00Z</cp:lastPrinted>
  <dcterms:created xsi:type="dcterms:W3CDTF">2014-11-28T10:39:00Z</dcterms:created>
  <dcterms:modified xsi:type="dcterms:W3CDTF">2014-11-28T11:59:00Z</dcterms:modified>
</cp:coreProperties>
</file>