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14:paraId="254BDA78" w14:textId="77777777" w:rsidTr="00AC4090">
        <w:trPr>
          <w:cantSplit/>
          <w:trHeight w:val="624"/>
        </w:trPr>
        <w:sdt>
          <w:sdtPr>
            <w:id w:val="-360744209"/>
            <w:placeholder>
              <w:docPart w:val="D725DE22322A48E9A3D1AECE9FA4BEA3"/>
            </w:placeholder>
            <w:date w:fullDate="2017-01-18T00:00:00Z">
              <w:dateFormat w:val="dddd dd MMMM yyyy"/>
              <w:lid w:val="en-GB"/>
              <w:storeMappedDataAs w:val="dateTime"/>
              <w:calendar w:val="gregorian"/>
            </w:date>
          </w:sdtPr>
          <w:sdtEndPr/>
          <w:sdtContent>
            <w:tc>
              <w:tcPr>
                <w:tcW w:w="10148" w:type="dxa"/>
                <w:shd w:val="clear" w:color="auto" w:fill="522380" w:themeFill="accent1"/>
                <w:vAlign w:val="bottom"/>
              </w:tcPr>
              <w:p w14:paraId="3E462D7D" w14:textId="410DDB4F" w:rsidR="00AC4090" w:rsidRPr="00514B1B" w:rsidRDefault="00A25E5E" w:rsidP="00805495">
                <w:pPr>
                  <w:pStyle w:val="DocDate"/>
                  <w:spacing w:line="300" w:lineRule="auto"/>
                  <w:jc w:val="both"/>
                </w:pPr>
                <w:r>
                  <w:t>Wednesday 18 January 2017</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14:paraId="5AD82D52" w14:textId="77777777" w:rsidTr="00514B1B">
        <w:trPr>
          <w:cantSplit/>
          <w:trHeight w:hRule="exact" w:val="709"/>
        </w:trPr>
        <w:tc>
          <w:tcPr>
            <w:tcW w:w="397" w:type="dxa"/>
            <w:tcBorders>
              <w:bottom w:val="single" w:sz="48" w:space="0" w:color="522380" w:themeColor="accent1"/>
            </w:tcBorders>
            <w:tcMar>
              <w:bottom w:w="425" w:type="dxa"/>
            </w:tcMar>
          </w:tcPr>
          <w:p w14:paraId="6A090110" w14:textId="77777777" w:rsidR="00EB21F3" w:rsidRPr="00F114E9" w:rsidRDefault="00FD093E" w:rsidP="00805495">
            <w:pPr>
              <w:pStyle w:val="Draft"/>
              <w:spacing w:line="300" w:lineRule="auto"/>
              <w:jc w:val="both"/>
            </w:pPr>
            <w:r>
              <w:rPr>
                <w:noProof/>
                <w:lang w:eastAsia="en-GB"/>
              </w:rPr>
              <mc:AlternateContent>
                <mc:Choice Requires="wps">
                  <w:drawing>
                    <wp:inline distT="0" distB="0" distL="0" distR="0" wp14:anchorId="0C1B6CF8" wp14:editId="13302B1B">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54D0C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14:paraId="767AA9FC" w14:textId="4DCCC534" w:rsidR="00EB21F3" w:rsidRPr="00F114E9" w:rsidRDefault="001D5F5A" w:rsidP="00805495">
            <w:pPr>
              <w:pStyle w:val="DocType"/>
              <w:framePr w:hSpace="0" w:wrap="auto" w:vAnchor="margin" w:yAlign="inline"/>
              <w:spacing w:line="300" w:lineRule="auto"/>
              <w:suppressOverlap w:val="0"/>
              <w:jc w:val="both"/>
            </w:pPr>
            <w:r>
              <w:rPr>
                <w:rFonts w:ascii="Arial" w:eastAsia="Times New Roman" w:hAnsi="Arial"/>
                <w:b w:val="0"/>
                <w:bCs/>
                <w:lang w:eastAsia="en-GB"/>
              </w:rPr>
              <w:t xml:space="preserve">Institute for </w:t>
            </w:r>
            <w:r w:rsidR="00A25E5E">
              <w:rPr>
                <w:rFonts w:ascii="Arial" w:eastAsia="Times New Roman" w:hAnsi="Arial"/>
                <w:b w:val="0"/>
                <w:bCs/>
                <w:lang w:eastAsia="en-GB"/>
              </w:rPr>
              <w:t>Apprenticeships</w:t>
            </w:r>
          </w:p>
        </w:tc>
      </w:tr>
      <w:tr w:rsidR="00EB21F3" w14:paraId="5BAB23B8" w14:textId="77777777" w:rsidTr="00514B1B">
        <w:trPr>
          <w:cantSplit/>
          <w:trHeight w:val="283"/>
        </w:trPr>
        <w:tc>
          <w:tcPr>
            <w:tcW w:w="397" w:type="dxa"/>
            <w:tcBorders>
              <w:top w:val="single" w:sz="48" w:space="0" w:color="522380" w:themeColor="accent1"/>
              <w:bottom w:val="single" w:sz="48" w:space="0" w:color="522380" w:themeColor="accent1"/>
            </w:tcBorders>
            <w:tcMar>
              <w:top w:w="539" w:type="dxa"/>
              <w:bottom w:w="482" w:type="dxa"/>
            </w:tcMar>
          </w:tcPr>
          <w:p w14:paraId="324F7789" w14:textId="77777777" w:rsidR="00EB21F3" w:rsidRPr="00EB21F3" w:rsidRDefault="00B84B8B" w:rsidP="00805495">
            <w:pPr>
              <w:pStyle w:val="GraphicLeft"/>
              <w:spacing w:line="300" w:lineRule="auto"/>
              <w:jc w:val="both"/>
            </w:pPr>
            <w:r>
              <w:rPr>
                <w:noProof/>
                <w:lang w:eastAsia="en-GB"/>
              </w:rPr>
              <mc:AlternateContent>
                <mc:Choice Requires="wps">
                  <w:drawing>
                    <wp:inline distT="0" distB="0" distL="0" distR="0" wp14:anchorId="39F26973" wp14:editId="23C434ED">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124177C"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Is2Szr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2DA986F5" w14:textId="77777777" w:rsidR="00514B1B" w:rsidRPr="00EB21F3" w:rsidRDefault="009663E5" w:rsidP="00805495">
            <w:pPr>
              <w:pStyle w:val="DocTitle"/>
              <w:spacing w:line="300" w:lineRule="auto"/>
              <w:jc w:val="both"/>
            </w:pPr>
            <w:r w:rsidRPr="003D4916">
              <w:rPr>
                <w:rFonts w:cstheme="minorHAnsi"/>
              </w:rPr>
              <w:t>A response from London Councils</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14:paraId="04FAF978" w14:textId="77777777" w:rsidTr="00EC4C97">
        <w:trPr>
          <w:trHeight w:hRule="exact" w:val="113"/>
        </w:trPr>
        <w:tc>
          <w:tcPr>
            <w:tcW w:w="397" w:type="dxa"/>
          </w:tcPr>
          <w:p w14:paraId="4F8624F5" w14:textId="77777777" w:rsidR="00B34F65" w:rsidRPr="00EA414C" w:rsidRDefault="00B34F65" w:rsidP="00805495">
            <w:pPr>
              <w:pStyle w:val="Spacer"/>
              <w:spacing w:line="300" w:lineRule="auto"/>
              <w:jc w:val="both"/>
            </w:pPr>
          </w:p>
        </w:tc>
        <w:tc>
          <w:tcPr>
            <w:tcW w:w="9384" w:type="dxa"/>
          </w:tcPr>
          <w:p w14:paraId="6844A00C" w14:textId="77777777" w:rsidR="00B34F65" w:rsidRPr="00EA414C" w:rsidRDefault="00B34F65" w:rsidP="00805495">
            <w:pPr>
              <w:pStyle w:val="Spacer"/>
              <w:spacing w:line="300" w:lineRule="auto"/>
              <w:jc w:val="both"/>
            </w:pPr>
          </w:p>
        </w:tc>
        <w:tc>
          <w:tcPr>
            <w:tcW w:w="396" w:type="dxa"/>
          </w:tcPr>
          <w:p w14:paraId="2BBCCC6B" w14:textId="77777777" w:rsidR="00B34F65" w:rsidRPr="00EA414C" w:rsidRDefault="00B34F65" w:rsidP="00805495">
            <w:pPr>
              <w:pStyle w:val="Spacer"/>
              <w:spacing w:line="300" w:lineRule="auto"/>
              <w:jc w:val="both"/>
            </w:pPr>
          </w:p>
        </w:tc>
      </w:tr>
      <w:tr w:rsidR="00B34F65" w:rsidRPr="00EA414C" w14:paraId="1F7E979B" w14:textId="77777777" w:rsidTr="00B34F65">
        <w:trPr>
          <w:trHeight w:val="283"/>
        </w:trPr>
        <w:tc>
          <w:tcPr>
            <w:tcW w:w="397" w:type="dxa"/>
          </w:tcPr>
          <w:p w14:paraId="2B4126D8" w14:textId="77777777" w:rsidR="00B34F65" w:rsidRPr="00EA414C" w:rsidRDefault="00B34F65" w:rsidP="00805495">
            <w:pPr>
              <w:pStyle w:val="TableTextLeft"/>
              <w:spacing w:line="300" w:lineRule="auto"/>
              <w:jc w:val="both"/>
            </w:pPr>
          </w:p>
        </w:tc>
        <w:tc>
          <w:tcPr>
            <w:tcW w:w="9384" w:type="dxa"/>
          </w:tcPr>
          <w:p w14:paraId="7D7BF36C" w14:textId="4AA6E8D0" w:rsidR="00EC4C97" w:rsidRPr="00E30DCF" w:rsidRDefault="009663E5" w:rsidP="001D5F5A">
            <w:pPr>
              <w:pStyle w:val="HighlightText"/>
              <w:spacing w:line="300" w:lineRule="auto"/>
              <w:jc w:val="both"/>
            </w:pPr>
            <w:r w:rsidRPr="00E30DCF">
              <w:rPr>
                <w:rFonts w:cstheme="minorHAnsi"/>
              </w:rPr>
              <w:t>London Councils represents London’s 32 borough councils and the City of London. It is a cross-party organisation that works on behalf of all of its member authorities to make the case for powers, freedoms and resources to best serve the needs of London’s residents and businesses.</w:t>
            </w:r>
            <w:r w:rsidR="001D0657" w:rsidRPr="00E30DCF">
              <w:rPr>
                <w:rFonts w:cstheme="minorHAnsi"/>
              </w:rPr>
              <w:t xml:space="preserve"> </w:t>
            </w:r>
            <w:r w:rsidR="00E30DCF" w:rsidRPr="00E30DCF">
              <w:rPr>
                <w:rFonts w:cstheme="minorHAnsi"/>
              </w:rPr>
              <w:t xml:space="preserve">London Councils welcomes the opportunity to comment on the </w:t>
            </w:r>
            <w:r w:rsidR="001D5F5A">
              <w:rPr>
                <w:rFonts w:cstheme="minorHAnsi"/>
              </w:rPr>
              <w:t>Government’s</w:t>
            </w:r>
            <w:r w:rsidR="005F0C68">
              <w:rPr>
                <w:rFonts w:cstheme="minorHAnsi"/>
              </w:rPr>
              <w:t xml:space="preserve"> proposals</w:t>
            </w:r>
            <w:r w:rsidR="001D5F5A">
              <w:rPr>
                <w:rFonts w:cstheme="minorHAnsi"/>
              </w:rPr>
              <w:t xml:space="preserve"> for the Institute for Apprenticeships</w:t>
            </w:r>
            <w:r w:rsidR="00E30DCF" w:rsidRPr="00E30DCF">
              <w:rPr>
                <w:rFonts w:cstheme="minorHAnsi"/>
              </w:rPr>
              <w:t>.</w:t>
            </w:r>
            <w:r w:rsidR="005F0C68">
              <w:rPr>
                <w:rFonts w:cstheme="minorHAnsi"/>
              </w:rPr>
              <w:t xml:space="preserve"> </w:t>
            </w:r>
          </w:p>
        </w:tc>
        <w:tc>
          <w:tcPr>
            <w:tcW w:w="396" w:type="dxa"/>
          </w:tcPr>
          <w:p w14:paraId="173676F7" w14:textId="77777777" w:rsidR="00B34F65" w:rsidRPr="00EA414C" w:rsidRDefault="00B34F65" w:rsidP="00805495">
            <w:pPr>
              <w:pStyle w:val="TableTextLeft"/>
              <w:spacing w:line="300" w:lineRule="auto"/>
              <w:jc w:val="both"/>
            </w:pPr>
          </w:p>
        </w:tc>
      </w:tr>
      <w:tr w:rsidR="00B34F65" w:rsidRPr="00EA414C" w14:paraId="51EF5DC6" w14:textId="77777777" w:rsidTr="00BA013B">
        <w:trPr>
          <w:trHeight w:hRule="exact" w:val="108"/>
        </w:trPr>
        <w:tc>
          <w:tcPr>
            <w:tcW w:w="397" w:type="dxa"/>
          </w:tcPr>
          <w:p w14:paraId="568ADFC9" w14:textId="77777777" w:rsidR="00B34F65" w:rsidRPr="00EA414C" w:rsidRDefault="00B34F65" w:rsidP="00805495">
            <w:pPr>
              <w:pStyle w:val="Spacer"/>
              <w:spacing w:line="300" w:lineRule="auto"/>
              <w:jc w:val="both"/>
            </w:pPr>
          </w:p>
        </w:tc>
        <w:tc>
          <w:tcPr>
            <w:tcW w:w="9384" w:type="dxa"/>
          </w:tcPr>
          <w:p w14:paraId="28B810FD" w14:textId="77777777" w:rsidR="00B34F65" w:rsidRPr="00EA414C" w:rsidRDefault="00B34F65" w:rsidP="00805495">
            <w:pPr>
              <w:pStyle w:val="Spacer"/>
              <w:spacing w:line="300" w:lineRule="auto"/>
              <w:jc w:val="both"/>
            </w:pPr>
          </w:p>
        </w:tc>
        <w:tc>
          <w:tcPr>
            <w:tcW w:w="396" w:type="dxa"/>
          </w:tcPr>
          <w:p w14:paraId="38709420" w14:textId="77777777" w:rsidR="00B34F65" w:rsidRPr="00EA414C" w:rsidRDefault="00B34F65" w:rsidP="00805495">
            <w:pPr>
              <w:pStyle w:val="Spacer"/>
              <w:spacing w:line="300" w:lineRule="auto"/>
              <w:jc w:val="both"/>
            </w:pPr>
          </w:p>
        </w:tc>
      </w:tr>
    </w:tbl>
    <w:p w14:paraId="66ED6013" w14:textId="3F5E99B8" w:rsidR="00D71B39" w:rsidRDefault="00D71B39" w:rsidP="00805495">
      <w:pPr>
        <w:pStyle w:val="Heading1"/>
        <w:jc w:val="both"/>
      </w:pPr>
      <w:r>
        <w:t xml:space="preserve">1. </w:t>
      </w:r>
      <w:r w:rsidR="00E8079B">
        <w:t>Introduction</w:t>
      </w:r>
    </w:p>
    <w:p w14:paraId="14473DD2" w14:textId="2E496DAB" w:rsidR="00154D1E" w:rsidRDefault="00E8079B" w:rsidP="00154D1E">
      <w:pPr>
        <w:spacing w:after="200" w:line="276" w:lineRule="auto"/>
        <w:jc w:val="both"/>
        <w:rPr>
          <w:color w:val="auto"/>
          <w:sz w:val="22"/>
          <w:szCs w:val="22"/>
        </w:rPr>
      </w:pPr>
      <w:r>
        <w:rPr>
          <w:color w:val="auto"/>
          <w:sz w:val="22"/>
          <w:szCs w:val="22"/>
        </w:rPr>
        <w:t>London Councils welcomes the introduction of the Institute of Apprenticeships and the decision to expand its remit to also cover technical education from 2018. The Sainsbury Review highlighted a number of key problems with the current approach to technical education, including that standards and qualifications were not always set by employers, often overlapped and were part of a complex system that young people and adults found difficult to navigate.</w:t>
      </w:r>
    </w:p>
    <w:p w14:paraId="080B22F9" w14:textId="19F935CC" w:rsidR="00E8079B" w:rsidRDefault="00E8079B" w:rsidP="00154D1E">
      <w:pPr>
        <w:spacing w:after="200" w:line="276" w:lineRule="auto"/>
        <w:jc w:val="both"/>
        <w:rPr>
          <w:color w:val="auto"/>
          <w:sz w:val="22"/>
          <w:szCs w:val="22"/>
        </w:rPr>
      </w:pPr>
      <w:r>
        <w:rPr>
          <w:color w:val="auto"/>
          <w:sz w:val="22"/>
          <w:szCs w:val="22"/>
        </w:rPr>
        <w:t>The decision to develop a new system underpinned by four key principles of employer engagement, developing fulfilling and attractive technical education, ensuring more people meet the national standards set by employers and closer integration between college-based and employment-based technical ed</w:t>
      </w:r>
      <w:r w:rsidR="005F47EA">
        <w:rPr>
          <w:color w:val="auto"/>
          <w:sz w:val="22"/>
          <w:szCs w:val="22"/>
        </w:rPr>
        <w:t>ucation is welcome.</w:t>
      </w:r>
    </w:p>
    <w:p w14:paraId="365670F7" w14:textId="60E45FF0" w:rsidR="00E8079B" w:rsidRDefault="00E8079B" w:rsidP="00E8079B">
      <w:pPr>
        <w:pStyle w:val="Heading1"/>
        <w:jc w:val="both"/>
      </w:pPr>
      <w:r>
        <w:t>2. Putting Employers at the Centre of Apprenticeship Quality</w:t>
      </w:r>
    </w:p>
    <w:p w14:paraId="28369E56" w14:textId="2880599B" w:rsidR="00E8079B" w:rsidRDefault="00E8079B" w:rsidP="00154D1E">
      <w:pPr>
        <w:spacing w:after="200" w:line="276" w:lineRule="auto"/>
        <w:jc w:val="both"/>
        <w:rPr>
          <w:color w:val="auto"/>
          <w:sz w:val="22"/>
          <w:szCs w:val="22"/>
        </w:rPr>
      </w:pPr>
      <w:r>
        <w:rPr>
          <w:color w:val="auto"/>
          <w:sz w:val="22"/>
          <w:szCs w:val="22"/>
        </w:rPr>
        <w:t xml:space="preserve">As stated in the consultation document, the Richard Review into apprenticeships highlighted the need for employers to play a major role in improving the quality of apprenticeships. London Councils has called for some time for employers to be placed in the driving seat when it comes to developing apprenticeship standards and technical education routes. We strongly support the greater role employers will have in the new system in developing standards and assessment plans and </w:t>
      </w:r>
      <w:r w:rsidR="00145D05">
        <w:rPr>
          <w:color w:val="auto"/>
          <w:sz w:val="22"/>
          <w:szCs w:val="22"/>
        </w:rPr>
        <w:t xml:space="preserve">welcome </w:t>
      </w:r>
      <w:r>
        <w:rPr>
          <w:color w:val="auto"/>
          <w:sz w:val="22"/>
          <w:szCs w:val="22"/>
        </w:rPr>
        <w:t>the work that has been carried out to date with apprenticeship trailblazers</w:t>
      </w:r>
      <w:r w:rsidR="00145D05">
        <w:rPr>
          <w:color w:val="auto"/>
          <w:sz w:val="22"/>
          <w:szCs w:val="22"/>
        </w:rPr>
        <w:t>. We</w:t>
      </w:r>
      <w:r>
        <w:rPr>
          <w:color w:val="auto"/>
          <w:sz w:val="22"/>
          <w:szCs w:val="22"/>
        </w:rPr>
        <w:t xml:space="preserve"> agree that this is essential to the success of the programme.</w:t>
      </w:r>
    </w:p>
    <w:p w14:paraId="5EFA5417" w14:textId="2BF3AA45" w:rsidR="00145D05" w:rsidRDefault="00145D05" w:rsidP="00154D1E">
      <w:pPr>
        <w:spacing w:after="200" w:line="276" w:lineRule="auto"/>
        <w:jc w:val="both"/>
        <w:rPr>
          <w:color w:val="auto"/>
          <w:sz w:val="22"/>
          <w:szCs w:val="22"/>
        </w:rPr>
      </w:pPr>
      <w:r>
        <w:rPr>
          <w:color w:val="auto"/>
          <w:sz w:val="22"/>
          <w:szCs w:val="22"/>
        </w:rPr>
        <w:t>It is London Councils view that</w:t>
      </w:r>
      <w:r w:rsidR="005F47EA">
        <w:rPr>
          <w:color w:val="auto"/>
          <w:sz w:val="22"/>
          <w:szCs w:val="22"/>
        </w:rPr>
        <w:t>,</w:t>
      </w:r>
      <w:r>
        <w:rPr>
          <w:color w:val="auto"/>
          <w:sz w:val="22"/>
          <w:szCs w:val="22"/>
        </w:rPr>
        <w:t xml:space="preserve"> as local government is collectively one of the largest employers in England, it is important that there is representation from local government on the Institute’s Board. It will also be important for the Institute to proactively develop strong line of communication with local government, both through relationships with the Local Government Association and London Councils, but also with local authorities themselves to ensure that apprenticeships and technical education in the public sector flourish.</w:t>
      </w:r>
    </w:p>
    <w:p w14:paraId="74B027C1" w14:textId="09D9F105" w:rsidR="00145D05" w:rsidRDefault="00145D05" w:rsidP="00145D05">
      <w:pPr>
        <w:pStyle w:val="Heading1"/>
        <w:jc w:val="both"/>
      </w:pPr>
      <w:r>
        <w:lastRenderedPageBreak/>
        <w:t>3. Role of the Institute for Apprenticeships</w:t>
      </w:r>
    </w:p>
    <w:p w14:paraId="25CF1F16" w14:textId="2AB6EB12" w:rsidR="00145D05" w:rsidRDefault="00145D05" w:rsidP="00154D1E">
      <w:pPr>
        <w:spacing w:after="200" w:line="276" w:lineRule="auto"/>
        <w:jc w:val="both"/>
        <w:rPr>
          <w:color w:val="auto"/>
          <w:sz w:val="22"/>
          <w:szCs w:val="22"/>
        </w:rPr>
      </w:pPr>
      <w:r>
        <w:rPr>
          <w:color w:val="auto"/>
          <w:sz w:val="22"/>
          <w:szCs w:val="22"/>
        </w:rPr>
        <w:t xml:space="preserve">The consultation document asserts that the benefits of apprenticeships are well understood. While London Councils agrees that some </w:t>
      </w:r>
      <w:proofErr w:type="gramStart"/>
      <w:r>
        <w:rPr>
          <w:color w:val="auto"/>
          <w:sz w:val="22"/>
          <w:szCs w:val="22"/>
        </w:rPr>
        <w:t>employers,</w:t>
      </w:r>
      <w:proofErr w:type="gramEnd"/>
      <w:r>
        <w:rPr>
          <w:color w:val="auto"/>
          <w:sz w:val="22"/>
          <w:szCs w:val="22"/>
        </w:rPr>
        <w:t xml:space="preserve"> and many policy makers do understand the benefits that apprenticeships can bring, it is not always true that potential students and their families understand the benefits. Polling commissioned for the 2015 Demos Commission on Apprenticeships found that most parents think that apprenticeships are valuable, but not for their own children; that apprenticeships are more suitable for low achievers than high achievers; and that apprenticeships help produce steady jobs, but are not a route to the top</w:t>
      </w:r>
      <w:r w:rsidR="00D13BD3">
        <w:rPr>
          <w:rStyle w:val="FootnoteReference"/>
          <w:sz w:val="22"/>
          <w:szCs w:val="22"/>
        </w:rPr>
        <w:footnoteReference w:id="2"/>
      </w:r>
      <w:r>
        <w:rPr>
          <w:color w:val="auto"/>
          <w:sz w:val="22"/>
          <w:szCs w:val="22"/>
        </w:rPr>
        <w:t>. A 2016 study by Nationwide Building Society</w:t>
      </w:r>
      <w:r w:rsidR="00D13BD3">
        <w:rPr>
          <w:color w:val="auto"/>
          <w:sz w:val="22"/>
          <w:szCs w:val="22"/>
        </w:rPr>
        <w:t xml:space="preserve"> also found that almost 70% of British parents associated apprenticeships with the construction industry, while two-thirds would prefer their children to go to university</w:t>
      </w:r>
      <w:r w:rsidR="00D13BD3">
        <w:rPr>
          <w:rStyle w:val="FootnoteReference"/>
          <w:sz w:val="22"/>
          <w:szCs w:val="22"/>
        </w:rPr>
        <w:footnoteReference w:id="3"/>
      </w:r>
      <w:r w:rsidR="00D13BD3">
        <w:rPr>
          <w:color w:val="auto"/>
          <w:sz w:val="22"/>
          <w:szCs w:val="22"/>
        </w:rPr>
        <w:t>.</w:t>
      </w:r>
      <w:r w:rsidR="00B67BB9">
        <w:rPr>
          <w:color w:val="auto"/>
          <w:sz w:val="22"/>
          <w:szCs w:val="22"/>
        </w:rPr>
        <w:t xml:space="preserve"> London is home to many</w:t>
      </w:r>
      <w:r w:rsidR="000F4487">
        <w:rPr>
          <w:color w:val="auto"/>
          <w:sz w:val="22"/>
          <w:szCs w:val="22"/>
        </w:rPr>
        <w:t xml:space="preserve"> BAME communities with high prop</w:t>
      </w:r>
      <w:r w:rsidR="00B67BB9">
        <w:rPr>
          <w:color w:val="auto"/>
          <w:sz w:val="22"/>
          <w:szCs w:val="22"/>
        </w:rPr>
        <w:t>ortions of parents valuing</w:t>
      </w:r>
      <w:r w:rsidR="000F4487">
        <w:rPr>
          <w:color w:val="auto"/>
          <w:sz w:val="22"/>
          <w:szCs w:val="22"/>
        </w:rPr>
        <w:t xml:space="preserve"> academic over technical education routes.</w:t>
      </w:r>
    </w:p>
    <w:p w14:paraId="0C786E2E" w14:textId="6E754A28" w:rsidR="00145D05" w:rsidRDefault="00D13BD3" w:rsidP="00154D1E">
      <w:pPr>
        <w:spacing w:after="200" w:line="276" w:lineRule="auto"/>
        <w:jc w:val="both"/>
        <w:rPr>
          <w:color w:val="auto"/>
          <w:sz w:val="22"/>
          <w:szCs w:val="22"/>
        </w:rPr>
      </w:pPr>
      <w:r>
        <w:rPr>
          <w:color w:val="auto"/>
          <w:sz w:val="22"/>
          <w:szCs w:val="22"/>
        </w:rPr>
        <w:t>It is important, therefore, that the government also considers what role</w:t>
      </w:r>
      <w:r w:rsidRPr="00D13BD3">
        <w:rPr>
          <w:color w:val="auto"/>
          <w:sz w:val="22"/>
          <w:szCs w:val="22"/>
        </w:rPr>
        <w:t xml:space="preserve"> </w:t>
      </w:r>
      <w:r>
        <w:rPr>
          <w:color w:val="auto"/>
          <w:sz w:val="22"/>
          <w:szCs w:val="22"/>
        </w:rPr>
        <w:t>the Institute for Apprenticeships can play to help promote apprenticeships</w:t>
      </w:r>
      <w:r w:rsidR="005F47EA">
        <w:rPr>
          <w:color w:val="auto"/>
          <w:sz w:val="22"/>
          <w:szCs w:val="22"/>
        </w:rPr>
        <w:t xml:space="preserve"> as a positive and equal alternative to other forms of further and higher education</w:t>
      </w:r>
      <w:r>
        <w:rPr>
          <w:color w:val="auto"/>
          <w:sz w:val="22"/>
          <w:szCs w:val="22"/>
        </w:rPr>
        <w:t xml:space="preserve"> to ensure that these attitudes change and that technical, vocational and academic learning do achieve ‘parity of esteem’.</w:t>
      </w:r>
    </w:p>
    <w:p w14:paraId="13345EFD" w14:textId="098DA5B1" w:rsidR="00E8079B" w:rsidRDefault="00D13BD3" w:rsidP="00154D1E">
      <w:pPr>
        <w:spacing w:after="200" w:line="276" w:lineRule="auto"/>
        <w:jc w:val="both"/>
        <w:rPr>
          <w:rFonts w:ascii="Arial" w:hAnsi="Arial"/>
          <w:color w:val="auto"/>
          <w:sz w:val="22"/>
          <w:szCs w:val="22"/>
        </w:rPr>
      </w:pPr>
      <w:r>
        <w:rPr>
          <w:rFonts w:ascii="Arial" w:hAnsi="Arial"/>
          <w:color w:val="auto"/>
          <w:sz w:val="22"/>
          <w:szCs w:val="22"/>
        </w:rPr>
        <w:t>On the issue of funding, we would welcome more information on how the Institute for Apprenticeships will gather evidence to inform its advice to the government on the funding available for standards. It is important that it consults all sectors widely and also takes into account the differences in training costs between different geographic areas. With the removal of the Area Cost Adjustment that was previously in place for London and the South East there remains a risk that some apprenticeship standards will be placed in a band that may reflect the cost of delivering the training i</w:t>
      </w:r>
      <w:r w:rsidR="00C00E18">
        <w:rPr>
          <w:rFonts w:ascii="Arial" w:hAnsi="Arial"/>
          <w:color w:val="auto"/>
          <w:sz w:val="22"/>
          <w:szCs w:val="22"/>
        </w:rPr>
        <w:t>n the rest of England but prove</w:t>
      </w:r>
      <w:r>
        <w:rPr>
          <w:rFonts w:ascii="Arial" w:hAnsi="Arial"/>
          <w:color w:val="auto"/>
          <w:sz w:val="22"/>
          <w:szCs w:val="22"/>
        </w:rPr>
        <w:t xml:space="preserve"> to be too low for </w:t>
      </w:r>
      <w:r w:rsidR="002C763A">
        <w:rPr>
          <w:rFonts w:ascii="Arial" w:hAnsi="Arial"/>
          <w:color w:val="auto"/>
          <w:sz w:val="22"/>
          <w:szCs w:val="22"/>
        </w:rPr>
        <w:t>the cost of delivering training in London</w:t>
      </w:r>
      <w:r w:rsidR="005F47EA">
        <w:rPr>
          <w:rFonts w:ascii="Arial" w:hAnsi="Arial"/>
          <w:color w:val="auto"/>
          <w:sz w:val="22"/>
          <w:szCs w:val="22"/>
        </w:rPr>
        <w:t>, requiring employers to fund the difference</w:t>
      </w:r>
      <w:r w:rsidR="002C763A">
        <w:rPr>
          <w:rFonts w:ascii="Arial" w:hAnsi="Arial"/>
          <w:color w:val="auto"/>
          <w:sz w:val="22"/>
          <w:szCs w:val="22"/>
        </w:rPr>
        <w:t>. The Institute should examine this carefully before offering advice to government on funding bands.</w:t>
      </w:r>
    </w:p>
    <w:p w14:paraId="6B5F5066" w14:textId="2F4A7948" w:rsidR="002C763A" w:rsidRDefault="002C763A" w:rsidP="002C763A">
      <w:pPr>
        <w:pStyle w:val="Heading1"/>
        <w:jc w:val="both"/>
      </w:pPr>
      <w:r>
        <w:t>4. The Strategic Guidance</w:t>
      </w:r>
    </w:p>
    <w:p w14:paraId="27EFE1BC" w14:textId="38B3C2E9" w:rsidR="009804F6" w:rsidRPr="009804F6" w:rsidRDefault="009804F6" w:rsidP="00154D1E">
      <w:pPr>
        <w:spacing w:after="200" w:line="276" w:lineRule="auto"/>
        <w:jc w:val="both"/>
        <w:rPr>
          <w:rFonts w:ascii="Arial" w:hAnsi="Arial"/>
          <w:color w:val="auto"/>
          <w:sz w:val="22"/>
          <w:szCs w:val="22"/>
          <w:u w:val="single"/>
        </w:rPr>
      </w:pPr>
      <w:r w:rsidRPr="009804F6">
        <w:rPr>
          <w:rFonts w:ascii="Arial" w:hAnsi="Arial"/>
          <w:color w:val="auto"/>
          <w:sz w:val="22"/>
          <w:szCs w:val="22"/>
          <w:u w:val="single"/>
        </w:rPr>
        <w:t>Operating within a broader context</w:t>
      </w:r>
    </w:p>
    <w:p w14:paraId="45170AED" w14:textId="5BB4FC75" w:rsidR="002C763A" w:rsidRDefault="00C612D6" w:rsidP="00154D1E">
      <w:pPr>
        <w:spacing w:after="200" w:line="276" w:lineRule="auto"/>
        <w:jc w:val="both"/>
        <w:rPr>
          <w:rFonts w:ascii="Arial" w:hAnsi="Arial"/>
          <w:color w:val="auto"/>
          <w:sz w:val="22"/>
          <w:szCs w:val="22"/>
        </w:rPr>
      </w:pPr>
      <w:r>
        <w:rPr>
          <w:rFonts w:ascii="Arial" w:hAnsi="Arial"/>
          <w:color w:val="auto"/>
          <w:sz w:val="22"/>
          <w:szCs w:val="22"/>
        </w:rPr>
        <w:t>London Councils welcomes the Sainsbury Review recommendations and the government’s decision to move quickly on implementing them. The decision to distil thousands of qualifications into just 15 routes is clearly a substantial change to the system and it is hoped that this will lead to a much simpler and straightforward process for learners and parents. However, there is a question around whether these 15 routes can realistically cover all job roles. Analysis from the Association of Employment and Learning Providers (AELP) has indicated that 57% of jobs in our economy fall outside the scope of the 15 routes</w:t>
      </w:r>
      <w:r w:rsidR="00C00E18">
        <w:rPr>
          <w:rStyle w:val="FootnoteReference"/>
          <w:sz w:val="22"/>
          <w:szCs w:val="22"/>
        </w:rPr>
        <w:footnoteReference w:id="4"/>
      </w:r>
      <w:r>
        <w:rPr>
          <w:rFonts w:ascii="Arial" w:hAnsi="Arial"/>
          <w:color w:val="auto"/>
          <w:sz w:val="22"/>
          <w:szCs w:val="22"/>
        </w:rPr>
        <w:t xml:space="preserve">. There is a need for a regular review of these routes to ensure the number of pathways and the areas they focus on are kept up-to-date and keep up with changing job roles and work practices. </w:t>
      </w:r>
      <w:r w:rsidR="00214C7F">
        <w:rPr>
          <w:rFonts w:ascii="Arial" w:hAnsi="Arial"/>
          <w:color w:val="auto"/>
          <w:sz w:val="22"/>
          <w:szCs w:val="22"/>
        </w:rPr>
        <w:t>T</w:t>
      </w:r>
      <w:r>
        <w:rPr>
          <w:rFonts w:ascii="Arial" w:hAnsi="Arial"/>
          <w:color w:val="auto"/>
          <w:sz w:val="22"/>
          <w:szCs w:val="22"/>
        </w:rPr>
        <w:t>he Institute for Apprenticeships</w:t>
      </w:r>
      <w:r w:rsidR="00214C7F">
        <w:rPr>
          <w:rFonts w:ascii="Arial" w:hAnsi="Arial"/>
          <w:color w:val="auto"/>
          <w:sz w:val="22"/>
          <w:szCs w:val="22"/>
        </w:rPr>
        <w:t xml:space="preserve"> should set out clearly how it</w:t>
      </w:r>
      <w:r>
        <w:rPr>
          <w:rFonts w:ascii="Arial" w:hAnsi="Arial"/>
          <w:color w:val="auto"/>
          <w:sz w:val="22"/>
          <w:szCs w:val="22"/>
        </w:rPr>
        <w:t xml:space="preserve"> will do this.</w:t>
      </w:r>
    </w:p>
    <w:p w14:paraId="05FA28FD" w14:textId="1B65312D" w:rsidR="00C00E18" w:rsidRDefault="00C612D6" w:rsidP="00154D1E">
      <w:pPr>
        <w:spacing w:after="200" w:line="276" w:lineRule="auto"/>
        <w:jc w:val="both"/>
        <w:rPr>
          <w:rFonts w:ascii="Arial" w:hAnsi="Arial"/>
          <w:color w:val="auto"/>
          <w:sz w:val="22"/>
          <w:szCs w:val="22"/>
        </w:rPr>
      </w:pPr>
      <w:r>
        <w:rPr>
          <w:rFonts w:ascii="Arial" w:hAnsi="Arial"/>
          <w:color w:val="auto"/>
          <w:sz w:val="22"/>
          <w:szCs w:val="22"/>
        </w:rPr>
        <w:lastRenderedPageBreak/>
        <w:t xml:space="preserve">We agree that the Institute </w:t>
      </w:r>
      <w:r w:rsidR="00C00E18">
        <w:rPr>
          <w:rFonts w:ascii="Arial" w:hAnsi="Arial"/>
          <w:color w:val="auto"/>
          <w:sz w:val="22"/>
          <w:szCs w:val="22"/>
        </w:rPr>
        <w:t>should</w:t>
      </w:r>
      <w:r>
        <w:rPr>
          <w:rFonts w:ascii="Arial" w:hAnsi="Arial"/>
          <w:color w:val="auto"/>
          <w:sz w:val="22"/>
          <w:szCs w:val="22"/>
        </w:rPr>
        <w:t xml:space="preserve"> support employers to develop ambitious plans for good quality standards, not least in sectors where there is evidence of skills gaps. It is important that</w:t>
      </w:r>
      <w:r w:rsidR="00C00E18">
        <w:rPr>
          <w:rFonts w:ascii="Arial" w:hAnsi="Arial"/>
          <w:color w:val="auto"/>
          <w:sz w:val="22"/>
          <w:szCs w:val="22"/>
        </w:rPr>
        <w:t xml:space="preserve"> as part of this</w:t>
      </w:r>
      <w:r>
        <w:rPr>
          <w:rFonts w:ascii="Arial" w:hAnsi="Arial"/>
          <w:color w:val="auto"/>
          <w:sz w:val="22"/>
          <w:szCs w:val="22"/>
        </w:rPr>
        <w:t xml:space="preserve"> the Institute offers sufficient support for local government</w:t>
      </w:r>
      <w:r w:rsidR="0022778A">
        <w:rPr>
          <w:rFonts w:ascii="Arial" w:hAnsi="Arial"/>
          <w:color w:val="auto"/>
          <w:sz w:val="22"/>
          <w:szCs w:val="22"/>
        </w:rPr>
        <w:t xml:space="preserve"> </w:t>
      </w:r>
      <w:r w:rsidR="00214C7F">
        <w:rPr>
          <w:rFonts w:ascii="Arial" w:hAnsi="Arial"/>
          <w:color w:val="auto"/>
          <w:sz w:val="22"/>
          <w:szCs w:val="22"/>
        </w:rPr>
        <w:t xml:space="preserve">so that its employees have </w:t>
      </w:r>
      <w:proofErr w:type="gramStart"/>
      <w:r w:rsidR="00214C7F">
        <w:rPr>
          <w:rFonts w:ascii="Arial" w:hAnsi="Arial"/>
          <w:color w:val="auto"/>
          <w:sz w:val="22"/>
          <w:szCs w:val="22"/>
        </w:rPr>
        <w:t xml:space="preserve">the </w:t>
      </w:r>
      <w:r w:rsidR="0022778A">
        <w:rPr>
          <w:rFonts w:ascii="Arial" w:hAnsi="Arial"/>
          <w:color w:val="auto"/>
          <w:sz w:val="22"/>
          <w:szCs w:val="22"/>
        </w:rPr>
        <w:t xml:space="preserve"> skills</w:t>
      </w:r>
      <w:proofErr w:type="gramEnd"/>
      <w:r w:rsidR="0022778A">
        <w:rPr>
          <w:rFonts w:ascii="Arial" w:hAnsi="Arial"/>
          <w:color w:val="auto"/>
          <w:sz w:val="22"/>
          <w:szCs w:val="22"/>
        </w:rPr>
        <w:t xml:space="preserve"> need</w:t>
      </w:r>
      <w:r w:rsidR="00214C7F">
        <w:rPr>
          <w:rFonts w:ascii="Arial" w:hAnsi="Arial"/>
          <w:color w:val="auto"/>
          <w:sz w:val="22"/>
          <w:szCs w:val="22"/>
        </w:rPr>
        <w:t>ed</w:t>
      </w:r>
      <w:r w:rsidR="0022778A">
        <w:rPr>
          <w:rFonts w:ascii="Arial" w:hAnsi="Arial"/>
          <w:color w:val="auto"/>
          <w:sz w:val="22"/>
          <w:szCs w:val="22"/>
        </w:rPr>
        <w:t xml:space="preserve"> to deliver the services the public expect</w:t>
      </w:r>
      <w:r w:rsidR="00214C7F">
        <w:rPr>
          <w:rFonts w:ascii="Arial" w:hAnsi="Arial"/>
          <w:color w:val="auto"/>
          <w:sz w:val="22"/>
          <w:szCs w:val="22"/>
        </w:rPr>
        <w:t xml:space="preserve"> now and in the future</w:t>
      </w:r>
      <w:r w:rsidR="0022778A">
        <w:rPr>
          <w:rFonts w:ascii="Arial" w:hAnsi="Arial"/>
          <w:color w:val="auto"/>
          <w:sz w:val="22"/>
          <w:szCs w:val="22"/>
        </w:rPr>
        <w:t xml:space="preserve">. </w:t>
      </w:r>
      <w:r w:rsidR="00C00E18">
        <w:rPr>
          <w:rFonts w:ascii="Arial" w:hAnsi="Arial"/>
          <w:color w:val="auto"/>
          <w:sz w:val="22"/>
          <w:szCs w:val="22"/>
        </w:rPr>
        <w:t>London Councils recently completed a borough survey into preparations for the apprenticeship levy. 29 out of 33 boroughs responded and 75% of those said there were gaps in current standards that prevented them from hiring apprentices in key areas. Key areas highlighted included planning, social work, environmental health, occupational therapy, engineering, and social care. There was also a concern that there was a lack of degree-level apprenticeships.</w:t>
      </w:r>
    </w:p>
    <w:p w14:paraId="62150A10" w14:textId="17BB5CFE" w:rsidR="0022778A" w:rsidRDefault="0022778A" w:rsidP="00154D1E">
      <w:pPr>
        <w:spacing w:after="200" w:line="276" w:lineRule="auto"/>
        <w:jc w:val="both"/>
        <w:rPr>
          <w:rFonts w:ascii="Arial" w:hAnsi="Arial"/>
          <w:color w:val="auto"/>
          <w:sz w:val="22"/>
          <w:szCs w:val="22"/>
        </w:rPr>
      </w:pPr>
      <w:r>
        <w:rPr>
          <w:rFonts w:ascii="Arial" w:hAnsi="Arial"/>
          <w:color w:val="auto"/>
          <w:sz w:val="22"/>
          <w:szCs w:val="22"/>
        </w:rPr>
        <w:t xml:space="preserve">There is clearly an important role for the Institute for Apprenticeships to play in tackling these problems, including maintaining and updating a directory of all standards and technical qualifications that are completed or in development. We would also like to see the Institute work closely with </w:t>
      </w:r>
      <w:r w:rsidR="00C00E18">
        <w:rPr>
          <w:rFonts w:ascii="Arial" w:hAnsi="Arial"/>
          <w:color w:val="auto"/>
          <w:sz w:val="22"/>
          <w:szCs w:val="22"/>
        </w:rPr>
        <w:t xml:space="preserve">employers, and particularly </w:t>
      </w:r>
      <w:r>
        <w:rPr>
          <w:rFonts w:ascii="Arial" w:hAnsi="Arial"/>
          <w:color w:val="auto"/>
          <w:sz w:val="22"/>
          <w:szCs w:val="22"/>
        </w:rPr>
        <w:t>local government</w:t>
      </w:r>
      <w:r w:rsidR="00C00E18">
        <w:rPr>
          <w:rFonts w:ascii="Arial" w:hAnsi="Arial"/>
          <w:color w:val="auto"/>
          <w:sz w:val="22"/>
          <w:szCs w:val="22"/>
        </w:rPr>
        <w:t>,</w:t>
      </w:r>
      <w:r>
        <w:rPr>
          <w:rFonts w:ascii="Arial" w:hAnsi="Arial"/>
          <w:color w:val="auto"/>
          <w:sz w:val="22"/>
          <w:szCs w:val="22"/>
        </w:rPr>
        <w:t xml:space="preserve"> to help map the areas where there are gaps in qualifications or where existing qualifications have not kept up with the changing nature of key roles. London Councils would </w:t>
      </w:r>
      <w:r w:rsidR="00214C7F">
        <w:rPr>
          <w:rFonts w:ascii="Arial" w:hAnsi="Arial"/>
          <w:color w:val="auto"/>
          <w:sz w:val="22"/>
          <w:szCs w:val="22"/>
        </w:rPr>
        <w:t>like to be</w:t>
      </w:r>
      <w:r>
        <w:rPr>
          <w:rFonts w:ascii="Arial" w:hAnsi="Arial"/>
          <w:color w:val="auto"/>
          <w:sz w:val="22"/>
          <w:szCs w:val="22"/>
        </w:rPr>
        <w:t xml:space="preserve"> part of this dialogue.</w:t>
      </w:r>
    </w:p>
    <w:p w14:paraId="2F5EF19E" w14:textId="137DE56B" w:rsidR="009804F6" w:rsidRDefault="009804F6" w:rsidP="00154D1E">
      <w:pPr>
        <w:spacing w:after="200" w:line="276" w:lineRule="auto"/>
        <w:jc w:val="both"/>
        <w:rPr>
          <w:rFonts w:ascii="Arial" w:hAnsi="Arial"/>
          <w:color w:val="auto"/>
          <w:sz w:val="22"/>
          <w:szCs w:val="22"/>
        </w:rPr>
      </w:pPr>
      <w:r>
        <w:rPr>
          <w:rFonts w:ascii="Arial" w:hAnsi="Arial"/>
          <w:color w:val="auto"/>
          <w:sz w:val="22"/>
          <w:szCs w:val="22"/>
        </w:rPr>
        <w:t>We also strongly agree with the need to support greater social mobility and with the role that apprenticeships can play in helping people from all backgrounds to progress. We welcome the additional funding provided as part of the apprenticeship levy system for both employers and training providers to support apprentices from disadvantaged backgrounds, but remain concerned about the removal of the disadvantage uplift. The decision to reintroduce a simplified version of this system for the first year of the Levy is a positive one</w:t>
      </w:r>
      <w:r w:rsidR="00214C7F">
        <w:rPr>
          <w:rFonts w:ascii="Arial" w:hAnsi="Arial"/>
          <w:color w:val="auto"/>
          <w:sz w:val="22"/>
          <w:szCs w:val="22"/>
        </w:rPr>
        <w:t>. H</w:t>
      </w:r>
      <w:r>
        <w:rPr>
          <w:rFonts w:ascii="Arial" w:hAnsi="Arial"/>
          <w:color w:val="auto"/>
          <w:sz w:val="22"/>
          <w:szCs w:val="22"/>
        </w:rPr>
        <w:t>owever it is vital that if it is to be replaced</w:t>
      </w:r>
      <w:r w:rsidR="00C00E18">
        <w:rPr>
          <w:rFonts w:ascii="Arial" w:hAnsi="Arial"/>
          <w:color w:val="auto"/>
          <w:sz w:val="22"/>
          <w:szCs w:val="22"/>
        </w:rPr>
        <w:t xml:space="preserve"> in the long-term</w:t>
      </w:r>
      <w:r>
        <w:rPr>
          <w:rFonts w:ascii="Arial" w:hAnsi="Arial"/>
          <w:color w:val="auto"/>
          <w:sz w:val="22"/>
          <w:szCs w:val="22"/>
        </w:rPr>
        <w:t>, it is done so with a new system that ensures sufficient support flow</w:t>
      </w:r>
      <w:r w:rsidR="00214C7F">
        <w:rPr>
          <w:rFonts w:ascii="Arial" w:hAnsi="Arial"/>
          <w:color w:val="auto"/>
          <w:sz w:val="22"/>
          <w:szCs w:val="22"/>
        </w:rPr>
        <w:t>s</w:t>
      </w:r>
      <w:r>
        <w:rPr>
          <w:rFonts w:ascii="Arial" w:hAnsi="Arial"/>
          <w:color w:val="auto"/>
          <w:sz w:val="22"/>
          <w:szCs w:val="22"/>
        </w:rPr>
        <w:t xml:space="preserve"> to those who need it most. </w:t>
      </w:r>
    </w:p>
    <w:p w14:paraId="4F65475F" w14:textId="58AF1DE9" w:rsidR="009804F6" w:rsidRDefault="009804F6" w:rsidP="00154D1E">
      <w:pPr>
        <w:spacing w:after="200" w:line="276" w:lineRule="auto"/>
        <w:jc w:val="both"/>
        <w:rPr>
          <w:rFonts w:ascii="Arial" w:hAnsi="Arial"/>
          <w:color w:val="auto"/>
          <w:sz w:val="22"/>
          <w:szCs w:val="22"/>
        </w:rPr>
      </w:pPr>
      <w:r>
        <w:rPr>
          <w:rFonts w:ascii="Arial" w:hAnsi="Arial"/>
          <w:color w:val="auto"/>
          <w:sz w:val="22"/>
          <w:szCs w:val="22"/>
        </w:rPr>
        <w:t xml:space="preserve">We are also keen to see the </w:t>
      </w:r>
      <w:r w:rsidR="00C00E18">
        <w:rPr>
          <w:rFonts w:ascii="Arial" w:hAnsi="Arial"/>
          <w:color w:val="auto"/>
          <w:sz w:val="22"/>
          <w:szCs w:val="22"/>
        </w:rPr>
        <w:t xml:space="preserve">implementation of the </w:t>
      </w:r>
      <w:r>
        <w:rPr>
          <w:rFonts w:ascii="Arial" w:hAnsi="Arial"/>
          <w:color w:val="auto"/>
          <w:sz w:val="22"/>
          <w:szCs w:val="22"/>
        </w:rPr>
        <w:t>recommendations of the Paul Maynard taskforce on improving accessibility to apprenticeships for people with learning dis</w:t>
      </w:r>
      <w:r w:rsidR="00C00E18">
        <w:rPr>
          <w:rFonts w:ascii="Arial" w:hAnsi="Arial"/>
          <w:color w:val="auto"/>
          <w:sz w:val="22"/>
          <w:szCs w:val="22"/>
        </w:rPr>
        <w:t>abilities</w:t>
      </w:r>
      <w:r>
        <w:rPr>
          <w:rFonts w:ascii="Arial" w:hAnsi="Arial"/>
          <w:color w:val="auto"/>
          <w:sz w:val="22"/>
          <w:szCs w:val="22"/>
        </w:rPr>
        <w:t>. The Institute should examine both of these issues carefully, particularly when providing advice on funding to the government.</w:t>
      </w:r>
    </w:p>
    <w:p w14:paraId="11BA021E" w14:textId="0D535CB0" w:rsidR="009804F6" w:rsidRPr="009804F6" w:rsidRDefault="009804F6" w:rsidP="00154D1E">
      <w:pPr>
        <w:spacing w:after="200" w:line="276" w:lineRule="auto"/>
        <w:jc w:val="both"/>
        <w:rPr>
          <w:rFonts w:ascii="Arial" w:hAnsi="Arial"/>
          <w:color w:val="auto"/>
          <w:sz w:val="22"/>
          <w:szCs w:val="22"/>
          <w:u w:val="single"/>
        </w:rPr>
      </w:pPr>
      <w:r w:rsidRPr="009804F6">
        <w:rPr>
          <w:rFonts w:ascii="Arial" w:hAnsi="Arial"/>
          <w:color w:val="auto"/>
          <w:sz w:val="22"/>
          <w:szCs w:val="22"/>
          <w:u w:val="single"/>
        </w:rPr>
        <w:t>Core principles</w:t>
      </w:r>
    </w:p>
    <w:p w14:paraId="634947C6" w14:textId="1F10E460" w:rsidR="009804F6" w:rsidRDefault="00166896" w:rsidP="00154D1E">
      <w:pPr>
        <w:spacing w:after="200" w:line="276" w:lineRule="auto"/>
        <w:jc w:val="both"/>
        <w:rPr>
          <w:rFonts w:ascii="Arial" w:hAnsi="Arial"/>
          <w:color w:val="auto"/>
          <w:sz w:val="22"/>
          <w:szCs w:val="22"/>
        </w:rPr>
      </w:pPr>
      <w:r>
        <w:rPr>
          <w:rFonts w:ascii="Arial" w:hAnsi="Arial"/>
          <w:color w:val="auto"/>
          <w:sz w:val="22"/>
          <w:szCs w:val="22"/>
        </w:rPr>
        <w:t xml:space="preserve">We broadly support the core principles and believe that the definition of an apprenticeship included in the strategic guidance is </w:t>
      </w:r>
      <w:r w:rsidR="00C00E18">
        <w:rPr>
          <w:rFonts w:ascii="Arial" w:hAnsi="Arial"/>
          <w:color w:val="auto"/>
          <w:sz w:val="22"/>
          <w:szCs w:val="22"/>
        </w:rPr>
        <w:t xml:space="preserve">a </w:t>
      </w:r>
      <w:r>
        <w:rPr>
          <w:rFonts w:ascii="Arial" w:hAnsi="Arial"/>
          <w:color w:val="auto"/>
          <w:sz w:val="22"/>
          <w:szCs w:val="22"/>
        </w:rPr>
        <w:t>helpful</w:t>
      </w:r>
      <w:r w:rsidR="00C00E18">
        <w:rPr>
          <w:rFonts w:ascii="Arial" w:hAnsi="Arial"/>
          <w:color w:val="auto"/>
          <w:sz w:val="22"/>
          <w:szCs w:val="22"/>
        </w:rPr>
        <w:t xml:space="preserve"> one</w:t>
      </w:r>
      <w:r>
        <w:rPr>
          <w:rFonts w:ascii="Arial" w:hAnsi="Arial"/>
          <w:color w:val="auto"/>
          <w:sz w:val="22"/>
          <w:szCs w:val="22"/>
        </w:rPr>
        <w:t>. With regards to the bullet points on end point assessment (paragraph 13), it is important to restate that this aspect of the qualification should also be designed in consultation with employers as well as the curriculum for each qualification.</w:t>
      </w:r>
    </w:p>
    <w:p w14:paraId="48F8FE2C" w14:textId="72EE6381" w:rsidR="00166896" w:rsidRPr="00166896" w:rsidRDefault="00166896" w:rsidP="00154D1E">
      <w:pPr>
        <w:spacing w:after="200" w:line="276" w:lineRule="auto"/>
        <w:jc w:val="both"/>
        <w:rPr>
          <w:rFonts w:ascii="Arial" w:hAnsi="Arial"/>
          <w:color w:val="auto"/>
          <w:sz w:val="22"/>
          <w:szCs w:val="22"/>
          <w:u w:val="single"/>
        </w:rPr>
      </w:pPr>
      <w:r w:rsidRPr="00166896">
        <w:rPr>
          <w:rFonts w:ascii="Arial" w:hAnsi="Arial"/>
          <w:color w:val="auto"/>
          <w:sz w:val="22"/>
          <w:szCs w:val="22"/>
          <w:u w:val="single"/>
        </w:rPr>
        <w:t>Standards Development and Approval</w:t>
      </w:r>
    </w:p>
    <w:p w14:paraId="39979853" w14:textId="54D7AFEF" w:rsidR="00C00E18" w:rsidRDefault="00166896" w:rsidP="00154D1E">
      <w:pPr>
        <w:spacing w:after="200" w:line="276" w:lineRule="auto"/>
        <w:jc w:val="both"/>
        <w:rPr>
          <w:rFonts w:ascii="Arial" w:hAnsi="Arial"/>
          <w:color w:val="auto"/>
          <w:sz w:val="22"/>
          <w:szCs w:val="22"/>
        </w:rPr>
      </w:pPr>
      <w:r>
        <w:rPr>
          <w:rFonts w:ascii="Arial" w:hAnsi="Arial"/>
          <w:color w:val="auto"/>
          <w:sz w:val="22"/>
          <w:szCs w:val="22"/>
        </w:rPr>
        <w:t>London Councils remains supportive of the trailblazer model</w:t>
      </w:r>
      <w:r w:rsidR="00214C7F">
        <w:rPr>
          <w:rFonts w:ascii="Arial" w:hAnsi="Arial"/>
          <w:color w:val="auto"/>
          <w:sz w:val="22"/>
          <w:szCs w:val="22"/>
        </w:rPr>
        <w:t xml:space="preserve"> but </w:t>
      </w:r>
      <w:r>
        <w:rPr>
          <w:rFonts w:ascii="Arial" w:hAnsi="Arial"/>
          <w:color w:val="auto"/>
          <w:sz w:val="22"/>
          <w:szCs w:val="22"/>
        </w:rPr>
        <w:t xml:space="preserve">we have concerns about the gaps that are still evident in apprenticeship standards relevant for local authorities. One of the areas that the Institute should focus on is </w:t>
      </w:r>
      <w:r w:rsidR="00C00E18">
        <w:rPr>
          <w:rFonts w:ascii="Arial" w:hAnsi="Arial"/>
          <w:color w:val="auto"/>
          <w:sz w:val="22"/>
          <w:szCs w:val="22"/>
        </w:rPr>
        <w:t>working with employers in key sectors to ensure</w:t>
      </w:r>
      <w:r>
        <w:rPr>
          <w:rFonts w:ascii="Arial" w:hAnsi="Arial"/>
          <w:color w:val="auto"/>
          <w:sz w:val="22"/>
          <w:szCs w:val="22"/>
        </w:rPr>
        <w:t xml:space="preserve"> that skills gaps are identified quickly</w:t>
      </w:r>
      <w:r w:rsidR="00C00E18">
        <w:rPr>
          <w:rFonts w:ascii="Arial" w:hAnsi="Arial"/>
          <w:color w:val="auto"/>
          <w:sz w:val="22"/>
          <w:szCs w:val="22"/>
        </w:rPr>
        <w:t>. K</w:t>
      </w:r>
      <w:r>
        <w:rPr>
          <w:rFonts w:ascii="Arial" w:hAnsi="Arial"/>
          <w:color w:val="auto"/>
          <w:sz w:val="22"/>
          <w:szCs w:val="22"/>
        </w:rPr>
        <w:t xml:space="preserve">ey areas in each sector </w:t>
      </w:r>
      <w:r w:rsidR="00C00E18">
        <w:rPr>
          <w:rFonts w:ascii="Arial" w:hAnsi="Arial"/>
          <w:color w:val="auto"/>
          <w:sz w:val="22"/>
          <w:szCs w:val="22"/>
        </w:rPr>
        <w:t>should be</w:t>
      </w:r>
      <w:r>
        <w:rPr>
          <w:rFonts w:ascii="Arial" w:hAnsi="Arial"/>
          <w:color w:val="auto"/>
          <w:sz w:val="22"/>
          <w:szCs w:val="22"/>
        </w:rPr>
        <w:t xml:space="preserve"> sufficiently prioritised to ensure those qualifications are developed and approved </w:t>
      </w:r>
      <w:r w:rsidR="00C00E18">
        <w:rPr>
          <w:rFonts w:ascii="Arial" w:hAnsi="Arial"/>
          <w:color w:val="auto"/>
          <w:sz w:val="22"/>
          <w:szCs w:val="22"/>
        </w:rPr>
        <w:t>first</w:t>
      </w:r>
      <w:r>
        <w:rPr>
          <w:rFonts w:ascii="Arial" w:hAnsi="Arial"/>
          <w:color w:val="auto"/>
          <w:sz w:val="22"/>
          <w:szCs w:val="22"/>
        </w:rPr>
        <w:t>. The Institute should also examine the trailblazer process</w:t>
      </w:r>
      <w:r w:rsidR="00C00E18">
        <w:rPr>
          <w:rFonts w:ascii="Arial" w:hAnsi="Arial"/>
          <w:color w:val="auto"/>
          <w:sz w:val="22"/>
          <w:szCs w:val="22"/>
        </w:rPr>
        <w:t xml:space="preserve"> itself</w:t>
      </w:r>
      <w:r>
        <w:rPr>
          <w:rFonts w:ascii="Arial" w:hAnsi="Arial"/>
          <w:color w:val="auto"/>
          <w:sz w:val="22"/>
          <w:szCs w:val="22"/>
        </w:rPr>
        <w:t xml:space="preserve"> to determine if there are ways of speeding up the development and approval of standards without sacrificing the quality of the end product. </w:t>
      </w:r>
    </w:p>
    <w:p w14:paraId="7C2BFAE0" w14:textId="24D5A3E1" w:rsidR="009804F6" w:rsidRDefault="0041621E" w:rsidP="00154D1E">
      <w:pPr>
        <w:spacing w:after="200" w:line="276" w:lineRule="auto"/>
        <w:jc w:val="both"/>
        <w:rPr>
          <w:rFonts w:ascii="Arial" w:hAnsi="Arial"/>
          <w:color w:val="auto"/>
          <w:sz w:val="22"/>
          <w:szCs w:val="22"/>
        </w:rPr>
      </w:pPr>
      <w:r>
        <w:rPr>
          <w:rFonts w:ascii="Arial" w:hAnsi="Arial"/>
          <w:color w:val="auto"/>
          <w:sz w:val="22"/>
          <w:szCs w:val="22"/>
        </w:rPr>
        <w:lastRenderedPageBreak/>
        <w:t xml:space="preserve">The government should consider </w:t>
      </w:r>
      <w:r w:rsidR="00C00E18">
        <w:rPr>
          <w:rFonts w:ascii="Arial" w:hAnsi="Arial"/>
          <w:color w:val="auto"/>
          <w:sz w:val="22"/>
          <w:szCs w:val="22"/>
        </w:rPr>
        <w:t xml:space="preserve">the case for </w:t>
      </w:r>
      <w:r>
        <w:rPr>
          <w:rFonts w:ascii="Arial" w:hAnsi="Arial"/>
          <w:color w:val="auto"/>
          <w:sz w:val="22"/>
          <w:szCs w:val="22"/>
        </w:rPr>
        <w:t xml:space="preserve">extending the timescale employers have to spend their Levy funds where gaps in standards </w:t>
      </w:r>
      <w:r w:rsidR="00C00E18">
        <w:rPr>
          <w:rFonts w:ascii="Arial" w:hAnsi="Arial"/>
          <w:color w:val="auto"/>
          <w:sz w:val="22"/>
          <w:szCs w:val="22"/>
        </w:rPr>
        <w:t>exist</w:t>
      </w:r>
      <w:r>
        <w:rPr>
          <w:rFonts w:ascii="Arial" w:hAnsi="Arial"/>
          <w:color w:val="auto"/>
          <w:sz w:val="22"/>
          <w:szCs w:val="22"/>
        </w:rPr>
        <w:t xml:space="preserve"> and </w:t>
      </w:r>
      <w:r w:rsidR="00C00E18">
        <w:rPr>
          <w:rFonts w:ascii="Arial" w:hAnsi="Arial"/>
          <w:color w:val="auto"/>
          <w:sz w:val="22"/>
          <w:szCs w:val="22"/>
        </w:rPr>
        <w:t xml:space="preserve">the </w:t>
      </w:r>
      <w:r>
        <w:rPr>
          <w:rFonts w:ascii="Arial" w:hAnsi="Arial"/>
          <w:color w:val="auto"/>
          <w:sz w:val="22"/>
          <w:szCs w:val="22"/>
        </w:rPr>
        <w:t xml:space="preserve">new standards </w:t>
      </w:r>
      <w:r w:rsidR="00C00E18">
        <w:rPr>
          <w:rFonts w:ascii="Arial" w:hAnsi="Arial"/>
          <w:color w:val="auto"/>
          <w:sz w:val="22"/>
          <w:szCs w:val="22"/>
        </w:rPr>
        <w:t xml:space="preserve">will not be </w:t>
      </w:r>
      <w:r>
        <w:rPr>
          <w:rFonts w:ascii="Arial" w:hAnsi="Arial"/>
          <w:color w:val="auto"/>
          <w:sz w:val="22"/>
          <w:szCs w:val="22"/>
        </w:rPr>
        <w:t xml:space="preserve">approved within 24 months of the apprenticeship levy starting. While we support the 24 month limit before funds expire, </w:t>
      </w:r>
      <w:r w:rsidR="00685B85">
        <w:rPr>
          <w:rFonts w:ascii="Arial" w:hAnsi="Arial"/>
          <w:color w:val="auto"/>
          <w:sz w:val="22"/>
          <w:szCs w:val="22"/>
        </w:rPr>
        <w:t xml:space="preserve">offering greater flexibility in this way would </w:t>
      </w:r>
      <w:r>
        <w:rPr>
          <w:rFonts w:ascii="Arial" w:hAnsi="Arial"/>
          <w:color w:val="auto"/>
          <w:sz w:val="22"/>
          <w:szCs w:val="22"/>
        </w:rPr>
        <w:t xml:space="preserve">prevent employers losing funds, or being forced to spend it on other qualifications </w:t>
      </w:r>
      <w:r w:rsidR="00685B85">
        <w:rPr>
          <w:rFonts w:ascii="Arial" w:hAnsi="Arial"/>
          <w:color w:val="auto"/>
          <w:sz w:val="22"/>
          <w:szCs w:val="22"/>
        </w:rPr>
        <w:t>that may be of lower priority or not match the skills needs of the organisation</w:t>
      </w:r>
      <w:r>
        <w:rPr>
          <w:rFonts w:ascii="Arial" w:hAnsi="Arial"/>
          <w:color w:val="auto"/>
          <w:sz w:val="22"/>
          <w:szCs w:val="22"/>
        </w:rPr>
        <w:t>.</w:t>
      </w:r>
    </w:p>
    <w:p w14:paraId="3870E268" w14:textId="70496322" w:rsidR="0041621E" w:rsidRPr="0041621E" w:rsidRDefault="0041621E" w:rsidP="00154D1E">
      <w:pPr>
        <w:spacing w:after="200" w:line="276" w:lineRule="auto"/>
        <w:jc w:val="both"/>
        <w:rPr>
          <w:rFonts w:ascii="Arial" w:hAnsi="Arial"/>
          <w:color w:val="auto"/>
          <w:sz w:val="22"/>
          <w:szCs w:val="22"/>
          <w:u w:val="single"/>
        </w:rPr>
      </w:pPr>
      <w:r w:rsidRPr="0041621E">
        <w:rPr>
          <w:rFonts w:ascii="Arial" w:hAnsi="Arial"/>
          <w:color w:val="auto"/>
          <w:sz w:val="22"/>
          <w:szCs w:val="22"/>
          <w:u w:val="single"/>
        </w:rPr>
        <w:t>Providing support for the development of standards</w:t>
      </w:r>
    </w:p>
    <w:p w14:paraId="3E444C80" w14:textId="1E81C11B" w:rsidR="009804F6" w:rsidRDefault="0041621E" w:rsidP="00154D1E">
      <w:pPr>
        <w:spacing w:after="200" w:line="276" w:lineRule="auto"/>
        <w:jc w:val="both"/>
        <w:rPr>
          <w:rFonts w:ascii="Arial" w:hAnsi="Arial"/>
          <w:color w:val="auto"/>
          <w:sz w:val="22"/>
          <w:szCs w:val="22"/>
        </w:rPr>
      </w:pPr>
      <w:r>
        <w:rPr>
          <w:rFonts w:ascii="Arial" w:hAnsi="Arial"/>
          <w:color w:val="auto"/>
          <w:sz w:val="22"/>
          <w:szCs w:val="22"/>
        </w:rPr>
        <w:t xml:space="preserve">London Councils welcomes the commitment for the Institute to provide advice and guidance to employers to develop standards and plans quickly. </w:t>
      </w:r>
      <w:r w:rsidR="00214C7F">
        <w:rPr>
          <w:rFonts w:ascii="Arial" w:hAnsi="Arial"/>
          <w:color w:val="auto"/>
          <w:sz w:val="22"/>
          <w:szCs w:val="22"/>
        </w:rPr>
        <w:t>T</w:t>
      </w:r>
      <w:r>
        <w:rPr>
          <w:rFonts w:ascii="Arial" w:hAnsi="Arial"/>
          <w:color w:val="auto"/>
          <w:sz w:val="22"/>
          <w:szCs w:val="22"/>
        </w:rPr>
        <w:t xml:space="preserve">he Institute </w:t>
      </w:r>
      <w:r w:rsidR="00214C7F">
        <w:rPr>
          <w:rFonts w:ascii="Arial" w:hAnsi="Arial"/>
          <w:color w:val="auto"/>
          <w:sz w:val="22"/>
          <w:szCs w:val="22"/>
        </w:rPr>
        <w:t>should</w:t>
      </w:r>
      <w:r>
        <w:rPr>
          <w:rFonts w:ascii="Arial" w:hAnsi="Arial"/>
          <w:color w:val="auto"/>
          <w:sz w:val="22"/>
          <w:szCs w:val="22"/>
        </w:rPr>
        <w:t xml:space="preserve"> provide a dedicated contact for local government to ensure that the sector has the ability to move quickly in developing standards where th</w:t>
      </w:r>
      <w:r w:rsidR="00685B85">
        <w:rPr>
          <w:rFonts w:ascii="Arial" w:hAnsi="Arial"/>
          <w:color w:val="auto"/>
          <w:sz w:val="22"/>
          <w:szCs w:val="22"/>
        </w:rPr>
        <w:t>ere are clearly identified gaps and has a clear pathway to information and guidance.</w:t>
      </w:r>
    </w:p>
    <w:p w14:paraId="406B4B46" w14:textId="26610609" w:rsidR="0041621E" w:rsidRPr="0041621E" w:rsidRDefault="0041621E" w:rsidP="00154D1E">
      <w:pPr>
        <w:spacing w:after="200" w:line="276" w:lineRule="auto"/>
        <w:jc w:val="both"/>
        <w:rPr>
          <w:rFonts w:ascii="Arial" w:hAnsi="Arial"/>
          <w:color w:val="auto"/>
          <w:sz w:val="22"/>
          <w:szCs w:val="22"/>
          <w:u w:val="single"/>
        </w:rPr>
      </w:pPr>
      <w:r w:rsidRPr="0041621E">
        <w:rPr>
          <w:rFonts w:ascii="Arial" w:hAnsi="Arial"/>
          <w:color w:val="auto"/>
          <w:sz w:val="22"/>
          <w:szCs w:val="22"/>
          <w:u w:val="single"/>
        </w:rPr>
        <w:t>Planning for Technical Education</w:t>
      </w:r>
    </w:p>
    <w:p w14:paraId="7AD7A599" w14:textId="0719E0F7" w:rsidR="009804F6" w:rsidRDefault="00214C7F" w:rsidP="00154D1E">
      <w:pPr>
        <w:spacing w:after="200" w:line="276" w:lineRule="auto"/>
        <w:jc w:val="both"/>
        <w:rPr>
          <w:rFonts w:ascii="Arial" w:hAnsi="Arial"/>
          <w:color w:val="auto"/>
          <w:sz w:val="22"/>
          <w:szCs w:val="22"/>
        </w:rPr>
      </w:pPr>
      <w:r>
        <w:rPr>
          <w:rFonts w:ascii="Arial" w:hAnsi="Arial"/>
          <w:color w:val="auto"/>
          <w:sz w:val="22"/>
          <w:szCs w:val="22"/>
        </w:rPr>
        <w:t>T</w:t>
      </w:r>
      <w:r w:rsidR="0041621E">
        <w:rPr>
          <w:rFonts w:ascii="Arial" w:hAnsi="Arial"/>
          <w:color w:val="auto"/>
          <w:sz w:val="22"/>
          <w:szCs w:val="22"/>
        </w:rPr>
        <w:t xml:space="preserve">he recent call for applications to the technical education panels that will develop occupational standards for new technical qualifications </w:t>
      </w:r>
      <w:r>
        <w:rPr>
          <w:rFonts w:ascii="Arial" w:hAnsi="Arial"/>
          <w:color w:val="auto"/>
          <w:sz w:val="22"/>
          <w:szCs w:val="22"/>
        </w:rPr>
        <w:t>is a positive step</w:t>
      </w:r>
      <w:r w:rsidR="0041621E">
        <w:rPr>
          <w:rFonts w:ascii="Arial" w:hAnsi="Arial"/>
          <w:color w:val="auto"/>
          <w:sz w:val="22"/>
          <w:szCs w:val="22"/>
        </w:rPr>
        <w:t xml:space="preserve">. As </w:t>
      </w:r>
      <w:r w:rsidR="005F47EA">
        <w:rPr>
          <w:rFonts w:ascii="Arial" w:hAnsi="Arial"/>
          <w:color w:val="auto"/>
          <w:sz w:val="22"/>
          <w:szCs w:val="22"/>
        </w:rPr>
        <w:t>many of the</w:t>
      </w:r>
      <w:r>
        <w:rPr>
          <w:rFonts w:ascii="Arial" w:hAnsi="Arial"/>
          <w:color w:val="auto"/>
          <w:sz w:val="22"/>
          <w:szCs w:val="22"/>
        </w:rPr>
        <w:t xml:space="preserve"> technical</w:t>
      </w:r>
      <w:r w:rsidR="005F47EA">
        <w:rPr>
          <w:rFonts w:ascii="Arial" w:hAnsi="Arial"/>
          <w:color w:val="auto"/>
          <w:sz w:val="22"/>
          <w:szCs w:val="22"/>
        </w:rPr>
        <w:t xml:space="preserve"> routes have direct relevance to </w:t>
      </w:r>
      <w:r w:rsidR="00234FDD" w:rsidRPr="00234FDD">
        <w:rPr>
          <w:rFonts w:ascii="Arial" w:hAnsi="Arial"/>
          <w:color w:val="auto"/>
          <w:sz w:val="22"/>
          <w:szCs w:val="22"/>
        </w:rPr>
        <w:t xml:space="preserve">local government </w:t>
      </w:r>
      <w:r w:rsidR="005F47EA">
        <w:rPr>
          <w:rFonts w:ascii="Arial" w:hAnsi="Arial"/>
          <w:color w:val="auto"/>
          <w:sz w:val="22"/>
          <w:szCs w:val="22"/>
        </w:rPr>
        <w:t xml:space="preserve">services, particularly business and administration, protective services, childcare and education, social care and construction, it is important </w:t>
      </w:r>
      <w:r w:rsidR="00234FDD">
        <w:rPr>
          <w:rFonts w:ascii="Arial" w:hAnsi="Arial"/>
          <w:color w:val="auto"/>
          <w:sz w:val="22"/>
          <w:szCs w:val="22"/>
        </w:rPr>
        <w:t>there is</w:t>
      </w:r>
      <w:r w:rsidR="005F47EA">
        <w:rPr>
          <w:rFonts w:ascii="Arial" w:hAnsi="Arial"/>
          <w:color w:val="auto"/>
          <w:sz w:val="22"/>
          <w:szCs w:val="22"/>
        </w:rPr>
        <w:t xml:space="preserve"> local government representation on all of the relevant panels to ensure sufficient input from and consultation with the sector.</w:t>
      </w:r>
    </w:p>
    <w:p w14:paraId="42F8B00A" w14:textId="43325EA2" w:rsidR="005F47EA" w:rsidRPr="005F47EA" w:rsidRDefault="005F47EA" w:rsidP="00154D1E">
      <w:pPr>
        <w:spacing w:after="200" w:line="276" w:lineRule="auto"/>
        <w:jc w:val="both"/>
        <w:rPr>
          <w:rFonts w:ascii="Arial" w:hAnsi="Arial"/>
          <w:color w:val="auto"/>
          <w:sz w:val="22"/>
          <w:szCs w:val="22"/>
          <w:u w:val="single"/>
        </w:rPr>
      </w:pPr>
      <w:r w:rsidRPr="005F47EA">
        <w:rPr>
          <w:rFonts w:ascii="Arial" w:hAnsi="Arial"/>
          <w:color w:val="auto"/>
          <w:sz w:val="22"/>
          <w:szCs w:val="22"/>
          <w:u w:val="single"/>
        </w:rPr>
        <w:t>Funding</w:t>
      </w:r>
    </w:p>
    <w:p w14:paraId="11B761DF" w14:textId="05A92682" w:rsidR="005F47EA" w:rsidRDefault="00685B85" w:rsidP="00154D1E">
      <w:pPr>
        <w:spacing w:after="200" w:line="276" w:lineRule="auto"/>
        <w:jc w:val="both"/>
        <w:rPr>
          <w:rFonts w:ascii="Arial" w:hAnsi="Arial"/>
          <w:color w:val="auto"/>
          <w:sz w:val="22"/>
          <w:szCs w:val="22"/>
        </w:rPr>
      </w:pPr>
      <w:r>
        <w:rPr>
          <w:rFonts w:ascii="Arial" w:hAnsi="Arial"/>
          <w:color w:val="auto"/>
          <w:sz w:val="22"/>
          <w:szCs w:val="22"/>
        </w:rPr>
        <w:t>When providing</w:t>
      </w:r>
      <w:r w:rsidR="005F47EA">
        <w:rPr>
          <w:rFonts w:ascii="Arial" w:hAnsi="Arial"/>
          <w:color w:val="auto"/>
          <w:sz w:val="22"/>
          <w:szCs w:val="22"/>
        </w:rPr>
        <w:t xml:space="preserve"> funding advice, </w:t>
      </w:r>
      <w:r>
        <w:rPr>
          <w:rFonts w:ascii="Arial" w:hAnsi="Arial"/>
          <w:color w:val="auto"/>
          <w:sz w:val="22"/>
          <w:szCs w:val="22"/>
        </w:rPr>
        <w:t>in addition to</w:t>
      </w:r>
      <w:r w:rsidR="005F47EA">
        <w:rPr>
          <w:rFonts w:ascii="Arial" w:hAnsi="Arial"/>
          <w:color w:val="auto"/>
          <w:sz w:val="22"/>
          <w:szCs w:val="22"/>
        </w:rPr>
        <w:t xml:space="preserve"> the bullet points listed in the guidance, the Institute should also have regard to affordability within the context of the financial position of the wider public sector and</w:t>
      </w:r>
      <w:r>
        <w:rPr>
          <w:rFonts w:ascii="Arial" w:hAnsi="Arial"/>
          <w:color w:val="auto"/>
          <w:sz w:val="22"/>
          <w:szCs w:val="22"/>
        </w:rPr>
        <w:t xml:space="preserve"> local government in particular. This is vital if local government is to continue to play a key role in apprenticeship generation in a sustainable way.</w:t>
      </w:r>
    </w:p>
    <w:p w14:paraId="7EB85E24" w14:textId="1334090B" w:rsidR="005F47EA" w:rsidRPr="005F47EA" w:rsidRDefault="005F47EA" w:rsidP="00154D1E">
      <w:pPr>
        <w:spacing w:after="200" w:line="276" w:lineRule="auto"/>
        <w:jc w:val="both"/>
        <w:rPr>
          <w:rFonts w:ascii="Arial" w:hAnsi="Arial"/>
          <w:color w:val="auto"/>
          <w:sz w:val="22"/>
          <w:szCs w:val="22"/>
          <w:u w:val="single"/>
        </w:rPr>
      </w:pPr>
      <w:r w:rsidRPr="005F47EA">
        <w:rPr>
          <w:rFonts w:ascii="Arial" w:hAnsi="Arial"/>
          <w:color w:val="auto"/>
          <w:sz w:val="22"/>
          <w:szCs w:val="22"/>
          <w:u w:val="single"/>
        </w:rPr>
        <w:t>Engaging Apprentices</w:t>
      </w:r>
    </w:p>
    <w:p w14:paraId="31601B1F" w14:textId="2BCC60A9" w:rsidR="005F47EA" w:rsidRDefault="005F47EA" w:rsidP="00154D1E">
      <w:pPr>
        <w:spacing w:after="200" w:line="276" w:lineRule="auto"/>
        <w:jc w:val="both"/>
        <w:rPr>
          <w:rFonts w:ascii="Arial" w:hAnsi="Arial"/>
          <w:color w:val="auto"/>
          <w:sz w:val="22"/>
          <w:szCs w:val="22"/>
        </w:rPr>
      </w:pPr>
      <w:r>
        <w:rPr>
          <w:rFonts w:ascii="Arial" w:hAnsi="Arial"/>
          <w:color w:val="auto"/>
          <w:sz w:val="22"/>
          <w:szCs w:val="22"/>
        </w:rPr>
        <w:t xml:space="preserve">London Councils strongly supports the proposal for an Apprenticeship Panel to enable </w:t>
      </w:r>
      <w:proofErr w:type="gramStart"/>
      <w:r>
        <w:rPr>
          <w:rFonts w:ascii="Arial" w:hAnsi="Arial"/>
          <w:color w:val="auto"/>
          <w:sz w:val="22"/>
          <w:szCs w:val="22"/>
        </w:rPr>
        <w:t>apprentices  to</w:t>
      </w:r>
      <w:proofErr w:type="gramEnd"/>
      <w:r>
        <w:rPr>
          <w:rFonts w:ascii="Arial" w:hAnsi="Arial"/>
          <w:color w:val="auto"/>
          <w:sz w:val="22"/>
          <w:szCs w:val="22"/>
        </w:rPr>
        <w:t xml:space="preserve"> have their say about the education and training they receive. It is important that any such panel is geographically and demographically representative, as well as reflecting a wide range of sectors and qualification levels. </w:t>
      </w:r>
      <w:r w:rsidR="00234FDD">
        <w:rPr>
          <w:rFonts w:ascii="Arial" w:hAnsi="Arial"/>
          <w:color w:val="auto"/>
          <w:sz w:val="22"/>
          <w:szCs w:val="22"/>
        </w:rPr>
        <w:t>The Institute should provide</w:t>
      </w:r>
      <w:r>
        <w:rPr>
          <w:rFonts w:ascii="Arial" w:hAnsi="Arial"/>
          <w:color w:val="auto"/>
          <w:sz w:val="22"/>
          <w:szCs w:val="22"/>
        </w:rPr>
        <w:t xml:space="preserve"> more information about how this panel would work, its size and how its members would be selected.</w:t>
      </w:r>
    </w:p>
    <w:p w14:paraId="099AB359" w14:textId="77777777" w:rsidR="001C2C97" w:rsidRPr="001C2C97" w:rsidRDefault="001C2C97" w:rsidP="00154D1E">
      <w:pPr>
        <w:spacing w:after="200" w:line="276" w:lineRule="auto"/>
        <w:jc w:val="both"/>
        <w:rPr>
          <w:rFonts w:ascii="Arial" w:hAnsi="Arial"/>
          <w:color w:val="auto"/>
          <w:sz w:val="22"/>
          <w:szCs w:val="22"/>
        </w:rPr>
      </w:pPr>
      <w:bookmarkStart w:id="0" w:name="_GoBack"/>
      <w:bookmarkEnd w:id="0"/>
    </w:p>
    <w:p w14:paraId="4056F5D6" w14:textId="598E8767" w:rsidR="001C2C97" w:rsidRPr="001C2C97" w:rsidRDefault="001C2C97" w:rsidP="001C2C97">
      <w:pPr>
        <w:contextualSpacing/>
        <w:rPr>
          <w:rFonts w:ascii="Arial" w:hAnsi="Arial"/>
          <w:b/>
          <w:sz w:val="22"/>
          <w:szCs w:val="22"/>
        </w:rPr>
      </w:pPr>
      <w:r w:rsidRPr="001C2C97">
        <w:rPr>
          <w:rFonts w:ascii="Arial" w:hAnsi="Arial"/>
          <w:b/>
          <w:sz w:val="22"/>
          <w:szCs w:val="22"/>
        </w:rPr>
        <w:t>Response submitted by</w:t>
      </w:r>
      <w:r w:rsidRPr="001C2C97">
        <w:rPr>
          <w:rFonts w:ascii="Arial" w:hAnsi="Arial"/>
          <w:b/>
          <w:sz w:val="22"/>
          <w:szCs w:val="22"/>
        </w:rPr>
        <w:t>:</w:t>
      </w:r>
    </w:p>
    <w:p w14:paraId="01C40F60" w14:textId="77777777" w:rsidR="001C2C97" w:rsidRPr="001C2C97" w:rsidRDefault="001C2C97" w:rsidP="001C2C97">
      <w:pPr>
        <w:contextualSpacing/>
        <w:rPr>
          <w:rFonts w:ascii="Arial" w:hAnsi="Arial"/>
          <w:sz w:val="22"/>
          <w:szCs w:val="22"/>
        </w:rPr>
      </w:pPr>
    </w:p>
    <w:p w14:paraId="52E50356" w14:textId="2991A9E1" w:rsidR="001C2C97" w:rsidRPr="001C2C97" w:rsidRDefault="001C2C97" w:rsidP="001C2C97">
      <w:pPr>
        <w:contextualSpacing/>
        <w:rPr>
          <w:rFonts w:ascii="Arial" w:hAnsi="Arial"/>
          <w:b/>
          <w:sz w:val="22"/>
          <w:szCs w:val="22"/>
        </w:rPr>
      </w:pPr>
      <w:r w:rsidRPr="001C2C97">
        <w:rPr>
          <w:rFonts w:ascii="Arial" w:hAnsi="Arial"/>
          <w:sz w:val="22"/>
          <w:szCs w:val="22"/>
        </w:rPr>
        <w:t xml:space="preserve">Jamie Saddler, Principal Policy and Projects Officer, Economy, Culture and Tourism </w:t>
      </w:r>
    </w:p>
    <w:p w14:paraId="36BDE744" w14:textId="77777777" w:rsidR="001C2C97" w:rsidRPr="001C2C97" w:rsidRDefault="001C2C97" w:rsidP="001C2C97">
      <w:pPr>
        <w:contextualSpacing/>
        <w:rPr>
          <w:rFonts w:ascii="Arial" w:hAnsi="Arial"/>
          <w:sz w:val="22"/>
          <w:szCs w:val="22"/>
        </w:rPr>
      </w:pPr>
      <w:r w:rsidRPr="001C2C97">
        <w:rPr>
          <w:rFonts w:ascii="Arial" w:hAnsi="Arial"/>
          <w:sz w:val="22"/>
          <w:szCs w:val="22"/>
        </w:rPr>
        <w:t xml:space="preserve">(T: 020 7934 9916 e: </w:t>
      </w:r>
      <w:hyperlink r:id="rId9" w:history="1">
        <w:r w:rsidRPr="001C2C97">
          <w:rPr>
            <w:rStyle w:val="Hyperlink"/>
            <w:rFonts w:ascii="Arial" w:hAnsi="Arial"/>
            <w:color w:val="44546A" w:themeColor="text2"/>
            <w:sz w:val="22"/>
            <w:szCs w:val="22"/>
          </w:rPr>
          <w:t>jamie.saddler@londoncouncils.gov.uk</w:t>
        </w:r>
      </w:hyperlink>
      <w:r w:rsidRPr="001C2C97">
        <w:rPr>
          <w:rFonts w:ascii="Arial" w:hAnsi="Arial"/>
          <w:sz w:val="22"/>
          <w:szCs w:val="22"/>
        </w:rPr>
        <w:t>)</w:t>
      </w:r>
    </w:p>
    <w:p w14:paraId="561DDE46" w14:textId="77777777" w:rsidR="001C2C97" w:rsidRDefault="001C2C97" w:rsidP="00154D1E">
      <w:pPr>
        <w:spacing w:after="200" w:line="276" w:lineRule="auto"/>
        <w:contextualSpacing/>
        <w:jc w:val="both"/>
        <w:rPr>
          <w:rFonts w:ascii="Arial" w:hAnsi="Arial"/>
          <w:color w:val="auto"/>
          <w:sz w:val="22"/>
          <w:szCs w:val="22"/>
        </w:rPr>
      </w:pPr>
    </w:p>
    <w:sectPr w:rsidR="001C2C97" w:rsidSect="00873023">
      <w:headerReference w:type="default" r:id="rId10"/>
      <w:footerReference w:type="default" r:id="rId11"/>
      <w:headerReference w:type="first" r:id="rId12"/>
      <w:footerReference w:type="first" r:id="rId13"/>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0F30" w14:textId="77777777" w:rsidR="00B808C5" w:rsidRDefault="00B808C5" w:rsidP="00BA3ADD">
      <w:pPr>
        <w:spacing w:line="240" w:lineRule="auto"/>
      </w:pPr>
      <w:r>
        <w:separator/>
      </w:r>
    </w:p>
  </w:endnote>
  <w:endnote w:type="continuationSeparator" w:id="0">
    <w:p w14:paraId="0707A129" w14:textId="77777777" w:rsidR="00B808C5" w:rsidRDefault="00B808C5"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C00E18" w14:paraId="4D8681AC" w14:textId="77777777" w:rsidTr="006062EB">
      <w:trPr>
        <w:cantSplit/>
        <w:trHeight w:hRule="exact" w:val="907"/>
      </w:trPr>
      <w:tc>
        <w:tcPr>
          <w:tcW w:w="7943" w:type="dxa"/>
          <w:vAlign w:val="bottom"/>
        </w:tcPr>
        <w:p w14:paraId="0D71C81F" w14:textId="77777777" w:rsidR="00C00E18" w:rsidRPr="00B91EA0" w:rsidRDefault="00C00E18"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1C2C97">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1C2C97">
            <w:rPr>
              <w:b/>
              <w:noProof/>
              <w:color w:val="522380" w:themeColor="accent1"/>
              <w:sz w:val="22"/>
            </w:rPr>
            <w:t>4</w:t>
          </w:r>
          <w:r>
            <w:rPr>
              <w:b/>
              <w:noProof/>
              <w:color w:val="522380" w:themeColor="accent1"/>
              <w:sz w:val="22"/>
            </w:rPr>
            <w:fldChar w:fldCharType="end"/>
          </w:r>
        </w:p>
      </w:tc>
      <w:tc>
        <w:tcPr>
          <w:tcW w:w="2375" w:type="dxa"/>
          <w:vAlign w:val="bottom"/>
        </w:tcPr>
        <w:p w14:paraId="611714D1" w14:textId="77777777" w:rsidR="00C00E18" w:rsidRPr="00B91EA0" w:rsidRDefault="00C00E18" w:rsidP="006062EB">
          <w:pPr>
            <w:pStyle w:val="Footer"/>
            <w:jc w:val="right"/>
            <w:rPr>
              <w:b/>
              <w:color w:val="522380" w:themeColor="accent1"/>
              <w:sz w:val="22"/>
            </w:rPr>
          </w:pPr>
          <w:r>
            <w:rPr>
              <w:b/>
              <w:noProof/>
              <w:color w:val="522380" w:themeColor="accent1"/>
              <w:sz w:val="22"/>
              <w:lang w:eastAsia="en-GB"/>
            </w:rPr>
            <w:drawing>
              <wp:inline distT="0" distB="0" distL="0" distR="0" wp14:anchorId="6D05F12D" wp14:editId="180243FC">
                <wp:extent cx="1130177"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C2984F7" w14:textId="77777777" w:rsidR="00C00E18" w:rsidRDefault="00C00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C00E18" w14:paraId="5F048FDC" w14:textId="77777777" w:rsidTr="009663E5">
      <w:trPr>
        <w:cantSplit/>
        <w:trHeight w:hRule="exact" w:val="907"/>
      </w:trPr>
      <w:tc>
        <w:tcPr>
          <w:tcW w:w="7943" w:type="dxa"/>
          <w:vAlign w:val="bottom"/>
        </w:tcPr>
        <w:p w14:paraId="5CCF1E10" w14:textId="77777777" w:rsidR="00C00E18" w:rsidRPr="00B91EA0" w:rsidRDefault="00C00E18" w:rsidP="009663E5">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1C2C97">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1C2C97">
            <w:rPr>
              <w:b/>
              <w:noProof/>
              <w:color w:val="522380" w:themeColor="accent1"/>
              <w:sz w:val="22"/>
            </w:rPr>
            <w:t>4</w:t>
          </w:r>
          <w:r>
            <w:rPr>
              <w:b/>
              <w:noProof/>
              <w:color w:val="522380" w:themeColor="accent1"/>
              <w:sz w:val="22"/>
            </w:rPr>
            <w:fldChar w:fldCharType="end"/>
          </w:r>
        </w:p>
      </w:tc>
      <w:tc>
        <w:tcPr>
          <w:tcW w:w="2375" w:type="dxa"/>
          <w:vAlign w:val="bottom"/>
        </w:tcPr>
        <w:p w14:paraId="10C1346A" w14:textId="77777777" w:rsidR="00C00E18" w:rsidRPr="00B91EA0" w:rsidRDefault="00C00E18" w:rsidP="009663E5">
          <w:pPr>
            <w:pStyle w:val="Footer"/>
            <w:jc w:val="right"/>
            <w:rPr>
              <w:b/>
              <w:color w:val="522380" w:themeColor="accent1"/>
              <w:sz w:val="22"/>
            </w:rPr>
          </w:pPr>
          <w:r>
            <w:rPr>
              <w:b/>
              <w:noProof/>
              <w:color w:val="522380" w:themeColor="accent1"/>
              <w:sz w:val="22"/>
              <w:lang w:eastAsia="en-GB"/>
            </w:rPr>
            <w:drawing>
              <wp:inline distT="0" distB="0" distL="0" distR="0" wp14:anchorId="29F6DF1C" wp14:editId="7ED9F05D">
                <wp:extent cx="1130177"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4D0FE475" w14:textId="77777777" w:rsidR="00C00E18" w:rsidRDefault="00C00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BDC6B" w14:textId="77777777" w:rsidR="00B808C5" w:rsidRPr="002C64EC" w:rsidRDefault="00B808C5" w:rsidP="00BA3ADD">
      <w:pPr>
        <w:spacing w:line="240" w:lineRule="auto"/>
        <w:rPr>
          <w:color w:val="E1DCEB" w:themeColor="accent2"/>
        </w:rPr>
      </w:pPr>
      <w:r w:rsidRPr="002C64EC">
        <w:rPr>
          <w:color w:val="E1DCEB" w:themeColor="accent2"/>
        </w:rPr>
        <w:separator/>
      </w:r>
    </w:p>
  </w:footnote>
  <w:footnote w:type="continuationSeparator" w:id="0">
    <w:p w14:paraId="1FA86A1D" w14:textId="77777777" w:rsidR="00B808C5" w:rsidRPr="002C64EC" w:rsidRDefault="00B808C5" w:rsidP="00BA3ADD">
      <w:pPr>
        <w:spacing w:line="240" w:lineRule="auto"/>
        <w:rPr>
          <w:color w:val="E1DCEB" w:themeColor="accent2"/>
        </w:rPr>
      </w:pPr>
      <w:r w:rsidRPr="002C64EC">
        <w:rPr>
          <w:color w:val="E1DCEB" w:themeColor="accent2"/>
        </w:rPr>
        <w:continuationSeparator/>
      </w:r>
    </w:p>
  </w:footnote>
  <w:footnote w:type="continuationNotice" w:id="1">
    <w:p w14:paraId="427AB89F" w14:textId="77777777" w:rsidR="00B808C5" w:rsidRDefault="00B808C5">
      <w:pPr>
        <w:spacing w:line="240" w:lineRule="auto"/>
      </w:pPr>
    </w:p>
  </w:footnote>
  <w:footnote w:id="2">
    <w:p w14:paraId="3FDCA3B3" w14:textId="64157EDD" w:rsidR="00C00E18" w:rsidRPr="00C00E18" w:rsidRDefault="00C00E18">
      <w:pPr>
        <w:pStyle w:val="FootnoteText"/>
        <w:rPr>
          <w:sz w:val="16"/>
          <w:szCs w:val="16"/>
        </w:rPr>
      </w:pPr>
      <w:r w:rsidRPr="00C00E18">
        <w:rPr>
          <w:rStyle w:val="FootnoteReference"/>
          <w:sz w:val="16"/>
          <w:szCs w:val="16"/>
        </w:rPr>
        <w:footnoteRef/>
      </w:r>
      <w:r w:rsidRPr="00C00E18">
        <w:rPr>
          <w:sz w:val="16"/>
          <w:szCs w:val="16"/>
        </w:rPr>
        <w:t xml:space="preserve"> </w:t>
      </w:r>
      <w:hyperlink r:id="rId1" w:history="1">
        <w:r w:rsidRPr="00C00E18">
          <w:rPr>
            <w:rStyle w:val="Hyperlink"/>
            <w:sz w:val="16"/>
            <w:szCs w:val="16"/>
          </w:rPr>
          <w:t>https://www.demos.co.uk/files/476_1504_CoA_WEB_2_.pdf?1425489134</w:t>
        </w:r>
      </w:hyperlink>
      <w:r w:rsidRPr="00C00E18">
        <w:rPr>
          <w:sz w:val="16"/>
          <w:szCs w:val="16"/>
        </w:rPr>
        <w:t xml:space="preserve"> </w:t>
      </w:r>
    </w:p>
  </w:footnote>
  <w:footnote w:id="3">
    <w:p w14:paraId="1DFFCFC1" w14:textId="3784929D" w:rsidR="00C00E18" w:rsidRPr="00C00E18" w:rsidRDefault="00C00E18" w:rsidP="00D13BD3">
      <w:pPr>
        <w:pStyle w:val="FootnoteText"/>
        <w:ind w:left="0" w:firstLine="0"/>
        <w:rPr>
          <w:sz w:val="16"/>
          <w:szCs w:val="16"/>
        </w:rPr>
      </w:pPr>
      <w:r w:rsidRPr="00C00E18">
        <w:rPr>
          <w:rStyle w:val="FootnoteReference"/>
          <w:sz w:val="16"/>
          <w:szCs w:val="16"/>
        </w:rPr>
        <w:footnoteRef/>
      </w:r>
      <w:r w:rsidRPr="00C00E18">
        <w:rPr>
          <w:sz w:val="16"/>
          <w:szCs w:val="16"/>
        </w:rPr>
        <w:t xml:space="preserve"> </w:t>
      </w:r>
      <w:hyperlink r:id="rId2" w:history="1">
        <w:r w:rsidRPr="00C00E18">
          <w:rPr>
            <w:rStyle w:val="Hyperlink"/>
            <w:sz w:val="16"/>
            <w:szCs w:val="16"/>
          </w:rPr>
          <w:t>http://www.nationwide.co.uk/about/media-centre-and-specialist-areas/media-centre/press-releases/archive/2016/3/9-parents-still-prefer-their-children-to-attend-university-despite-benefits-of-apprenticeships</w:t>
        </w:r>
      </w:hyperlink>
      <w:r w:rsidRPr="00C00E18">
        <w:rPr>
          <w:sz w:val="16"/>
          <w:szCs w:val="16"/>
        </w:rPr>
        <w:t xml:space="preserve"> </w:t>
      </w:r>
    </w:p>
  </w:footnote>
  <w:footnote w:id="4">
    <w:p w14:paraId="504D7C54" w14:textId="7DB16204" w:rsidR="00C00E18" w:rsidRDefault="00C00E18">
      <w:pPr>
        <w:pStyle w:val="FootnoteText"/>
      </w:pPr>
      <w:r w:rsidRPr="00C00E18">
        <w:rPr>
          <w:rStyle w:val="FootnoteReference"/>
          <w:sz w:val="16"/>
          <w:szCs w:val="16"/>
        </w:rPr>
        <w:footnoteRef/>
      </w:r>
      <w:r w:rsidRPr="00C00E18">
        <w:rPr>
          <w:sz w:val="16"/>
          <w:szCs w:val="16"/>
        </w:rPr>
        <w:t xml:space="preserve"> </w:t>
      </w:r>
      <w:hyperlink r:id="rId3" w:history="1">
        <w:r w:rsidRPr="00C00E18">
          <w:rPr>
            <w:rStyle w:val="Hyperlink"/>
            <w:sz w:val="16"/>
            <w:szCs w:val="16"/>
          </w:rPr>
          <w:t>https://www.aelp.org.uk/file/?id=2808&amp;type=item</w:t>
        </w:r>
      </w:hyperlink>
      <w:r w:rsidRPr="00C00E18">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C00E18" w14:paraId="4B086CBE" w14:textId="77777777" w:rsidTr="00E253CF">
      <w:trPr>
        <w:cantSplit/>
        <w:trHeight w:val="624"/>
      </w:trPr>
      <w:tc>
        <w:tcPr>
          <w:tcW w:w="10148" w:type="dxa"/>
          <w:gridSpan w:val="2"/>
          <w:shd w:val="clear" w:color="auto" w:fill="522380" w:themeFill="accent1"/>
          <w:vAlign w:val="bottom"/>
        </w:tcPr>
        <w:p w14:paraId="1B9C0214" w14:textId="77777777" w:rsidR="00C00E18" w:rsidRPr="004F1C42" w:rsidRDefault="00C00E18"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1C2C97">
            <w:rPr>
              <w:noProof/>
              <w:color w:val="FFFFFF" w:themeColor="background1"/>
              <w:sz w:val="22"/>
            </w:rPr>
            <w:t>Wednesday 18 January 2017</w:t>
          </w:r>
          <w:r>
            <w:rPr>
              <w:color w:val="FFFFFF" w:themeColor="background1"/>
              <w:sz w:val="22"/>
            </w:rPr>
            <w:fldChar w:fldCharType="end"/>
          </w:r>
        </w:p>
      </w:tc>
    </w:tr>
    <w:tr w:rsidR="00C00E18" w14:paraId="6AE5CB4F" w14:textId="77777777" w:rsidTr="00554B6B">
      <w:trPr>
        <w:cantSplit/>
        <w:trHeight w:val="312"/>
      </w:trPr>
      <w:tc>
        <w:tcPr>
          <w:tcW w:w="8080" w:type="dxa"/>
          <w:vAlign w:val="bottom"/>
        </w:tcPr>
        <w:p w14:paraId="1D4086B3" w14:textId="77777777" w:rsidR="00C00E18" w:rsidRPr="005373FE" w:rsidRDefault="00C00E18"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1C2C97">
            <w:rPr>
              <w:b/>
              <w:noProof/>
              <w:color w:val="EC098D" w:themeColor="accent3"/>
              <w:sz w:val="24"/>
            </w:rPr>
            <w:t>Institute for Apprenticeships</w:t>
          </w:r>
          <w:r w:rsidRPr="005373FE">
            <w:rPr>
              <w:b/>
              <w:color w:val="EC098D" w:themeColor="accent3"/>
              <w:sz w:val="24"/>
            </w:rPr>
            <w:fldChar w:fldCharType="end"/>
          </w:r>
        </w:p>
      </w:tc>
      <w:tc>
        <w:tcPr>
          <w:tcW w:w="2068" w:type="dxa"/>
          <w:vAlign w:val="bottom"/>
        </w:tcPr>
        <w:p w14:paraId="4F7C340E" w14:textId="77777777" w:rsidR="00C00E18" w:rsidRPr="005373FE" w:rsidRDefault="00C00E18" w:rsidP="005373FE">
          <w:pPr>
            <w:pStyle w:val="Header"/>
            <w:jc w:val="right"/>
            <w:rPr>
              <w:b/>
              <w:color w:val="522380" w:themeColor="accent1"/>
              <w:sz w:val="24"/>
            </w:rPr>
          </w:pPr>
          <w:r w:rsidRPr="005373FE">
            <w:rPr>
              <w:b/>
              <w:color w:val="522380" w:themeColor="accent1"/>
              <w:sz w:val="24"/>
            </w:rPr>
            <w:t>London Councils</w:t>
          </w:r>
        </w:p>
      </w:tc>
    </w:tr>
    <w:tr w:rsidR="00C00E18" w14:paraId="2B2828FB" w14:textId="77777777" w:rsidTr="009663E5">
      <w:trPr>
        <w:cantSplit/>
        <w:trHeight w:hRule="exact" w:val="567"/>
      </w:trPr>
      <w:tc>
        <w:tcPr>
          <w:tcW w:w="10148" w:type="dxa"/>
          <w:gridSpan w:val="2"/>
          <w:vAlign w:val="bottom"/>
        </w:tcPr>
        <w:p w14:paraId="0CB587D2" w14:textId="77777777" w:rsidR="00C00E18" w:rsidRPr="005373FE" w:rsidRDefault="00C00E18" w:rsidP="00C13F09">
          <w:pPr>
            <w:pStyle w:val="NoSpacing"/>
            <w:rPr>
              <w:color w:val="522380" w:themeColor="accent1"/>
            </w:rPr>
          </w:pPr>
        </w:p>
      </w:tc>
    </w:tr>
  </w:tbl>
  <w:p w14:paraId="3EB8E6AC" w14:textId="77777777" w:rsidR="00C00E18" w:rsidRDefault="00C00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C00E18" w14:paraId="6CB67AE7" w14:textId="77777777" w:rsidTr="00E253CF">
      <w:trPr>
        <w:cantSplit/>
        <w:trHeight w:val="624"/>
      </w:trPr>
      <w:tc>
        <w:tcPr>
          <w:tcW w:w="10148" w:type="dxa"/>
          <w:gridSpan w:val="2"/>
          <w:shd w:val="clear" w:color="auto" w:fill="522380" w:themeFill="accent1"/>
          <w:vAlign w:val="bottom"/>
        </w:tcPr>
        <w:p w14:paraId="43E96AE4" w14:textId="77777777" w:rsidR="00C00E18" w:rsidRPr="004F1C42" w:rsidRDefault="00C00E18" w:rsidP="009663E5">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1C2C97">
            <w:rPr>
              <w:noProof/>
              <w:color w:val="FFFFFF" w:themeColor="background1"/>
              <w:sz w:val="22"/>
            </w:rPr>
            <w:t>Wednesday 18 January 2017</w:t>
          </w:r>
          <w:r>
            <w:rPr>
              <w:color w:val="FFFFFF" w:themeColor="background1"/>
              <w:sz w:val="22"/>
            </w:rPr>
            <w:fldChar w:fldCharType="end"/>
          </w:r>
        </w:p>
      </w:tc>
    </w:tr>
    <w:tr w:rsidR="00C00E18" w14:paraId="0C1A24FB" w14:textId="77777777" w:rsidTr="00514B1B">
      <w:trPr>
        <w:cantSplit/>
        <w:trHeight w:hRule="exact" w:val="312"/>
      </w:trPr>
      <w:tc>
        <w:tcPr>
          <w:tcW w:w="8080" w:type="dxa"/>
          <w:vAlign w:val="bottom"/>
        </w:tcPr>
        <w:p w14:paraId="2F95D419" w14:textId="77777777" w:rsidR="00C00E18" w:rsidRPr="005373FE" w:rsidRDefault="00C00E18" w:rsidP="009663E5">
          <w:pPr>
            <w:pStyle w:val="Header"/>
            <w:rPr>
              <w:b/>
              <w:color w:val="EC098D" w:themeColor="accent3"/>
              <w:sz w:val="24"/>
            </w:rPr>
          </w:pPr>
        </w:p>
      </w:tc>
      <w:tc>
        <w:tcPr>
          <w:tcW w:w="2063" w:type="dxa"/>
          <w:vAlign w:val="bottom"/>
        </w:tcPr>
        <w:p w14:paraId="21F69761" w14:textId="77777777" w:rsidR="00C00E18" w:rsidRPr="005373FE" w:rsidRDefault="00C00E18" w:rsidP="009663E5">
          <w:pPr>
            <w:pStyle w:val="Header"/>
            <w:jc w:val="right"/>
            <w:rPr>
              <w:b/>
              <w:color w:val="522380" w:themeColor="accent1"/>
              <w:sz w:val="24"/>
            </w:rPr>
          </w:pPr>
          <w:r w:rsidRPr="005373FE">
            <w:rPr>
              <w:b/>
              <w:color w:val="522380" w:themeColor="accent1"/>
              <w:sz w:val="24"/>
            </w:rPr>
            <w:t>London Councils</w:t>
          </w:r>
        </w:p>
      </w:tc>
    </w:tr>
  </w:tbl>
  <w:p w14:paraId="62096243" w14:textId="77777777" w:rsidR="00C00E18" w:rsidRDefault="00C0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D"/>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6B75536"/>
    <w:multiLevelType w:val="hybridMultilevel"/>
    <w:tmpl w:val="A29CE5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8448D8"/>
    <w:multiLevelType w:val="hybridMultilevel"/>
    <w:tmpl w:val="ADFC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A1A4C"/>
    <w:multiLevelType w:val="hybridMultilevel"/>
    <w:tmpl w:val="F3302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87B86"/>
    <w:multiLevelType w:val="multilevel"/>
    <w:tmpl w:val="33D8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505D9"/>
    <w:multiLevelType w:val="hybridMultilevel"/>
    <w:tmpl w:val="0686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53871"/>
    <w:multiLevelType w:val="hybridMultilevel"/>
    <w:tmpl w:val="FD70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1F478A"/>
    <w:multiLevelType w:val="hybridMultilevel"/>
    <w:tmpl w:val="6C22D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A2A3AD2"/>
    <w:multiLevelType w:val="hybridMultilevel"/>
    <w:tmpl w:val="B66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81DC8"/>
    <w:multiLevelType w:val="hybridMultilevel"/>
    <w:tmpl w:val="923A4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37983"/>
    <w:multiLevelType w:val="hybridMultilevel"/>
    <w:tmpl w:val="F818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3185A"/>
    <w:multiLevelType w:val="hybridMultilevel"/>
    <w:tmpl w:val="9342F542"/>
    <w:lvl w:ilvl="0" w:tplc="50ECE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E05A7"/>
    <w:multiLevelType w:val="hybridMultilevel"/>
    <w:tmpl w:val="F462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64A9E"/>
    <w:multiLevelType w:val="hybridMultilevel"/>
    <w:tmpl w:val="5634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33AA2"/>
    <w:multiLevelType w:val="hybridMultilevel"/>
    <w:tmpl w:val="18CA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D2136"/>
    <w:multiLevelType w:val="hybridMultilevel"/>
    <w:tmpl w:val="A3A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29328F"/>
    <w:multiLevelType w:val="hybridMultilevel"/>
    <w:tmpl w:val="A29EFB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3F2DAD"/>
    <w:multiLevelType w:val="hybridMultilevel"/>
    <w:tmpl w:val="E092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0">
    <w:nsid w:val="5183474C"/>
    <w:multiLevelType w:val="hybridMultilevel"/>
    <w:tmpl w:val="C0C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2">
    <w:nsid w:val="57983945"/>
    <w:multiLevelType w:val="multilevel"/>
    <w:tmpl w:val="8C60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B1700A"/>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58602B46"/>
    <w:multiLevelType w:val="hybridMultilevel"/>
    <w:tmpl w:val="5C02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BD015B"/>
    <w:multiLevelType w:val="hybridMultilevel"/>
    <w:tmpl w:val="1512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7C4EFF"/>
    <w:multiLevelType w:val="hybridMultilevel"/>
    <w:tmpl w:val="8D14A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EE4D8F"/>
    <w:multiLevelType w:val="hybridMultilevel"/>
    <w:tmpl w:val="42F0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F0F03"/>
    <w:multiLevelType w:val="hybridMultilevel"/>
    <w:tmpl w:val="25FA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41B5"/>
    <w:multiLevelType w:val="hybridMultilevel"/>
    <w:tmpl w:val="DCC408A4"/>
    <w:lvl w:ilvl="0" w:tplc="DD0EEC34">
      <w:start w:val="1"/>
      <w:numFmt w:val="bullet"/>
      <w:lvlText w:val="–"/>
      <w:lvlJc w:val="left"/>
      <w:pPr>
        <w:tabs>
          <w:tab w:val="num" w:pos="720"/>
        </w:tabs>
        <w:ind w:left="720" w:hanging="360"/>
      </w:pPr>
      <w:rPr>
        <w:rFonts w:ascii="Times New Roman" w:hAnsi="Times New Roman" w:hint="default"/>
      </w:rPr>
    </w:lvl>
    <w:lvl w:ilvl="1" w:tplc="09788342">
      <w:start w:val="1"/>
      <w:numFmt w:val="bullet"/>
      <w:lvlText w:val="–"/>
      <w:lvlJc w:val="left"/>
      <w:pPr>
        <w:tabs>
          <w:tab w:val="num" w:pos="1440"/>
        </w:tabs>
        <w:ind w:left="1440" w:hanging="360"/>
      </w:pPr>
      <w:rPr>
        <w:rFonts w:ascii="Times New Roman" w:hAnsi="Times New Roman" w:hint="default"/>
      </w:rPr>
    </w:lvl>
    <w:lvl w:ilvl="2" w:tplc="15C2F8BA" w:tentative="1">
      <w:start w:val="1"/>
      <w:numFmt w:val="bullet"/>
      <w:lvlText w:val="–"/>
      <w:lvlJc w:val="left"/>
      <w:pPr>
        <w:tabs>
          <w:tab w:val="num" w:pos="2160"/>
        </w:tabs>
        <w:ind w:left="2160" w:hanging="360"/>
      </w:pPr>
      <w:rPr>
        <w:rFonts w:ascii="Times New Roman" w:hAnsi="Times New Roman" w:hint="default"/>
      </w:rPr>
    </w:lvl>
    <w:lvl w:ilvl="3" w:tplc="8D36C0EA" w:tentative="1">
      <w:start w:val="1"/>
      <w:numFmt w:val="bullet"/>
      <w:lvlText w:val="–"/>
      <w:lvlJc w:val="left"/>
      <w:pPr>
        <w:tabs>
          <w:tab w:val="num" w:pos="2880"/>
        </w:tabs>
        <w:ind w:left="2880" w:hanging="360"/>
      </w:pPr>
      <w:rPr>
        <w:rFonts w:ascii="Times New Roman" w:hAnsi="Times New Roman" w:hint="default"/>
      </w:rPr>
    </w:lvl>
    <w:lvl w:ilvl="4" w:tplc="8BF84D46" w:tentative="1">
      <w:start w:val="1"/>
      <w:numFmt w:val="bullet"/>
      <w:lvlText w:val="–"/>
      <w:lvlJc w:val="left"/>
      <w:pPr>
        <w:tabs>
          <w:tab w:val="num" w:pos="3600"/>
        </w:tabs>
        <w:ind w:left="3600" w:hanging="360"/>
      </w:pPr>
      <w:rPr>
        <w:rFonts w:ascii="Times New Roman" w:hAnsi="Times New Roman" w:hint="default"/>
      </w:rPr>
    </w:lvl>
    <w:lvl w:ilvl="5" w:tplc="0B4A823C" w:tentative="1">
      <w:start w:val="1"/>
      <w:numFmt w:val="bullet"/>
      <w:lvlText w:val="–"/>
      <w:lvlJc w:val="left"/>
      <w:pPr>
        <w:tabs>
          <w:tab w:val="num" w:pos="4320"/>
        </w:tabs>
        <w:ind w:left="4320" w:hanging="360"/>
      </w:pPr>
      <w:rPr>
        <w:rFonts w:ascii="Times New Roman" w:hAnsi="Times New Roman" w:hint="default"/>
      </w:rPr>
    </w:lvl>
    <w:lvl w:ilvl="6" w:tplc="B47EC5C4" w:tentative="1">
      <w:start w:val="1"/>
      <w:numFmt w:val="bullet"/>
      <w:lvlText w:val="–"/>
      <w:lvlJc w:val="left"/>
      <w:pPr>
        <w:tabs>
          <w:tab w:val="num" w:pos="5040"/>
        </w:tabs>
        <w:ind w:left="5040" w:hanging="360"/>
      </w:pPr>
      <w:rPr>
        <w:rFonts w:ascii="Times New Roman" w:hAnsi="Times New Roman" w:hint="default"/>
      </w:rPr>
    </w:lvl>
    <w:lvl w:ilvl="7" w:tplc="AB2AF95E" w:tentative="1">
      <w:start w:val="1"/>
      <w:numFmt w:val="bullet"/>
      <w:lvlText w:val="–"/>
      <w:lvlJc w:val="left"/>
      <w:pPr>
        <w:tabs>
          <w:tab w:val="num" w:pos="5760"/>
        </w:tabs>
        <w:ind w:left="5760" w:hanging="360"/>
      </w:pPr>
      <w:rPr>
        <w:rFonts w:ascii="Times New Roman" w:hAnsi="Times New Roman" w:hint="default"/>
      </w:rPr>
    </w:lvl>
    <w:lvl w:ilvl="8" w:tplc="578C02F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1">
    <w:nsid w:val="742214A1"/>
    <w:multiLevelType w:val="hybridMultilevel"/>
    <w:tmpl w:val="20A4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47753C"/>
    <w:multiLevelType w:val="hybridMultilevel"/>
    <w:tmpl w:val="93CE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93340F"/>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nsid w:val="778C1775"/>
    <w:multiLevelType w:val="multilevel"/>
    <w:tmpl w:val="D2FA3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D0A4A52"/>
    <w:multiLevelType w:val="hybridMultilevel"/>
    <w:tmpl w:val="CA5CDA5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3F3E3B"/>
    <w:multiLevelType w:val="hybridMultilevel"/>
    <w:tmpl w:val="177C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30"/>
  </w:num>
  <w:num w:numId="4">
    <w:abstractNumId w:val="7"/>
  </w:num>
  <w:num w:numId="5">
    <w:abstractNumId w:val="21"/>
  </w:num>
  <w:num w:numId="6">
    <w:abstractNumId w:val="14"/>
  </w:num>
  <w:num w:numId="7">
    <w:abstractNumId w:val="25"/>
  </w:num>
  <w:num w:numId="8">
    <w:abstractNumId w:val="11"/>
  </w:num>
  <w:num w:numId="9">
    <w:abstractNumId w:val="9"/>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0"/>
  </w:num>
  <w:num w:numId="15">
    <w:abstractNumId w:val="10"/>
  </w:num>
  <w:num w:numId="16">
    <w:abstractNumId w:val="1"/>
  </w:num>
  <w:num w:numId="17">
    <w:abstractNumId w:val="1"/>
  </w:num>
  <w:num w:numId="18">
    <w:abstractNumId w:val="27"/>
  </w:num>
  <w:num w:numId="19">
    <w:abstractNumId w:val="34"/>
  </w:num>
  <w:num w:numId="20">
    <w:abstractNumId w:val="37"/>
  </w:num>
  <w:num w:numId="21">
    <w:abstractNumId w:val="33"/>
  </w:num>
  <w:num w:numId="22">
    <w:abstractNumId w:val="28"/>
  </w:num>
  <w:num w:numId="23">
    <w:abstractNumId w:val="3"/>
  </w:num>
  <w:num w:numId="24">
    <w:abstractNumId w:val="22"/>
  </w:num>
  <w:num w:numId="25">
    <w:abstractNumId w:val="15"/>
  </w:num>
  <w:num w:numId="26">
    <w:abstractNumId w:val="12"/>
  </w:num>
  <w:num w:numId="27">
    <w:abstractNumId w:val="13"/>
  </w:num>
  <w:num w:numId="28">
    <w:abstractNumId w:val="18"/>
  </w:num>
  <w:num w:numId="29">
    <w:abstractNumId w:val="17"/>
  </w:num>
  <w:num w:numId="30">
    <w:abstractNumId w:val="31"/>
  </w:num>
  <w:num w:numId="31">
    <w:abstractNumId w:val="16"/>
  </w:num>
  <w:num w:numId="32">
    <w:abstractNumId w:val="8"/>
  </w:num>
  <w:num w:numId="33">
    <w:abstractNumId w:val="32"/>
  </w:num>
  <w:num w:numId="34">
    <w:abstractNumId w:val="24"/>
  </w:num>
  <w:num w:numId="35">
    <w:abstractNumId w:val="26"/>
  </w:num>
  <w:num w:numId="36">
    <w:abstractNumId w:val="36"/>
  </w:num>
  <w:num w:numId="37">
    <w:abstractNumId w:val="4"/>
  </w:num>
  <w:num w:numId="38">
    <w:abstractNumId w:val="6"/>
  </w:num>
  <w:num w:numId="39">
    <w:abstractNumId w:val="20"/>
  </w:num>
  <w:num w:numId="40">
    <w:abstractNumId w:val="2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lande Burgess">
    <w15:presenceInfo w15:providerId="Windows Live" w15:userId="08a1220c5002a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C"/>
    <w:rsid w:val="00001714"/>
    <w:rsid w:val="00004A8A"/>
    <w:rsid w:val="00005A68"/>
    <w:rsid w:val="00006745"/>
    <w:rsid w:val="00007D97"/>
    <w:rsid w:val="0002522A"/>
    <w:rsid w:val="00026BEF"/>
    <w:rsid w:val="0004067C"/>
    <w:rsid w:val="0004144B"/>
    <w:rsid w:val="0004188F"/>
    <w:rsid w:val="000436A0"/>
    <w:rsid w:val="00045A24"/>
    <w:rsid w:val="00053C0D"/>
    <w:rsid w:val="000615F6"/>
    <w:rsid w:val="0006457A"/>
    <w:rsid w:val="00065E35"/>
    <w:rsid w:val="00075B43"/>
    <w:rsid w:val="00090871"/>
    <w:rsid w:val="00090B9D"/>
    <w:rsid w:val="00091279"/>
    <w:rsid w:val="00096B2C"/>
    <w:rsid w:val="00096CAE"/>
    <w:rsid w:val="000A2F2F"/>
    <w:rsid w:val="000B03B1"/>
    <w:rsid w:val="000B3DFB"/>
    <w:rsid w:val="000B4FA1"/>
    <w:rsid w:val="000B6410"/>
    <w:rsid w:val="000B6434"/>
    <w:rsid w:val="000C2625"/>
    <w:rsid w:val="000D4280"/>
    <w:rsid w:val="000D5BEB"/>
    <w:rsid w:val="000D5C83"/>
    <w:rsid w:val="000E2BA3"/>
    <w:rsid w:val="000E4D92"/>
    <w:rsid w:val="000F0B51"/>
    <w:rsid w:val="000F4487"/>
    <w:rsid w:val="00114E02"/>
    <w:rsid w:val="00117998"/>
    <w:rsid w:val="00134DCC"/>
    <w:rsid w:val="0013598A"/>
    <w:rsid w:val="0014146A"/>
    <w:rsid w:val="00144483"/>
    <w:rsid w:val="00145D05"/>
    <w:rsid w:val="00151A5E"/>
    <w:rsid w:val="00152301"/>
    <w:rsid w:val="00154D1E"/>
    <w:rsid w:val="00155632"/>
    <w:rsid w:val="001605CB"/>
    <w:rsid w:val="0016210E"/>
    <w:rsid w:val="00163CF2"/>
    <w:rsid w:val="00166896"/>
    <w:rsid w:val="00175F65"/>
    <w:rsid w:val="001966F3"/>
    <w:rsid w:val="00196B98"/>
    <w:rsid w:val="001A2E52"/>
    <w:rsid w:val="001A51F3"/>
    <w:rsid w:val="001A6534"/>
    <w:rsid w:val="001B37CB"/>
    <w:rsid w:val="001C088F"/>
    <w:rsid w:val="001C2C97"/>
    <w:rsid w:val="001C4302"/>
    <w:rsid w:val="001D01FC"/>
    <w:rsid w:val="001D0657"/>
    <w:rsid w:val="001D2182"/>
    <w:rsid w:val="001D45C3"/>
    <w:rsid w:val="001D5F5A"/>
    <w:rsid w:val="001D6DED"/>
    <w:rsid w:val="001E19E7"/>
    <w:rsid w:val="001E29E2"/>
    <w:rsid w:val="001F141E"/>
    <w:rsid w:val="001F1A5E"/>
    <w:rsid w:val="001F38AE"/>
    <w:rsid w:val="001F5A79"/>
    <w:rsid w:val="001F5E3A"/>
    <w:rsid w:val="001F662D"/>
    <w:rsid w:val="002129FD"/>
    <w:rsid w:val="0021493E"/>
    <w:rsid w:val="00214BAA"/>
    <w:rsid w:val="00214C7F"/>
    <w:rsid w:val="00215D21"/>
    <w:rsid w:val="002215E0"/>
    <w:rsid w:val="00225EC2"/>
    <w:rsid w:val="0022778A"/>
    <w:rsid w:val="00227FF3"/>
    <w:rsid w:val="00232A3F"/>
    <w:rsid w:val="00234FDD"/>
    <w:rsid w:val="00244200"/>
    <w:rsid w:val="00246075"/>
    <w:rsid w:val="00253ABA"/>
    <w:rsid w:val="00260B8A"/>
    <w:rsid w:val="00267081"/>
    <w:rsid w:val="0027112D"/>
    <w:rsid w:val="00271513"/>
    <w:rsid w:val="00274C4E"/>
    <w:rsid w:val="00277139"/>
    <w:rsid w:val="0027754F"/>
    <w:rsid w:val="00280B0C"/>
    <w:rsid w:val="002839CE"/>
    <w:rsid w:val="00290A28"/>
    <w:rsid w:val="002A3188"/>
    <w:rsid w:val="002A47D9"/>
    <w:rsid w:val="002C64EC"/>
    <w:rsid w:val="002C763A"/>
    <w:rsid w:val="002D1E75"/>
    <w:rsid w:val="002D46EA"/>
    <w:rsid w:val="002D52B4"/>
    <w:rsid w:val="002E7A45"/>
    <w:rsid w:val="002F0E5A"/>
    <w:rsid w:val="002F3CC9"/>
    <w:rsid w:val="0030062C"/>
    <w:rsid w:val="003047F0"/>
    <w:rsid w:val="00310E7E"/>
    <w:rsid w:val="00326FF5"/>
    <w:rsid w:val="00327CB8"/>
    <w:rsid w:val="0034003C"/>
    <w:rsid w:val="00340358"/>
    <w:rsid w:val="00347B7E"/>
    <w:rsid w:val="00347E03"/>
    <w:rsid w:val="003511CF"/>
    <w:rsid w:val="003526B1"/>
    <w:rsid w:val="00352E15"/>
    <w:rsid w:val="0035486E"/>
    <w:rsid w:val="00356FD1"/>
    <w:rsid w:val="00361E83"/>
    <w:rsid w:val="00367F1D"/>
    <w:rsid w:val="00371FEE"/>
    <w:rsid w:val="003747C5"/>
    <w:rsid w:val="003750CF"/>
    <w:rsid w:val="00380BF9"/>
    <w:rsid w:val="003876CA"/>
    <w:rsid w:val="00397E5B"/>
    <w:rsid w:val="003A09D2"/>
    <w:rsid w:val="003B1AA4"/>
    <w:rsid w:val="003B27FE"/>
    <w:rsid w:val="003C656B"/>
    <w:rsid w:val="003D59BA"/>
    <w:rsid w:val="003E1B69"/>
    <w:rsid w:val="003F7EE7"/>
    <w:rsid w:val="00402D68"/>
    <w:rsid w:val="0041072E"/>
    <w:rsid w:val="00414E24"/>
    <w:rsid w:val="00415F4F"/>
    <w:rsid w:val="0041621E"/>
    <w:rsid w:val="00422E95"/>
    <w:rsid w:val="00430B03"/>
    <w:rsid w:val="00433360"/>
    <w:rsid w:val="00443780"/>
    <w:rsid w:val="0044453C"/>
    <w:rsid w:val="00445415"/>
    <w:rsid w:val="00461745"/>
    <w:rsid w:val="0047543F"/>
    <w:rsid w:val="0047670C"/>
    <w:rsid w:val="00481913"/>
    <w:rsid w:val="004832C2"/>
    <w:rsid w:val="0048351F"/>
    <w:rsid w:val="004855A7"/>
    <w:rsid w:val="00485B13"/>
    <w:rsid w:val="00494844"/>
    <w:rsid w:val="004A0768"/>
    <w:rsid w:val="004B1A8A"/>
    <w:rsid w:val="004B5CE4"/>
    <w:rsid w:val="004C441A"/>
    <w:rsid w:val="004C49C9"/>
    <w:rsid w:val="004D018B"/>
    <w:rsid w:val="004E2AED"/>
    <w:rsid w:val="004E4550"/>
    <w:rsid w:val="004F1C42"/>
    <w:rsid w:val="004F2279"/>
    <w:rsid w:val="004F39E5"/>
    <w:rsid w:val="004F4E59"/>
    <w:rsid w:val="005002D0"/>
    <w:rsid w:val="00504F62"/>
    <w:rsid w:val="00513F2C"/>
    <w:rsid w:val="00514B1B"/>
    <w:rsid w:val="00517593"/>
    <w:rsid w:val="005229CC"/>
    <w:rsid w:val="00526D74"/>
    <w:rsid w:val="00531AC2"/>
    <w:rsid w:val="00533AF8"/>
    <w:rsid w:val="005373FE"/>
    <w:rsid w:val="005418AC"/>
    <w:rsid w:val="00545671"/>
    <w:rsid w:val="00554B6B"/>
    <w:rsid w:val="005567DA"/>
    <w:rsid w:val="00564544"/>
    <w:rsid w:val="00566077"/>
    <w:rsid w:val="005708E6"/>
    <w:rsid w:val="00571FBE"/>
    <w:rsid w:val="00575414"/>
    <w:rsid w:val="00577609"/>
    <w:rsid w:val="00592A10"/>
    <w:rsid w:val="00593F44"/>
    <w:rsid w:val="0059677B"/>
    <w:rsid w:val="005A155B"/>
    <w:rsid w:val="005A3D79"/>
    <w:rsid w:val="005A43C1"/>
    <w:rsid w:val="005A7BA6"/>
    <w:rsid w:val="005B1A55"/>
    <w:rsid w:val="005B52F9"/>
    <w:rsid w:val="005C4347"/>
    <w:rsid w:val="005C6304"/>
    <w:rsid w:val="005E20C1"/>
    <w:rsid w:val="005E4160"/>
    <w:rsid w:val="005F0C68"/>
    <w:rsid w:val="005F36A3"/>
    <w:rsid w:val="005F419F"/>
    <w:rsid w:val="005F47EA"/>
    <w:rsid w:val="006062EB"/>
    <w:rsid w:val="006247E2"/>
    <w:rsid w:val="00635355"/>
    <w:rsid w:val="00637FB9"/>
    <w:rsid w:val="00641681"/>
    <w:rsid w:val="00644CAE"/>
    <w:rsid w:val="006511BB"/>
    <w:rsid w:val="00652555"/>
    <w:rsid w:val="00656F4A"/>
    <w:rsid w:val="006604F9"/>
    <w:rsid w:val="00665601"/>
    <w:rsid w:val="00667AF0"/>
    <w:rsid w:val="006727CB"/>
    <w:rsid w:val="00673813"/>
    <w:rsid w:val="006769B3"/>
    <w:rsid w:val="00685B85"/>
    <w:rsid w:val="006906A6"/>
    <w:rsid w:val="00692EB4"/>
    <w:rsid w:val="006940D4"/>
    <w:rsid w:val="00694DDE"/>
    <w:rsid w:val="00695326"/>
    <w:rsid w:val="0069789A"/>
    <w:rsid w:val="006A19FC"/>
    <w:rsid w:val="006A282E"/>
    <w:rsid w:val="006A76DE"/>
    <w:rsid w:val="006B0242"/>
    <w:rsid w:val="006B30F4"/>
    <w:rsid w:val="006B7CE3"/>
    <w:rsid w:val="006C43CB"/>
    <w:rsid w:val="006D0551"/>
    <w:rsid w:val="006D1AEB"/>
    <w:rsid w:val="006E0D02"/>
    <w:rsid w:val="006E4ABA"/>
    <w:rsid w:val="006E7AC8"/>
    <w:rsid w:val="00706C89"/>
    <w:rsid w:val="00712741"/>
    <w:rsid w:val="007249F1"/>
    <w:rsid w:val="00732213"/>
    <w:rsid w:val="00734733"/>
    <w:rsid w:val="00737683"/>
    <w:rsid w:val="00742739"/>
    <w:rsid w:val="00742AA4"/>
    <w:rsid w:val="0074373F"/>
    <w:rsid w:val="00744AA0"/>
    <w:rsid w:val="00744D36"/>
    <w:rsid w:val="00745716"/>
    <w:rsid w:val="00750AC3"/>
    <w:rsid w:val="0075498A"/>
    <w:rsid w:val="007557A5"/>
    <w:rsid w:val="00755B65"/>
    <w:rsid w:val="00756F93"/>
    <w:rsid w:val="00760B46"/>
    <w:rsid w:val="00761DB9"/>
    <w:rsid w:val="007629B5"/>
    <w:rsid w:val="00772A1E"/>
    <w:rsid w:val="00774CD4"/>
    <w:rsid w:val="00781DC7"/>
    <w:rsid w:val="007837C1"/>
    <w:rsid w:val="00783E70"/>
    <w:rsid w:val="00785A1B"/>
    <w:rsid w:val="00786187"/>
    <w:rsid w:val="00791481"/>
    <w:rsid w:val="00793FB5"/>
    <w:rsid w:val="00794212"/>
    <w:rsid w:val="00797E69"/>
    <w:rsid w:val="007A0EC6"/>
    <w:rsid w:val="007A2F00"/>
    <w:rsid w:val="007A3930"/>
    <w:rsid w:val="007A3A60"/>
    <w:rsid w:val="007B2E3D"/>
    <w:rsid w:val="007B3315"/>
    <w:rsid w:val="007E3442"/>
    <w:rsid w:val="007F2CBD"/>
    <w:rsid w:val="007F7B12"/>
    <w:rsid w:val="00802DAB"/>
    <w:rsid w:val="0080524D"/>
    <w:rsid w:val="00805495"/>
    <w:rsid w:val="008202B4"/>
    <w:rsid w:val="0082054E"/>
    <w:rsid w:val="0082211A"/>
    <w:rsid w:val="00825F48"/>
    <w:rsid w:val="0083244F"/>
    <w:rsid w:val="00834D2A"/>
    <w:rsid w:val="00835150"/>
    <w:rsid w:val="00850132"/>
    <w:rsid w:val="00851A49"/>
    <w:rsid w:val="00856A55"/>
    <w:rsid w:val="008605DF"/>
    <w:rsid w:val="00864FA5"/>
    <w:rsid w:val="0086553B"/>
    <w:rsid w:val="00873023"/>
    <w:rsid w:val="0088069B"/>
    <w:rsid w:val="00880CAA"/>
    <w:rsid w:val="008840E6"/>
    <w:rsid w:val="00887230"/>
    <w:rsid w:val="008906E3"/>
    <w:rsid w:val="00893BFC"/>
    <w:rsid w:val="008A7EAA"/>
    <w:rsid w:val="008B267E"/>
    <w:rsid w:val="008B54C5"/>
    <w:rsid w:val="008C19D4"/>
    <w:rsid w:val="008C37E1"/>
    <w:rsid w:val="008C449F"/>
    <w:rsid w:val="008C7916"/>
    <w:rsid w:val="008C793F"/>
    <w:rsid w:val="008D59E3"/>
    <w:rsid w:val="008D7AD3"/>
    <w:rsid w:val="008E2E60"/>
    <w:rsid w:val="008F1716"/>
    <w:rsid w:val="008F6727"/>
    <w:rsid w:val="00902B47"/>
    <w:rsid w:val="00904E4A"/>
    <w:rsid w:val="00905149"/>
    <w:rsid w:val="0091659B"/>
    <w:rsid w:val="00917397"/>
    <w:rsid w:val="00917FDB"/>
    <w:rsid w:val="00924B55"/>
    <w:rsid w:val="0093069A"/>
    <w:rsid w:val="00933FB9"/>
    <w:rsid w:val="00941114"/>
    <w:rsid w:val="00951A54"/>
    <w:rsid w:val="009526F4"/>
    <w:rsid w:val="0095781C"/>
    <w:rsid w:val="00962C2F"/>
    <w:rsid w:val="009663E5"/>
    <w:rsid w:val="00967AFC"/>
    <w:rsid w:val="009706A7"/>
    <w:rsid w:val="00971775"/>
    <w:rsid w:val="00976476"/>
    <w:rsid w:val="009804F6"/>
    <w:rsid w:val="00981AE9"/>
    <w:rsid w:val="00983A7B"/>
    <w:rsid w:val="00992C1B"/>
    <w:rsid w:val="00997D7C"/>
    <w:rsid w:val="009A2CC1"/>
    <w:rsid w:val="009A6EE6"/>
    <w:rsid w:val="009B6848"/>
    <w:rsid w:val="009B73EF"/>
    <w:rsid w:val="009C4349"/>
    <w:rsid w:val="009C73D2"/>
    <w:rsid w:val="009C7BC5"/>
    <w:rsid w:val="009D11F9"/>
    <w:rsid w:val="009D29BD"/>
    <w:rsid w:val="009D59A9"/>
    <w:rsid w:val="009D667D"/>
    <w:rsid w:val="009D7164"/>
    <w:rsid w:val="009F2CE9"/>
    <w:rsid w:val="00A025BC"/>
    <w:rsid w:val="00A03785"/>
    <w:rsid w:val="00A11B1B"/>
    <w:rsid w:val="00A14299"/>
    <w:rsid w:val="00A16040"/>
    <w:rsid w:val="00A226BC"/>
    <w:rsid w:val="00A25E5E"/>
    <w:rsid w:val="00A345C6"/>
    <w:rsid w:val="00A405F0"/>
    <w:rsid w:val="00A42CEC"/>
    <w:rsid w:val="00A46692"/>
    <w:rsid w:val="00A46D6E"/>
    <w:rsid w:val="00A62C53"/>
    <w:rsid w:val="00A64C94"/>
    <w:rsid w:val="00A7067A"/>
    <w:rsid w:val="00A80252"/>
    <w:rsid w:val="00A81BF3"/>
    <w:rsid w:val="00A8485F"/>
    <w:rsid w:val="00A86A24"/>
    <w:rsid w:val="00A92C1F"/>
    <w:rsid w:val="00A932EE"/>
    <w:rsid w:val="00AA1AAA"/>
    <w:rsid w:val="00AA21BF"/>
    <w:rsid w:val="00AA769F"/>
    <w:rsid w:val="00AB6053"/>
    <w:rsid w:val="00AC30AA"/>
    <w:rsid w:val="00AC4090"/>
    <w:rsid w:val="00AC54D6"/>
    <w:rsid w:val="00AE10A7"/>
    <w:rsid w:val="00AE2FEC"/>
    <w:rsid w:val="00AE5EE3"/>
    <w:rsid w:val="00AF2B30"/>
    <w:rsid w:val="00AF3740"/>
    <w:rsid w:val="00B11175"/>
    <w:rsid w:val="00B22CB0"/>
    <w:rsid w:val="00B2442C"/>
    <w:rsid w:val="00B26E6A"/>
    <w:rsid w:val="00B30F14"/>
    <w:rsid w:val="00B34F65"/>
    <w:rsid w:val="00B3755D"/>
    <w:rsid w:val="00B40BCB"/>
    <w:rsid w:val="00B410C7"/>
    <w:rsid w:val="00B42F84"/>
    <w:rsid w:val="00B465C5"/>
    <w:rsid w:val="00B46A99"/>
    <w:rsid w:val="00B500CA"/>
    <w:rsid w:val="00B56E3C"/>
    <w:rsid w:val="00B62844"/>
    <w:rsid w:val="00B65896"/>
    <w:rsid w:val="00B65A1D"/>
    <w:rsid w:val="00B66C62"/>
    <w:rsid w:val="00B6709C"/>
    <w:rsid w:val="00B67BB9"/>
    <w:rsid w:val="00B67DAE"/>
    <w:rsid w:val="00B729E0"/>
    <w:rsid w:val="00B7359B"/>
    <w:rsid w:val="00B7412D"/>
    <w:rsid w:val="00B808C5"/>
    <w:rsid w:val="00B83729"/>
    <w:rsid w:val="00B83D7B"/>
    <w:rsid w:val="00B84B8B"/>
    <w:rsid w:val="00B856EB"/>
    <w:rsid w:val="00B90072"/>
    <w:rsid w:val="00B91EA0"/>
    <w:rsid w:val="00B9328E"/>
    <w:rsid w:val="00BA013B"/>
    <w:rsid w:val="00BA37DC"/>
    <w:rsid w:val="00BA3ADD"/>
    <w:rsid w:val="00BA65EB"/>
    <w:rsid w:val="00BB073D"/>
    <w:rsid w:val="00BB5A2A"/>
    <w:rsid w:val="00BB7E6F"/>
    <w:rsid w:val="00BC3E2E"/>
    <w:rsid w:val="00BD23B7"/>
    <w:rsid w:val="00BE6CFD"/>
    <w:rsid w:val="00BF2D2E"/>
    <w:rsid w:val="00C00E18"/>
    <w:rsid w:val="00C043A5"/>
    <w:rsid w:val="00C05CE2"/>
    <w:rsid w:val="00C06749"/>
    <w:rsid w:val="00C13F09"/>
    <w:rsid w:val="00C1404E"/>
    <w:rsid w:val="00C17B5E"/>
    <w:rsid w:val="00C21570"/>
    <w:rsid w:val="00C22656"/>
    <w:rsid w:val="00C232DD"/>
    <w:rsid w:val="00C34A42"/>
    <w:rsid w:val="00C36C83"/>
    <w:rsid w:val="00C36F58"/>
    <w:rsid w:val="00C426D9"/>
    <w:rsid w:val="00C47CDF"/>
    <w:rsid w:val="00C52167"/>
    <w:rsid w:val="00C60E0A"/>
    <w:rsid w:val="00C612D6"/>
    <w:rsid w:val="00C66625"/>
    <w:rsid w:val="00C70302"/>
    <w:rsid w:val="00C73F78"/>
    <w:rsid w:val="00C76CA2"/>
    <w:rsid w:val="00C77DFF"/>
    <w:rsid w:val="00C86BC7"/>
    <w:rsid w:val="00C94E0B"/>
    <w:rsid w:val="00C9717A"/>
    <w:rsid w:val="00C9790C"/>
    <w:rsid w:val="00C97D03"/>
    <w:rsid w:val="00CB3675"/>
    <w:rsid w:val="00CB389B"/>
    <w:rsid w:val="00CB54D1"/>
    <w:rsid w:val="00CC0F87"/>
    <w:rsid w:val="00CD1F01"/>
    <w:rsid w:val="00CD418A"/>
    <w:rsid w:val="00CE2208"/>
    <w:rsid w:val="00CE36A1"/>
    <w:rsid w:val="00CF0962"/>
    <w:rsid w:val="00CF5C8B"/>
    <w:rsid w:val="00D01A06"/>
    <w:rsid w:val="00D113DB"/>
    <w:rsid w:val="00D13BD3"/>
    <w:rsid w:val="00D15FEA"/>
    <w:rsid w:val="00D22920"/>
    <w:rsid w:val="00D30243"/>
    <w:rsid w:val="00D33C66"/>
    <w:rsid w:val="00D40352"/>
    <w:rsid w:val="00D45835"/>
    <w:rsid w:val="00D47316"/>
    <w:rsid w:val="00D50428"/>
    <w:rsid w:val="00D60FAB"/>
    <w:rsid w:val="00D62688"/>
    <w:rsid w:val="00D6482A"/>
    <w:rsid w:val="00D64C39"/>
    <w:rsid w:val="00D71B39"/>
    <w:rsid w:val="00D73A35"/>
    <w:rsid w:val="00D809DE"/>
    <w:rsid w:val="00D82104"/>
    <w:rsid w:val="00D833CA"/>
    <w:rsid w:val="00D90E9F"/>
    <w:rsid w:val="00D92B02"/>
    <w:rsid w:val="00D966D3"/>
    <w:rsid w:val="00D97B27"/>
    <w:rsid w:val="00DA1032"/>
    <w:rsid w:val="00DA2D9F"/>
    <w:rsid w:val="00DA5EA2"/>
    <w:rsid w:val="00DB1903"/>
    <w:rsid w:val="00DB35A5"/>
    <w:rsid w:val="00DB4B61"/>
    <w:rsid w:val="00DC01B1"/>
    <w:rsid w:val="00DC106A"/>
    <w:rsid w:val="00DC2B83"/>
    <w:rsid w:val="00DC323D"/>
    <w:rsid w:val="00DD1370"/>
    <w:rsid w:val="00DD368C"/>
    <w:rsid w:val="00DD7BAB"/>
    <w:rsid w:val="00DE0CDB"/>
    <w:rsid w:val="00DE1FE2"/>
    <w:rsid w:val="00DF025E"/>
    <w:rsid w:val="00DF1D19"/>
    <w:rsid w:val="00DF6060"/>
    <w:rsid w:val="00DF6590"/>
    <w:rsid w:val="00E001C9"/>
    <w:rsid w:val="00E05E80"/>
    <w:rsid w:val="00E10DC8"/>
    <w:rsid w:val="00E12787"/>
    <w:rsid w:val="00E12C98"/>
    <w:rsid w:val="00E17A57"/>
    <w:rsid w:val="00E22734"/>
    <w:rsid w:val="00E23B0E"/>
    <w:rsid w:val="00E253CF"/>
    <w:rsid w:val="00E30DCF"/>
    <w:rsid w:val="00E34DCF"/>
    <w:rsid w:val="00E76D71"/>
    <w:rsid w:val="00E8079B"/>
    <w:rsid w:val="00E81E3F"/>
    <w:rsid w:val="00E84DD4"/>
    <w:rsid w:val="00E87974"/>
    <w:rsid w:val="00E904F5"/>
    <w:rsid w:val="00E93510"/>
    <w:rsid w:val="00E93DE1"/>
    <w:rsid w:val="00E96239"/>
    <w:rsid w:val="00EA1534"/>
    <w:rsid w:val="00EA414C"/>
    <w:rsid w:val="00EA438F"/>
    <w:rsid w:val="00EB21F3"/>
    <w:rsid w:val="00EB6D4F"/>
    <w:rsid w:val="00EC4C97"/>
    <w:rsid w:val="00ED1B3D"/>
    <w:rsid w:val="00ED5550"/>
    <w:rsid w:val="00EE5CAF"/>
    <w:rsid w:val="00EE64AA"/>
    <w:rsid w:val="00EF2E56"/>
    <w:rsid w:val="00EF34EA"/>
    <w:rsid w:val="00EF39D0"/>
    <w:rsid w:val="00F06093"/>
    <w:rsid w:val="00F07F16"/>
    <w:rsid w:val="00F1025C"/>
    <w:rsid w:val="00F114E9"/>
    <w:rsid w:val="00F15D3A"/>
    <w:rsid w:val="00F17E31"/>
    <w:rsid w:val="00F23067"/>
    <w:rsid w:val="00F258BB"/>
    <w:rsid w:val="00F271F8"/>
    <w:rsid w:val="00F32513"/>
    <w:rsid w:val="00F3305D"/>
    <w:rsid w:val="00F42DB3"/>
    <w:rsid w:val="00F435CC"/>
    <w:rsid w:val="00F44793"/>
    <w:rsid w:val="00F60A87"/>
    <w:rsid w:val="00F6141B"/>
    <w:rsid w:val="00F620A3"/>
    <w:rsid w:val="00F63459"/>
    <w:rsid w:val="00F66DEE"/>
    <w:rsid w:val="00F7162D"/>
    <w:rsid w:val="00F71E68"/>
    <w:rsid w:val="00F7786B"/>
    <w:rsid w:val="00F96FCE"/>
    <w:rsid w:val="00FA1AE4"/>
    <w:rsid w:val="00FA38E5"/>
    <w:rsid w:val="00FA3D4E"/>
    <w:rsid w:val="00FB432A"/>
    <w:rsid w:val="00FB7158"/>
    <w:rsid w:val="00FC1559"/>
    <w:rsid w:val="00FC63A4"/>
    <w:rsid w:val="00FD093E"/>
    <w:rsid w:val="00FD174D"/>
    <w:rsid w:val="00FE34D2"/>
    <w:rsid w:val="00FF171A"/>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524">
      <w:bodyDiv w:val="1"/>
      <w:marLeft w:val="0"/>
      <w:marRight w:val="0"/>
      <w:marTop w:val="0"/>
      <w:marBottom w:val="0"/>
      <w:divBdr>
        <w:top w:val="none" w:sz="0" w:space="0" w:color="auto"/>
        <w:left w:val="none" w:sz="0" w:space="0" w:color="auto"/>
        <w:bottom w:val="none" w:sz="0" w:space="0" w:color="auto"/>
        <w:right w:val="none" w:sz="0" w:space="0" w:color="auto"/>
      </w:divBdr>
    </w:div>
    <w:div w:id="142544802">
      <w:bodyDiv w:val="1"/>
      <w:marLeft w:val="0"/>
      <w:marRight w:val="0"/>
      <w:marTop w:val="0"/>
      <w:marBottom w:val="0"/>
      <w:divBdr>
        <w:top w:val="none" w:sz="0" w:space="0" w:color="auto"/>
        <w:left w:val="none" w:sz="0" w:space="0" w:color="auto"/>
        <w:bottom w:val="none" w:sz="0" w:space="0" w:color="auto"/>
        <w:right w:val="none" w:sz="0" w:space="0" w:color="auto"/>
      </w:divBdr>
    </w:div>
    <w:div w:id="182717872">
      <w:bodyDiv w:val="1"/>
      <w:marLeft w:val="0"/>
      <w:marRight w:val="0"/>
      <w:marTop w:val="0"/>
      <w:marBottom w:val="0"/>
      <w:divBdr>
        <w:top w:val="none" w:sz="0" w:space="0" w:color="auto"/>
        <w:left w:val="none" w:sz="0" w:space="0" w:color="auto"/>
        <w:bottom w:val="none" w:sz="0" w:space="0" w:color="auto"/>
        <w:right w:val="none" w:sz="0" w:space="0" w:color="auto"/>
      </w:divBdr>
    </w:div>
    <w:div w:id="205798071">
      <w:bodyDiv w:val="1"/>
      <w:marLeft w:val="0"/>
      <w:marRight w:val="0"/>
      <w:marTop w:val="0"/>
      <w:marBottom w:val="0"/>
      <w:divBdr>
        <w:top w:val="none" w:sz="0" w:space="0" w:color="auto"/>
        <w:left w:val="none" w:sz="0" w:space="0" w:color="auto"/>
        <w:bottom w:val="none" w:sz="0" w:space="0" w:color="auto"/>
        <w:right w:val="none" w:sz="0" w:space="0" w:color="auto"/>
      </w:divBdr>
    </w:div>
    <w:div w:id="208883860">
      <w:bodyDiv w:val="1"/>
      <w:marLeft w:val="0"/>
      <w:marRight w:val="0"/>
      <w:marTop w:val="0"/>
      <w:marBottom w:val="0"/>
      <w:divBdr>
        <w:top w:val="none" w:sz="0" w:space="0" w:color="auto"/>
        <w:left w:val="none" w:sz="0" w:space="0" w:color="auto"/>
        <w:bottom w:val="none" w:sz="0" w:space="0" w:color="auto"/>
        <w:right w:val="none" w:sz="0" w:space="0" w:color="auto"/>
      </w:divBdr>
      <w:divsChild>
        <w:div w:id="1971664563">
          <w:marLeft w:val="1166"/>
          <w:marRight w:val="0"/>
          <w:marTop w:val="0"/>
          <w:marBottom w:val="120"/>
          <w:divBdr>
            <w:top w:val="none" w:sz="0" w:space="0" w:color="auto"/>
            <w:left w:val="none" w:sz="0" w:space="0" w:color="auto"/>
            <w:bottom w:val="none" w:sz="0" w:space="0" w:color="auto"/>
            <w:right w:val="none" w:sz="0" w:space="0" w:color="auto"/>
          </w:divBdr>
        </w:div>
      </w:divsChild>
    </w:div>
    <w:div w:id="227887742">
      <w:bodyDiv w:val="1"/>
      <w:marLeft w:val="0"/>
      <w:marRight w:val="0"/>
      <w:marTop w:val="0"/>
      <w:marBottom w:val="0"/>
      <w:divBdr>
        <w:top w:val="none" w:sz="0" w:space="0" w:color="auto"/>
        <w:left w:val="none" w:sz="0" w:space="0" w:color="auto"/>
        <w:bottom w:val="none" w:sz="0" w:space="0" w:color="auto"/>
        <w:right w:val="none" w:sz="0" w:space="0" w:color="auto"/>
      </w:divBdr>
    </w:div>
    <w:div w:id="252512229">
      <w:bodyDiv w:val="1"/>
      <w:marLeft w:val="0"/>
      <w:marRight w:val="0"/>
      <w:marTop w:val="0"/>
      <w:marBottom w:val="0"/>
      <w:divBdr>
        <w:top w:val="none" w:sz="0" w:space="0" w:color="auto"/>
        <w:left w:val="none" w:sz="0" w:space="0" w:color="auto"/>
        <w:bottom w:val="none" w:sz="0" w:space="0" w:color="auto"/>
        <w:right w:val="none" w:sz="0" w:space="0" w:color="auto"/>
      </w:divBdr>
    </w:div>
    <w:div w:id="380523718">
      <w:bodyDiv w:val="1"/>
      <w:marLeft w:val="0"/>
      <w:marRight w:val="0"/>
      <w:marTop w:val="0"/>
      <w:marBottom w:val="0"/>
      <w:divBdr>
        <w:top w:val="none" w:sz="0" w:space="0" w:color="auto"/>
        <w:left w:val="none" w:sz="0" w:space="0" w:color="auto"/>
        <w:bottom w:val="none" w:sz="0" w:space="0" w:color="auto"/>
        <w:right w:val="none" w:sz="0" w:space="0" w:color="auto"/>
      </w:divBdr>
    </w:div>
    <w:div w:id="488058103">
      <w:bodyDiv w:val="1"/>
      <w:marLeft w:val="0"/>
      <w:marRight w:val="0"/>
      <w:marTop w:val="0"/>
      <w:marBottom w:val="0"/>
      <w:divBdr>
        <w:top w:val="none" w:sz="0" w:space="0" w:color="auto"/>
        <w:left w:val="none" w:sz="0" w:space="0" w:color="auto"/>
        <w:bottom w:val="none" w:sz="0" w:space="0" w:color="auto"/>
        <w:right w:val="none" w:sz="0" w:space="0" w:color="auto"/>
      </w:divBdr>
    </w:div>
    <w:div w:id="558830713">
      <w:bodyDiv w:val="1"/>
      <w:marLeft w:val="0"/>
      <w:marRight w:val="0"/>
      <w:marTop w:val="0"/>
      <w:marBottom w:val="0"/>
      <w:divBdr>
        <w:top w:val="none" w:sz="0" w:space="0" w:color="auto"/>
        <w:left w:val="none" w:sz="0" w:space="0" w:color="auto"/>
        <w:bottom w:val="none" w:sz="0" w:space="0" w:color="auto"/>
        <w:right w:val="none" w:sz="0" w:space="0" w:color="auto"/>
      </w:divBdr>
    </w:div>
    <w:div w:id="615792462">
      <w:bodyDiv w:val="1"/>
      <w:marLeft w:val="0"/>
      <w:marRight w:val="0"/>
      <w:marTop w:val="0"/>
      <w:marBottom w:val="0"/>
      <w:divBdr>
        <w:top w:val="none" w:sz="0" w:space="0" w:color="auto"/>
        <w:left w:val="none" w:sz="0" w:space="0" w:color="auto"/>
        <w:bottom w:val="none" w:sz="0" w:space="0" w:color="auto"/>
        <w:right w:val="none" w:sz="0" w:space="0" w:color="auto"/>
      </w:divBdr>
    </w:div>
    <w:div w:id="617375041">
      <w:bodyDiv w:val="1"/>
      <w:marLeft w:val="0"/>
      <w:marRight w:val="0"/>
      <w:marTop w:val="0"/>
      <w:marBottom w:val="0"/>
      <w:divBdr>
        <w:top w:val="none" w:sz="0" w:space="0" w:color="auto"/>
        <w:left w:val="none" w:sz="0" w:space="0" w:color="auto"/>
        <w:bottom w:val="none" w:sz="0" w:space="0" w:color="auto"/>
        <w:right w:val="none" w:sz="0" w:space="0" w:color="auto"/>
      </w:divBdr>
    </w:div>
    <w:div w:id="818572357">
      <w:bodyDiv w:val="1"/>
      <w:marLeft w:val="0"/>
      <w:marRight w:val="0"/>
      <w:marTop w:val="0"/>
      <w:marBottom w:val="0"/>
      <w:divBdr>
        <w:top w:val="none" w:sz="0" w:space="0" w:color="auto"/>
        <w:left w:val="none" w:sz="0" w:space="0" w:color="auto"/>
        <w:bottom w:val="none" w:sz="0" w:space="0" w:color="auto"/>
        <w:right w:val="none" w:sz="0" w:space="0" w:color="auto"/>
      </w:divBdr>
    </w:div>
    <w:div w:id="909652720">
      <w:bodyDiv w:val="1"/>
      <w:marLeft w:val="0"/>
      <w:marRight w:val="0"/>
      <w:marTop w:val="0"/>
      <w:marBottom w:val="0"/>
      <w:divBdr>
        <w:top w:val="none" w:sz="0" w:space="0" w:color="auto"/>
        <w:left w:val="none" w:sz="0" w:space="0" w:color="auto"/>
        <w:bottom w:val="none" w:sz="0" w:space="0" w:color="auto"/>
        <w:right w:val="none" w:sz="0" w:space="0" w:color="auto"/>
      </w:divBdr>
    </w:div>
    <w:div w:id="975641638">
      <w:bodyDiv w:val="1"/>
      <w:marLeft w:val="0"/>
      <w:marRight w:val="0"/>
      <w:marTop w:val="0"/>
      <w:marBottom w:val="0"/>
      <w:divBdr>
        <w:top w:val="none" w:sz="0" w:space="0" w:color="auto"/>
        <w:left w:val="none" w:sz="0" w:space="0" w:color="auto"/>
        <w:bottom w:val="none" w:sz="0" w:space="0" w:color="auto"/>
        <w:right w:val="none" w:sz="0" w:space="0" w:color="auto"/>
      </w:divBdr>
    </w:div>
    <w:div w:id="1123309044">
      <w:bodyDiv w:val="1"/>
      <w:marLeft w:val="0"/>
      <w:marRight w:val="0"/>
      <w:marTop w:val="0"/>
      <w:marBottom w:val="0"/>
      <w:divBdr>
        <w:top w:val="none" w:sz="0" w:space="0" w:color="auto"/>
        <w:left w:val="none" w:sz="0" w:space="0" w:color="auto"/>
        <w:bottom w:val="none" w:sz="0" w:space="0" w:color="auto"/>
        <w:right w:val="none" w:sz="0" w:space="0" w:color="auto"/>
      </w:divBdr>
    </w:div>
    <w:div w:id="1294092708">
      <w:bodyDiv w:val="1"/>
      <w:marLeft w:val="0"/>
      <w:marRight w:val="0"/>
      <w:marTop w:val="0"/>
      <w:marBottom w:val="0"/>
      <w:divBdr>
        <w:top w:val="none" w:sz="0" w:space="0" w:color="auto"/>
        <w:left w:val="none" w:sz="0" w:space="0" w:color="auto"/>
        <w:bottom w:val="none" w:sz="0" w:space="0" w:color="auto"/>
        <w:right w:val="none" w:sz="0" w:space="0" w:color="auto"/>
      </w:divBdr>
    </w:div>
    <w:div w:id="1321035354">
      <w:bodyDiv w:val="1"/>
      <w:marLeft w:val="0"/>
      <w:marRight w:val="0"/>
      <w:marTop w:val="0"/>
      <w:marBottom w:val="0"/>
      <w:divBdr>
        <w:top w:val="none" w:sz="0" w:space="0" w:color="auto"/>
        <w:left w:val="none" w:sz="0" w:space="0" w:color="auto"/>
        <w:bottom w:val="none" w:sz="0" w:space="0" w:color="auto"/>
        <w:right w:val="none" w:sz="0" w:space="0" w:color="auto"/>
      </w:divBdr>
    </w:div>
    <w:div w:id="1360200249">
      <w:bodyDiv w:val="1"/>
      <w:marLeft w:val="0"/>
      <w:marRight w:val="0"/>
      <w:marTop w:val="0"/>
      <w:marBottom w:val="0"/>
      <w:divBdr>
        <w:top w:val="none" w:sz="0" w:space="0" w:color="auto"/>
        <w:left w:val="none" w:sz="0" w:space="0" w:color="auto"/>
        <w:bottom w:val="none" w:sz="0" w:space="0" w:color="auto"/>
        <w:right w:val="none" w:sz="0" w:space="0" w:color="auto"/>
      </w:divBdr>
    </w:div>
    <w:div w:id="1495031226">
      <w:bodyDiv w:val="1"/>
      <w:marLeft w:val="0"/>
      <w:marRight w:val="0"/>
      <w:marTop w:val="0"/>
      <w:marBottom w:val="0"/>
      <w:divBdr>
        <w:top w:val="none" w:sz="0" w:space="0" w:color="auto"/>
        <w:left w:val="none" w:sz="0" w:space="0" w:color="auto"/>
        <w:bottom w:val="none" w:sz="0" w:space="0" w:color="auto"/>
        <w:right w:val="none" w:sz="0" w:space="0" w:color="auto"/>
      </w:divBdr>
    </w:div>
    <w:div w:id="1820152750">
      <w:bodyDiv w:val="1"/>
      <w:marLeft w:val="0"/>
      <w:marRight w:val="0"/>
      <w:marTop w:val="0"/>
      <w:marBottom w:val="0"/>
      <w:divBdr>
        <w:top w:val="none" w:sz="0" w:space="0" w:color="auto"/>
        <w:left w:val="none" w:sz="0" w:space="0" w:color="auto"/>
        <w:bottom w:val="none" w:sz="0" w:space="0" w:color="auto"/>
        <w:right w:val="none" w:sz="0" w:space="0" w:color="auto"/>
      </w:divBdr>
    </w:div>
    <w:div w:id="1920945052">
      <w:bodyDiv w:val="1"/>
      <w:marLeft w:val="0"/>
      <w:marRight w:val="0"/>
      <w:marTop w:val="0"/>
      <w:marBottom w:val="0"/>
      <w:divBdr>
        <w:top w:val="none" w:sz="0" w:space="0" w:color="auto"/>
        <w:left w:val="none" w:sz="0" w:space="0" w:color="auto"/>
        <w:bottom w:val="none" w:sz="0" w:space="0" w:color="auto"/>
        <w:right w:val="none" w:sz="0" w:space="0" w:color="auto"/>
      </w:divBdr>
    </w:div>
    <w:div w:id="20113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mie.saddler@londoncouncils.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aelp.org.uk/file/?id=2808&amp;type=item" TargetMode="External"/><Relationship Id="rId2" Type="http://schemas.openxmlformats.org/officeDocument/2006/relationships/hyperlink" Target="http://www.nationwide.co.uk/about/media-centre-and-specialist-areas/media-centre/press-releases/archive/2016/3/9-parents-still-prefer-their-children-to-attend-university-despite-benefits-of-apprenticeships" TargetMode="External"/><Relationship Id="rId1" Type="http://schemas.openxmlformats.org/officeDocument/2006/relationships/hyperlink" Target="https://www.demos.co.uk/files/476_1504_CoA_WEB_2_.pdf?1425489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1E0ABA" w:rsidRDefault="001E0ABA">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BA"/>
    <w:rsid w:val="00055068"/>
    <w:rsid w:val="000D1A09"/>
    <w:rsid w:val="000F2629"/>
    <w:rsid w:val="00143BE4"/>
    <w:rsid w:val="001E0ABA"/>
    <w:rsid w:val="002051E3"/>
    <w:rsid w:val="002144BD"/>
    <w:rsid w:val="002931C1"/>
    <w:rsid w:val="003771F1"/>
    <w:rsid w:val="003D5ACF"/>
    <w:rsid w:val="00560535"/>
    <w:rsid w:val="007A4E3A"/>
    <w:rsid w:val="00825D8C"/>
    <w:rsid w:val="00831A4A"/>
    <w:rsid w:val="009635CD"/>
    <w:rsid w:val="00C10031"/>
    <w:rsid w:val="00DE598D"/>
    <w:rsid w:val="00DF5A42"/>
    <w:rsid w:val="00ED5B41"/>
    <w:rsid w:val="00F00AC2"/>
    <w:rsid w:val="00FD3CF8"/>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A6BF-C44E-4C92-93FB-182296EF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2</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Jamie Saddler</cp:lastModifiedBy>
  <cp:revision>3</cp:revision>
  <cp:lastPrinted>2016-08-24T12:07:00Z</cp:lastPrinted>
  <dcterms:created xsi:type="dcterms:W3CDTF">2017-01-19T13:10:00Z</dcterms:created>
  <dcterms:modified xsi:type="dcterms:W3CDTF">2017-01-31T12:22:00Z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ies>
</file>