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9CA" w:rsidRDefault="004E79CA"/>
    <w:p w:rsidR="004E79CA" w:rsidRDefault="004E79CA">
      <w:r>
        <w:rPr>
          <w:noProof/>
          <w:lang w:eastAsia="en-GB"/>
        </w:rPr>
        <w:drawing>
          <wp:anchor distT="0" distB="0" distL="114300" distR="114300" simplePos="0" relativeHeight="251659264" behindDoc="1" locked="0" layoutInCell="1" allowOverlap="1" wp14:anchorId="2A72D329" wp14:editId="121B87B1">
            <wp:simplePos x="0" y="0"/>
            <wp:positionH relativeFrom="column">
              <wp:posOffset>4154805</wp:posOffset>
            </wp:positionH>
            <wp:positionV relativeFrom="paragraph">
              <wp:posOffset>-389255</wp:posOffset>
            </wp:positionV>
            <wp:extent cx="1734185" cy="829310"/>
            <wp:effectExtent l="0" t="0" r="0" b="8890"/>
            <wp:wrapTight wrapText="bothSides">
              <wp:wrapPolygon edited="0">
                <wp:start x="0" y="0"/>
                <wp:lineTo x="0" y="21335"/>
                <wp:lineTo x="21355" y="21335"/>
                <wp:lineTo x="21355" y="0"/>
                <wp:lineTo x="0" y="0"/>
              </wp:wrapPolygon>
            </wp:wrapTight>
            <wp:docPr id="3" name="Picture 3"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smaller_London Councils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98" w:type="dxa"/>
        <w:tblInd w:w="108" w:type="dxa"/>
        <w:tblBorders>
          <w:insideH w:val="single" w:sz="4" w:space="0" w:color="auto"/>
        </w:tblBorders>
        <w:tblLayout w:type="fixed"/>
        <w:tblLook w:val="0000" w:firstRow="0" w:lastRow="0" w:firstColumn="0" w:lastColumn="0" w:noHBand="0" w:noVBand="0"/>
      </w:tblPr>
      <w:tblGrid>
        <w:gridCol w:w="1418"/>
        <w:gridCol w:w="2551"/>
        <w:gridCol w:w="1276"/>
        <w:gridCol w:w="1726"/>
        <w:gridCol w:w="1676"/>
        <w:gridCol w:w="851"/>
      </w:tblGrid>
      <w:tr w:rsidR="003E5DC5" w:rsidTr="004E79CA">
        <w:trPr>
          <w:cantSplit/>
        </w:trPr>
        <w:tc>
          <w:tcPr>
            <w:tcW w:w="9498" w:type="dxa"/>
            <w:gridSpan w:val="6"/>
            <w:tcBorders>
              <w:top w:val="nil"/>
              <w:bottom w:val="nil"/>
            </w:tcBorders>
          </w:tcPr>
          <w:p w:rsidR="003E5DC5" w:rsidRDefault="003E5DC5" w:rsidP="00E67334">
            <w:pPr>
              <w:pStyle w:val="algHeading1"/>
            </w:pPr>
            <w:r>
              <w:t>London Councils’ Transport &amp; Environment Committee</w:t>
            </w:r>
          </w:p>
        </w:tc>
      </w:tr>
      <w:tr w:rsidR="003E5DC5" w:rsidTr="004E79CA">
        <w:trPr>
          <w:cantSplit/>
        </w:trPr>
        <w:tc>
          <w:tcPr>
            <w:tcW w:w="9498" w:type="dxa"/>
            <w:gridSpan w:val="6"/>
            <w:tcBorders>
              <w:top w:val="nil"/>
              <w:bottom w:val="nil"/>
            </w:tcBorders>
          </w:tcPr>
          <w:p w:rsidR="003E5DC5" w:rsidRDefault="003E5DC5" w:rsidP="00E67334">
            <w:pPr>
              <w:pStyle w:val="Spacer"/>
              <w:rPr>
                <w:sz w:val="14"/>
              </w:rPr>
            </w:pPr>
          </w:p>
        </w:tc>
      </w:tr>
      <w:tr w:rsidR="003E5DC5" w:rsidTr="004E79CA">
        <w:trPr>
          <w:cantSplit/>
        </w:trPr>
        <w:tc>
          <w:tcPr>
            <w:tcW w:w="6971" w:type="dxa"/>
            <w:gridSpan w:val="4"/>
            <w:tcBorders>
              <w:top w:val="nil"/>
              <w:bottom w:val="nil"/>
            </w:tcBorders>
          </w:tcPr>
          <w:p w:rsidR="00476933" w:rsidRDefault="00476933" w:rsidP="00E67334">
            <w:pPr>
              <w:pStyle w:val="algHeading2"/>
              <w:rPr>
                <w:noProof w:val="0"/>
              </w:rPr>
            </w:pPr>
            <w:r>
              <w:rPr>
                <w:noProof w:val="0"/>
              </w:rPr>
              <w:t xml:space="preserve">Environment and Traffic </w:t>
            </w:r>
          </w:p>
          <w:p w:rsidR="003E5DC5" w:rsidRDefault="003E5DC5" w:rsidP="00E67334">
            <w:pPr>
              <w:pStyle w:val="algHeading2"/>
              <w:rPr>
                <w:noProof w:val="0"/>
              </w:rPr>
            </w:pPr>
            <w:r>
              <w:rPr>
                <w:noProof w:val="0"/>
              </w:rPr>
              <w:t xml:space="preserve">Adjudicator Recruitment </w:t>
            </w:r>
          </w:p>
        </w:tc>
        <w:tc>
          <w:tcPr>
            <w:tcW w:w="1676" w:type="dxa"/>
            <w:tcBorders>
              <w:top w:val="nil"/>
              <w:bottom w:val="nil"/>
            </w:tcBorders>
          </w:tcPr>
          <w:p w:rsidR="003E5DC5" w:rsidRDefault="003E5DC5" w:rsidP="00E67334">
            <w:pPr>
              <w:pStyle w:val="algHeading2"/>
            </w:pPr>
            <w:r>
              <w:t xml:space="preserve"> Item no:</w:t>
            </w:r>
          </w:p>
        </w:tc>
        <w:tc>
          <w:tcPr>
            <w:tcW w:w="851" w:type="dxa"/>
            <w:tcBorders>
              <w:top w:val="nil"/>
              <w:bottom w:val="nil"/>
            </w:tcBorders>
          </w:tcPr>
          <w:p w:rsidR="003E5DC5" w:rsidRDefault="00E36E03" w:rsidP="00E67334">
            <w:pPr>
              <w:pStyle w:val="algHeading2"/>
              <w:ind w:right="0"/>
            </w:pPr>
            <w:r>
              <w:t>0</w:t>
            </w:r>
            <w:r w:rsidR="00494DF9">
              <w:t>9</w:t>
            </w:r>
          </w:p>
        </w:tc>
      </w:tr>
      <w:tr w:rsidR="003E5DC5" w:rsidTr="004E79CA">
        <w:trPr>
          <w:cantSplit/>
        </w:trPr>
        <w:tc>
          <w:tcPr>
            <w:tcW w:w="9498" w:type="dxa"/>
            <w:gridSpan w:val="6"/>
            <w:tcBorders>
              <w:top w:val="nil"/>
              <w:bottom w:val="nil"/>
            </w:tcBorders>
          </w:tcPr>
          <w:p w:rsidR="003E5DC5" w:rsidRDefault="003E5DC5" w:rsidP="00E67334">
            <w:pPr>
              <w:pStyle w:val="Spacer"/>
              <w:rPr>
                <w:sz w:val="18"/>
              </w:rPr>
            </w:pPr>
          </w:p>
        </w:tc>
      </w:tr>
      <w:tr w:rsidR="003E5DC5" w:rsidRPr="00C4278E" w:rsidTr="004E79CA">
        <w:trPr>
          <w:cantSplit/>
        </w:trPr>
        <w:tc>
          <w:tcPr>
            <w:tcW w:w="1418" w:type="dxa"/>
            <w:tcBorders>
              <w:top w:val="nil"/>
              <w:bottom w:val="nil"/>
              <w:right w:val="nil"/>
            </w:tcBorders>
          </w:tcPr>
          <w:p w:rsidR="003E5DC5" w:rsidRPr="00C4278E" w:rsidRDefault="003E5DC5" w:rsidP="00E67334">
            <w:pPr>
              <w:pStyle w:val="algFormBold"/>
              <w:rPr>
                <w:noProof/>
              </w:rPr>
            </w:pPr>
            <w:r w:rsidRPr="00C4278E">
              <w:rPr>
                <w:noProof/>
              </w:rPr>
              <w:t>Report by:</w:t>
            </w:r>
          </w:p>
        </w:tc>
        <w:tc>
          <w:tcPr>
            <w:tcW w:w="2551" w:type="dxa"/>
            <w:tcBorders>
              <w:top w:val="nil"/>
              <w:left w:val="nil"/>
              <w:bottom w:val="nil"/>
              <w:right w:val="nil"/>
            </w:tcBorders>
          </w:tcPr>
          <w:p w:rsidR="003E5DC5" w:rsidRPr="00C4278E" w:rsidRDefault="003E5DC5" w:rsidP="00E67334">
            <w:pPr>
              <w:pStyle w:val="algForm"/>
              <w:rPr>
                <w:noProof/>
              </w:rPr>
            </w:pPr>
            <w:r w:rsidRPr="00C4278E">
              <w:rPr>
                <w:noProof/>
              </w:rPr>
              <w:t>Caroline Hamilton</w:t>
            </w:r>
          </w:p>
        </w:tc>
        <w:tc>
          <w:tcPr>
            <w:tcW w:w="1276" w:type="dxa"/>
            <w:tcBorders>
              <w:top w:val="nil"/>
              <w:left w:val="nil"/>
              <w:bottom w:val="nil"/>
              <w:right w:val="nil"/>
            </w:tcBorders>
          </w:tcPr>
          <w:p w:rsidR="003E5DC5" w:rsidRPr="00C4278E" w:rsidRDefault="003E5DC5" w:rsidP="00E67334">
            <w:pPr>
              <w:pStyle w:val="algFormBold"/>
              <w:ind w:left="0"/>
              <w:rPr>
                <w:noProof/>
              </w:rPr>
            </w:pPr>
            <w:r w:rsidRPr="00C4278E">
              <w:rPr>
                <w:noProof/>
              </w:rPr>
              <w:t>Job title:</w:t>
            </w:r>
          </w:p>
        </w:tc>
        <w:tc>
          <w:tcPr>
            <w:tcW w:w="4253" w:type="dxa"/>
            <w:gridSpan w:val="3"/>
            <w:tcBorders>
              <w:top w:val="nil"/>
              <w:left w:val="nil"/>
              <w:bottom w:val="nil"/>
            </w:tcBorders>
          </w:tcPr>
          <w:p w:rsidR="003E5DC5" w:rsidRPr="00C4278E" w:rsidRDefault="003E5DC5" w:rsidP="00E67334">
            <w:pPr>
              <w:pStyle w:val="algForm"/>
            </w:pPr>
            <w:r w:rsidRPr="00C4278E">
              <w:t>Chief Environment and Traffic Adjudicator</w:t>
            </w:r>
          </w:p>
        </w:tc>
      </w:tr>
      <w:tr w:rsidR="003E5DC5" w:rsidRPr="00C4278E" w:rsidTr="004E79CA">
        <w:trPr>
          <w:cantSplit/>
        </w:trPr>
        <w:tc>
          <w:tcPr>
            <w:tcW w:w="1418" w:type="dxa"/>
            <w:tcBorders>
              <w:top w:val="nil"/>
              <w:bottom w:val="nil"/>
              <w:right w:val="nil"/>
            </w:tcBorders>
          </w:tcPr>
          <w:p w:rsidR="003E5DC5" w:rsidRPr="00C4278E" w:rsidRDefault="003E5DC5" w:rsidP="00E67334">
            <w:pPr>
              <w:pStyle w:val="algFormBold"/>
              <w:rPr>
                <w:noProof/>
              </w:rPr>
            </w:pPr>
            <w:r w:rsidRPr="00C4278E">
              <w:rPr>
                <w:noProof/>
              </w:rPr>
              <w:t>Date:</w:t>
            </w:r>
          </w:p>
        </w:tc>
        <w:tc>
          <w:tcPr>
            <w:tcW w:w="8080" w:type="dxa"/>
            <w:gridSpan w:val="5"/>
            <w:tcBorders>
              <w:top w:val="nil"/>
              <w:left w:val="nil"/>
              <w:bottom w:val="nil"/>
            </w:tcBorders>
          </w:tcPr>
          <w:p w:rsidR="003E5DC5" w:rsidRPr="00C4278E" w:rsidRDefault="00476933" w:rsidP="00E67334">
            <w:pPr>
              <w:pStyle w:val="algForm"/>
            </w:pPr>
            <w:r w:rsidRPr="00C4278E">
              <w:t>13</w:t>
            </w:r>
            <w:r w:rsidRPr="00C4278E">
              <w:rPr>
                <w:vertAlign w:val="superscript"/>
              </w:rPr>
              <w:t>th</w:t>
            </w:r>
            <w:r w:rsidRPr="00C4278E">
              <w:t xml:space="preserve"> </w:t>
            </w:r>
            <w:r w:rsidR="003E5DC5" w:rsidRPr="00C4278E">
              <w:t xml:space="preserve">October 2016 </w:t>
            </w:r>
          </w:p>
        </w:tc>
      </w:tr>
      <w:tr w:rsidR="003E5DC5" w:rsidRPr="00C4278E" w:rsidTr="004E79CA">
        <w:trPr>
          <w:cantSplit/>
        </w:trPr>
        <w:tc>
          <w:tcPr>
            <w:tcW w:w="1418" w:type="dxa"/>
            <w:tcBorders>
              <w:top w:val="nil"/>
              <w:bottom w:val="nil"/>
              <w:right w:val="nil"/>
            </w:tcBorders>
          </w:tcPr>
          <w:p w:rsidR="003E5DC5" w:rsidRPr="00C4278E" w:rsidRDefault="003E5DC5" w:rsidP="00E67334">
            <w:pPr>
              <w:pStyle w:val="algFormBold"/>
              <w:rPr>
                <w:noProof/>
              </w:rPr>
            </w:pPr>
            <w:r w:rsidRPr="00C4278E">
              <w:rPr>
                <w:noProof/>
              </w:rPr>
              <w:t>Contact Officer:</w:t>
            </w:r>
          </w:p>
        </w:tc>
        <w:tc>
          <w:tcPr>
            <w:tcW w:w="8080" w:type="dxa"/>
            <w:gridSpan w:val="5"/>
            <w:tcBorders>
              <w:top w:val="nil"/>
              <w:left w:val="nil"/>
              <w:bottom w:val="nil"/>
            </w:tcBorders>
          </w:tcPr>
          <w:p w:rsidR="003E5DC5" w:rsidRPr="00C4278E" w:rsidRDefault="003E5DC5" w:rsidP="00E67334">
            <w:pPr>
              <w:pStyle w:val="algForm"/>
              <w:rPr>
                <w:noProof/>
              </w:rPr>
            </w:pPr>
            <w:r w:rsidRPr="00C4278E">
              <w:rPr>
                <w:noProof/>
              </w:rPr>
              <w:t xml:space="preserve">Caroline Hamilton </w:t>
            </w:r>
          </w:p>
        </w:tc>
      </w:tr>
      <w:tr w:rsidR="003E5DC5" w:rsidRPr="00C4278E" w:rsidTr="004E79CA">
        <w:trPr>
          <w:cantSplit/>
        </w:trPr>
        <w:tc>
          <w:tcPr>
            <w:tcW w:w="1418" w:type="dxa"/>
            <w:tcBorders>
              <w:top w:val="nil"/>
              <w:bottom w:val="nil"/>
              <w:right w:val="nil"/>
            </w:tcBorders>
          </w:tcPr>
          <w:p w:rsidR="003E5DC5" w:rsidRPr="00C4278E" w:rsidRDefault="003E5DC5" w:rsidP="00E67334">
            <w:pPr>
              <w:pStyle w:val="algFormBold"/>
              <w:rPr>
                <w:noProof/>
              </w:rPr>
            </w:pPr>
            <w:r w:rsidRPr="00C4278E">
              <w:rPr>
                <w:noProof/>
              </w:rPr>
              <w:t>Telephone:</w:t>
            </w:r>
          </w:p>
        </w:tc>
        <w:tc>
          <w:tcPr>
            <w:tcW w:w="2551" w:type="dxa"/>
            <w:tcBorders>
              <w:top w:val="nil"/>
              <w:left w:val="nil"/>
              <w:bottom w:val="nil"/>
              <w:right w:val="nil"/>
            </w:tcBorders>
          </w:tcPr>
          <w:p w:rsidR="003E5DC5" w:rsidRPr="00C4278E" w:rsidRDefault="003E5DC5" w:rsidP="00E67334">
            <w:pPr>
              <w:pStyle w:val="algForm"/>
              <w:rPr>
                <w:noProof/>
              </w:rPr>
            </w:pPr>
            <w:r w:rsidRPr="00C4278E">
              <w:rPr>
                <w:noProof/>
              </w:rPr>
              <w:t xml:space="preserve">020 7520 7200 </w:t>
            </w:r>
          </w:p>
        </w:tc>
        <w:tc>
          <w:tcPr>
            <w:tcW w:w="1276" w:type="dxa"/>
            <w:tcBorders>
              <w:top w:val="nil"/>
              <w:left w:val="nil"/>
              <w:bottom w:val="nil"/>
              <w:right w:val="nil"/>
            </w:tcBorders>
          </w:tcPr>
          <w:p w:rsidR="003E5DC5" w:rsidRPr="00C4278E" w:rsidRDefault="003E5DC5" w:rsidP="00E67334">
            <w:pPr>
              <w:pStyle w:val="algFormBold"/>
              <w:ind w:left="0"/>
              <w:rPr>
                <w:noProof/>
              </w:rPr>
            </w:pPr>
            <w:r w:rsidRPr="00C4278E">
              <w:rPr>
                <w:noProof/>
              </w:rPr>
              <w:t>Email:</w:t>
            </w:r>
          </w:p>
        </w:tc>
        <w:tc>
          <w:tcPr>
            <w:tcW w:w="4253" w:type="dxa"/>
            <w:gridSpan w:val="3"/>
            <w:tcBorders>
              <w:top w:val="nil"/>
              <w:left w:val="nil"/>
              <w:bottom w:val="nil"/>
            </w:tcBorders>
          </w:tcPr>
          <w:p w:rsidR="003E5DC5" w:rsidRPr="00C4278E" w:rsidRDefault="00556CAB" w:rsidP="00E67334">
            <w:pPr>
              <w:pStyle w:val="algForm"/>
              <w:rPr>
                <w:noProof/>
              </w:rPr>
            </w:pPr>
            <w:hyperlink r:id="rId9" w:history="1">
              <w:r w:rsidR="003E5DC5" w:rsidRPr="00C4278E">
                <w:rPr>
                  <w:rStyle w:val="Hyperlink"/>
                  <w:noProof/>
                </w:rPr>
                <w:t>ProperOfficers@londontribunals.gov.uk</w:t>
              </w:r>
            </w:hyperlink>
            <w:r w:rsidR="003E5DC5" w:rsidRPr="00C4278E">
              <w:rPr>
                <w:noProof/>
              </w:rPr>
              <w:t xml:space="preserve"> </w:t>
            </w:r>
          </w:p>
        </w:tc>
      </w:tr>
    </w:tbl>
    <w:p w:rsidR="00737F18" w:rsidRPr="00C4278E" w:rsidRDefault="00737F18" w:rsidP="003E5DC5"/>
    <w:p w:rsidR="007A392A" w:rsidRDefault="007A392A" w:rsidP="003E5DC5"/>
    <w:p w:rsidR="007A392A" w:rsidRPr="00476933" w:rsidRDefault="007A392A" w:rsidP="007A392A">
      <w:pPr>
        <w:rPr>
          <w:rFonts w:cs="Arial"/>
          <w:b/>
        </w:rPr>
      </w:pPr>
      <w:r w:rsidRPr="00476933">
        <w:rPr>
          <w:rFonts w:cs="Arial"/>
          <w:b/>
        </w:rPr>
        <w:t xml:space="preserve">Summary: </w:t>
      </w:r>
    </w:p>
    <w:p w:rsidR="00476933" w:rsidRPr="00476933" w:rsidRDefault="00476933" w:rsidP="007A392A">
      <w:pPr>
        <w:rPr>
          <w:rFonts w:cs="Arial"/>
          <w:u w:val="single"/>
        </w:rPr>
      </w:pPr>
    </w:p>
    <w:p w:rsidR="007A392A" w:rsidRPr="00476933" w:rsidRDefault="007A392A" w:rsidP="007A392A">
      <w:pPr>
        <w:rPr>
          <w:rFonts w:cs="Arial"/>
        </w:rPr>
      </w:pPr>
      <w:r w:rsidRPr="00476933">
        <w:rPr>
          <w:rFonts w:cs="Arial"/>
        </w:rPr>
        <w:t xml:space="preserve">This report provides details of the proposed recruitment exercise for Environment and Traffic Adjudicators as mentioned in the chief adjudicator’s report to the Committee dated 16th October 2014. </w:t>
      </w:r>
    </w:p>
    <w:p w:rsidR="007A392A" w:rsidRPr="00476933" w:rsidRDefault="007A392A" w:rsidP="007A392A">
      <w:pPr>
        <w:rPr>
          <w:rFonts w:cs="Arial"/>
          <w:b/>
        </w:rPr>
      </w:pPr>
    </w:p>
    <w:p w:rsidR="007A392A" w:rsidRDefault="007A392A" w:rsidP="007A392A">
      <w:pPr>
        <w:rPr>
          <w:rFonts w:cs="Arial"/>
          <w:b/>
        </w:rPr>
      </w:pPr>
      <w:r w:rsidRPr="00476933">
        <w:rPr>
          <w:rFonts w:cs="Arial"/>
          <w:b/>
        </w:rPr>
        <w:t xml:space="preserve">Recommendations: </w:t>
      </w:r>
    </w:p>
    <w:p w:rsidR="00476933" w:rsidRPr="00476933" w:rsidRDefault="00476933" w:rsidP="007A392A">
      <w:pPr>
        <w:rPr>
          <w:rFonts w:cs="Arial"/>
          <w:b/>
        </w:rPr>
      </w:pPr>
    </w:p>
    <w:p w:rsidR="007A392A" w:rsidRPr="00476933" w:rsidRDefault="007A392A" w:rsidP="007A392A">
      <w:pPr>
        <w:pStyle w:val="ListParagraph"/>
        <w:numPr>
          <w:ilvl w:val="0"/>
          <w:numId w:val="1"/>
        </w:numPr>
        <w:rPr>
          <w:sz w:val="22"/>
          <w:szCs w:val="22"/>
        </w:rPr>
      </w:pPr>
      <w:r w:rsidRPr="00476933">
        <w:rPr>
          <w:sz w:val="22"/>
          <w:szCs w:val="22"/>
        </w:rPr>
        <w:t xml:space="preserve">That the Committee agrees to the implementation of the proposed recruitment exercise. </w:t>
      </w:r>
    </w:p>
    <w:p w:rsidR="007A392A" w:rsidRPr="00476933" w:rsidRDefault="007A392A" w:rsidP="007A392A">
      <w:pPr>
        <w:pStyle w:val="ListParagraph"/>
        <w:numPr>
          <w:ilvl w:val="0"/>
          <w:numId w:val="1"/>
        </w:numPr>
        <w:rPr>
          <w:sz w:val="22"/>
          <w:szCs w:val="22"/>
        </w:rPr>
      </w:pPr>
      <w:r w:rsidRPr="00476933">
        <w:rPr>
          <w:sz w:val="22"/>
          <w:szCs w:val="22"/>
        </w:rPr>
        <w:t xml:space="preserve">That the Committee consents to the new terms and conditions for the appointment of Environment and Traffic Adjudicators (subject to the consent of the Lord Chancellor or nominated officer holder). </w:t>
      </w:r>
    </w:p>
    <w:p w:rsidR="007A392A" w:rsidRPr="00476933" w:rsidRDefault="007A392A" w:rsidP="007A392A">
      <w:pPr>
        <w:pStyle w:val="ListParagraph"/>
        <w:numPr>
          <w:ilvl w:val="0"/>
          <w:numId w:val="1"/>
        </w:numPr>
        <w:rPr>
          <w:sz w:val="22"/>
          <w:szCs w:val="22"/>
        </w:rPr>
      </w:pPr>
      <w:r w:rsidRPr="00476933">
        <w:rPr>
          <w:sz w:val="22"/>
          <w:szCs w:val="22"/>
        </w:rPr>
        <w:t xml:space="preserve">That the Committee consents to the introduction of the new pay structure allowing payments to be made by allocated lists as well as by hourly rate. </w:t>
      </w:r>
    </w:p>
    <w:p w:rsidR="007A392A" w:rsidRPr="00476933" w:rsidRDefault="007A392A" w:rsidP="007A392A">
      <w:pPr>
        <w:rPr>
          <w:rFonts w:cs="Arial"/>
          <w:b/>
        </w:rPr>
      </w:pPr>
      <w:r w:rsidRPr="00476933">
        <w:rPr>
          <w:rFonts w:cs="Arial"/>
          <w:b/>
        </w:rPr>
        <w:t xml:space="preserve">Background: </w:t>
      </w:r>
    </w:p>
    <w:p w:rsidR="00476933" w:rsidRPr="00476933" w:rsidRDefault="00476933" w:rsidP="007A392A">
      <w:pPr>
        <w:rPr>
          <w:rFonts w:cs="Arial"/>
          <w:u w:val="single"/>
        </w:rPr>
      </w:pPr>
    </w:p>
    <w:p w:rsidR="001C188D" w:rsidRPr="001C188D" w:rsidRDefault="007A392A" w:rsidP="00630106">
      <w:pPr>
        <w:pStyle w:val="ListParagraph"/>
        <w:numPr>
          <w:ilvl w:val="0"/>
          <w:numId w:val="2"/>
        </w:numPr>
        <w:rPr>
          <w:b/>
          <w:sz w:val="22"/>
          <w:szCs w:val="22"/>
        </w:rPr>
      </w:pPr>
      <w:r w:rsidRPr="001C188D">
        <w:rPr>
          <w:b/>
          <w:sz w:val="22"/>
          <w:szCs w:val="22"/>
        </w:rPr>
        <w:t xml:space="preserve">Appointment requirements </w:t>
      </w:r>
    </w:p>
    <w:p w:rsidR="007A392A" w:rsidRPr="00476933" w:rsidRDefault="007A392A" w:rsidP="007A392A">
      <w:pPr>
        <w:pStyle w:val="ListParagraph"/>
        <w:ind w:left="501"/>
        <w:rPr>
          <w:sz w:val="22"/>
          <w:szCs w:val="22"/>
        </w:rPr>
      </w:pPr>
      <w:r w:rsidRPr="001C188D">
        <w:rPr>
          <w:sz w:val="22"/>
          <w:szCs w:val="22"/>
        </w:rPr>
        <w:t>Adjudicators are part-time office</w:t>
      </w:r>
      <w:r w:rsidRPr="00476933">
        <w:rPr>
          <w:sz w:val="22"/>
          <w:szCs w:val="22"/>
        </w:rPr>
        <w:t xml:space="preserve"> holders appointed under the terms of section 81 of the Traffic Management Act 2004. </w:t>
      </w:r>
    </w:p>
    <w:p w:rsidR="007A392A" w:rsidRPr="00476933" w:rsidRDefault="007A392A" w:rsidP="007A392A">
      <w:pPr>
        <w:pStyle w:val="ListParagraph"/>
        <w:ind w:left="501"/>
        <w:rPr>
          <w:sz w:val="22"/>
          <w:szCs w:val="22"/>
        </w:rPr>
      </w:pPr>
    </w:p>
    <w:p w:rsidR="007A392A" w:rsidRPr="00476933" w:rsidRDefault="007A392A" w:rsidP="007A392A">
      <w:pPr>
        <w:pStyle w:val="ListParagraph"/>
        <w:ind w:left="501"/>
        <w:rPr>
          <w:sz w:val="22"/>
          <w:szCs w:val="22"/>
        </w:rPr>
      </w:pPr>
      <w:r w:rsidRPr="00476933">
        <w:rPr>
          <w:sz w:val="22"/>
          <w:szCs w:val="22"/>
        </w:rPr>
        <w:t xml:space="preserve">Section 81(2) The following provisions apply in relation to the office of adjudicator:  </w:t>
      </w:r>
    </w:p>
    <w:p w:rsidR="007A392A" w:rsidRPr="00476933" w:rsidRDefault="007A392A" w:rsidP="007A392A">
      <w:pPr>
        <w:pStyle w:val="ListParagraph"/>
        <w:ind w:left="501"/>
        <w:rPr>
          <w:sz w:val="22"/>
          <w:szCs w:val="22"/>
        </w:rPr>
      </w:pPr>
    </w:p>
    <w:p w:rsidR="007A392A" w:rsidRPr="00476933" w:rsidRDefault="007A392A" w:rsidP="007A392A">
      <w:pPr>
        <w:pStyle w:val="ListParagraph"/>
        <w:numPr>
          <w:ilvl w:val="0"/>
          <w:numId w:val="3"/>
        </w:numPr>
        <w:rPr>
          <w:sz w:val="22"/>
          <w:szCs w:val="22"/>
          <w:lang w:val="en"/>
        </w:rPr>
      </w:pPr>
      <w:r w:rsidRPr="00476933">
        <w:rPr>
          <w:sz w:val="22"/>
          <w:szCs w:val="22"/>
        </w:rPr>
        <w:t xml:space="preserve">To be qualified for appointment as an adjudicator </w:t>
      </w:r>
      <w:r w:rsidRPr="00476933">
        <w:rPr>
          <w:sz w:val="22"/>
          <w:szCs w:val="22"/>
          <w:lang w:val="en"/>
        </w:rPr>
        <w:t xml:space="preserve"> a person must have a 5 years general qualification (within the meaning of section 71 of the Courts and Legal Services Act 1990) (a barrister or solicitor). </w:t>
      </w:r>
    </w:p>
    <w:p w:rsidR="007A392A" w:rsidRPr="00476933" w:rsidRDefault="007A392A" w:rsidP="007A392A">
      <w:pPr>
        <w:pStyle w:val="legclearfix2"/>
        <w:numPr>
          <w:ilvl w:val="0"/>
          <w:numId w:val="3"/>
        </w:numPr>
        <w:rPr>
          <w:rFonts w:ascii="Arial" w:hAnsi="Arial" w:cs="Arial"/>
          <w:sz w:val="22"/>
          <w:szCs w:val="22"/>
          <w:lang w:val="en"/>
        </w:rPr>
      </w:pPr>
      <w:r w:rsidRPr="00476933">
        <w:rPr>
          <w:rFonts w:ascii="Arial" w:hAnsi="Arial" w:cs="Arial"/>
          <w:sz w:val="22"/>
          <w:szCs w:val="22"/>
          <w:lang w:val="en"/>
        </w:rPr>
        <w:lastRenderedPageBreak/>
        <w:t>an adjudicator is appointed for a term, not exceeding five years, specified in his instrument of appointment;</w:t>
      </w:r>
    </w:p>
    <w:p w:rsidR="007A392A" w:rsidRPr="00476933" w:rsidRDefault="007A392A" w:rsidP="007A392A">
      <w:pPr>
        <w:pStyle w:val="legclearfix2"/>
        <w:numPr>
          <w:ilvl w:val="0"/>
          <w:numId w:val="3"/>
        </w:numPr>
        <w:rPr>
          <w:rFonts w:ascii="Arial" w:hAnsi="Arial" w:cs="Arial"/>
          <w:sz w:val="22"/>
          <w:szCs w:val="22"/>
          <w:lang w:val="en"/>
        </w:rPr>
      </w:pPr>
      <w:r w:rsidRPr="00476933">
        <w:rPr>
          <w:rFonts w:ascii="Arial" w:hAnsi="Arial" w:cs="Arial"/>
          <w:sz w:val="22"/>
          <w:szCs w:val="22"/>
          <w:lang w:val="en"/>
        </w:rPr>
        <w:t>on the expiry of a term of appointment an adjudicator is eligible for re-appointment;</w:t>
      </w:r>
    </w:p>
    <w:p w:rsidR="007A392A" w:rsidRPr="00476933" w:rsidRDefault="007A392A" w:rsidP="007A392A">
      <w:pPr>
        <w:pStyle w:val="legclearfix2"/>
        <w:numPr>
          <w:ilvl w:val="0"/>
          <w:numId w:val="3"/>
        </w:numPr>
        <w:rPr>
          <w:rFonts w:ascii="Arial" w:hAnsi="Arial" w:cs="Arial"/>
          <w:sz w:val="22"/>
          <w:szCs w:val="22"/>
          <w:lang w:val="en"/>
        </w:rPr>
      </w:pPr>
      <w:r w:rsidRPr="00476933">
        <w:rPr>
          <w:rFonts w:ascii="Arial" w:hAnsi="Arial" w:cs="Arial"/>
          <w:sz w:val="22"/>
          <w:szCs w:val="22"/>
          <w:lang w:val="en"/>
        </w:rPr>
        <w:t>an adjudicator may be removed from office only for misconduct or on the ground that he is unable or unfit to discharge his functions, but otherwise holds and vacates office in accordance with the terms of his appointment.</w:t>
      </w:r>
    </w:p>
    <w:p w:rsidR="007A392A" w:rsidRPr="00476933" w:rsidRDefault="007A392A" w:rsidP="007A392A">
      <w:pPr>
        <w:pStyle w:val="legclearfix2"/>
        <w:ind w:left="360"/>
        <w:rPr>
          <w:rFonts w:ascii="Arial" w:hAnsi="Arial" w:cs="Arial"/>
          <w:sz w:val="22"/>
          <w:szCs w:val="22"/>
          <w:lang w:val="en"/>
        </w:rPr>
      </w:pPr>
      <w:r w:rsidRPr="00476933">
        <w:rPr>
          <w:rStyle w:val="legds2"/>
          <w:rFonts w:ascii="Arial" w:hAnsi="Arial" w:cs="Arial"/>
          <w:sz w:val="22"/>
          <w:szCs w:val="22"/>
          <w:lang w:val="en"/>
          <w:specVanish w:val="0"/>
        </w:rPr>
        <w:t>The regulations also provide:</w:t>
      </w:r>
    </w:p>
    <w:p w:rsidR="007A392A" w:rsidRPr="00476933" w:rsidRDefault="007A392A" w:rsidP="007A392A">
      <w:pPr>
        <w:pStyle w:val="legclearfix2"/>
        <w:ind w:left="720"/>
        <w:rPr>
          <w:rFonts w:ascii="Arial" w:hAnsi="Arial" w:cs="Arial"/>
          <w:sz w:val="22"/>
          <w:szCs w:val="22"/>
          <w:lang w:val="en"/>
        </w:rPr>
      </w:pPr>
      <w:r w:rsidRPr="00476933">
        <w:rPr>
          <w:rFonts w:ascii="Arial" w:hAnsi="Arial" w:cs="Arial"/>
          <w:sz w:val="22"/>
          <w:szCs w:val="22"/>
          <w:lang w:val="en"/>
        </w:rPr>
        <w:t>Section 81 (3) (a) for adjudicators to be appointed by the relevant enforcement authorities on such terms as those authorities may decide, and</w:t>
      </w:r>
    </w:p>
    <w:p w:rsidR="007A392A" w:rsidRPr="00476933" w:rsidRDefault="007A392A" w:rsidP="007A392A">
      <w:pPr>
        <w:pStyle w:val="legclearfix2"/>
        <w:ind w:left="720"/>
        <w:rPr>
          <w:rStyle w:val="legsubstitution5"/>
          <w:rFonts w:ascii="Arial" w:hAnsi="Arial" w:cs="Arial"/>
          <w:sz w:val="22"/>
          <w:szCs w:val="22"/>
          <w:lang w:val="en"/>
        </w:rPr>
      </w:pPr>
      <w:r w:rsidRPr="00476933">
        <w:rPr>
          <w:rStyle w:val="legsubstitution5"/>
          <w:rFonts w:ascii="Arial" w:hAnsi="Arial" w:cs="Arial"/>
          <w:sz w:val="22"/>
          <w:szCs w:val="22"/>
          <w:lang w:val="en"/>
        </w:rPr>
        <w:t xml:space="preserve"> (b) for the consent of the Lord Chancellor to be required for any decision by those authorities - </w:t>
      </w:r>
    </w:p>
    <w:p w:rsidR="007A392A" w:rsidRPr="00476933" w:rsidRDefault="007A392A" w:rsidP="007A392A">
      <w:pPr>
        <w:pStyle w:val="legclearfix2"/>
        <w:ind w:left="720"/>
        <w:rPr>
          <w:rFonts w:ascii="Arial" w:hAnsi="Arial" w:cs="Arial"/>
          <w:sz w:val="22"/>
          <w:szCs w:val="22"/>
          <w:lang w:val="en"/>
        </w:rPr>
      </w:pPr>
      <w:r w:rsidRPr="00476933">
        <w:rPr>
          <w:rStyle w:val="legsubstitution5"/>
          <w:rFonts w:ascii="Arial" w:hAnsi="Arial" w:cs="Arial"/>
          <w:sz w:val="22"/>
          <w:szCs w:val="22"/>
          <w:lang w:val="en"/>
        </w:rPr>
        <w:t>(i) to appoint a person as an adjudicator;</w:t>
      </w:r>
    </w:p>
    <w:p w:rsidR="007A392A" w:rsidRPr="00476933" w:rsidRDefault="007A392A" w:rsidP="007A392A">
      <w:pPr>
        <w:pStyle w:val="ListParagraph"/>
        <w:ind w:left="501"/>
        <w:rPr>
          <w:sz w:val="22"/>
          <w:szCs w:val="22"/>
        </w:rPr>
      </w:pPr>
    </w:p>
    <w:p w:rsidR="007A392A" w:rsidRPr="00476933" w:rsidRDefault="007A392A" w:rsidP="007A392A">
      <w:pPr>
        <w:pStyle w:val="ListParagraph"/>
        <w:ind w:left="501"/>
        <w:rPr>
          <w:sz w:val="22"/>
          <w:szCs w:val="22"/>
        </w:rPr>
      </w:pPr>
    </w:p>
    <w:p w:rsidR="007A392A" w:rsidRPr="001C188D" w:rsidRDefault="007A392A" w:rsidP="007A392A">
      <w:pPr>
        <w:pStyle w:val="ListParagraph"/>
        <w:numPr>
          <w:ilvl w:val="0"/>
          <w:numId w:val="2"/>
        </w:numPr>
        <w:rPr>
          <w:b/>
          <w:sz w:val="22"/>
          <w:szCs w:val="22"/>
        </w:rPr>
      </w:pPr>
      <w:r w:rsidRPr="001C188D">
        <w:rPr>
          <w:b/>
          <w:sz w:val="22"/>
          <w:szCs w:val="22"/>
        </w:rPr>
        <w:t xml:space="preserve">Current adjudicators </w:t>
      </w:r>
    </w:p>
    <w:p w:rsidR="007A392A" w:rsidRDefault="007A392A" w:rsidP="007A392A">
      <w:pPr>
        <w:pStyle w:val="ListParagraph"/>
        <w:ind w:left="501"/>
        <w:rPr>
          <w:sz w:val="22"/>
          <w:szCs w:val="22"/>
        </w:rPr>
      </w:pPr>
      <w:r w:rsidRPr="00476933">
        <w:rPr>
          <w:sz w:val="22"/>
          <w:szCs w:val="22"/>
        </w:rPr>
        <w:t>There are curre</w:t>
      </w:r>
      <w:r w:rsidR="00476933" w:rsidRPr="00476933">
        <w:rPr>
          <w:sz w:val="22"/>
          <w:szCs w:val="22"/>
        </w:rPr>
        <w:t>ntly 34 qualifying adjudicators</w:t>
      </w:r>
      <w:r w:rsidRPr="00476933">
        <w:rPr>
          <w:sz w:val="22"/>
          <w:szCs w:val="22"/>
        </w:rPr>
        <w:t xml:space="preserve">.  A number of adjudicators offer the tribunal limited sitting times.  29 adjudicators offer regular sitting commitments, this can however be as little as one half day a week.   Of the 29 offering sittings, a further 6 are due to retire within the next five years by reason of age.  Others may retire prior to the age limit (70) in the current terms and conditions. This,  with the increasing difficulty experienced in filling the full complement of hearing slots offered by the tribunal to parties seeking a personal appeal hearing (in particular, sittings on Saturday mornings, Monday early sittings and Thursday late sittings) has resulted in the proposal for recruitment.   Recruitment will also </w:t>
      </w:r>
      <w:r w:rsidR="00250E24">
        <w:rPr>
          <w:sz w:val="22"/>
          <w:szCs w:val="22"/>
        </w:rPr>
        <w:t xml:space="preserve">potentially </w:t>
      </w:r>
      <w:r w:rsidRPr="00476933">
        <w:rPr>
          <w:sz w:val="22"/>
          <w:szCs w:val="22"/>
        </w:rPr>
        <w:t>provide the Committee with the opportunity of recruiting a more diverse group of adjudicators</w:t>
      </w:r>
      <w:r w:rsidR="000B0E6A">
        <w:rPr>
          <w:sz w:val="22"/>
          <w:szCs w:val="22"/>
        </w:rPr>
        <w:t>.</w:t>
      </w:r>
      <w:r w:rsidRPr="00476933">
        <w:rPr>
          <w:sz w:val="22"/>
          <w:szCs w:val="22"/>
        </w:rPr>
        <w:t xml:space="preserve"> </w:t>
      </w:r>
    </w:p>
    <w:p w:rsidR="000B0E6A" w:rsidRPr="00476933" w:rsidRDefault="000B0E6A" w:rsidP="007A392A">
      <w:pPr>
        <w:pStyle w:val="ListParagraph"/>
        <w:ind w:left="501"/>
        <w:rPr>
          <w:sz w:val="22"/>
          <w:szCs w:val="22"/>
        </w:rPr>
      </w:pPr>
    </w:p>
    <w:p w:rsidR="007A392A" w:rsidRPr="001C188D" w:rsidRDefault="007A392A" w:rsidP="007A392A">
      <w:pPr>
        <w:pStyle w:val="ListParagraph"/>
        <w:numPr>
          <w:ilvl w:val="0"/>
          <w:numId w:val="2"/>
        </w:numPr>
        <w:rPr>
          <w:b/>
          <w:sz w:val="22"/>
          <w:szCs w:val="22"/>
        </w:rPr>
      </w:pPr>
      <w:r w:rsidRPr="001C188D">
        <w:rPr>
          <w:b/>
          <w:sz w:val="22"/>
          <w:szCs w:val="22"/>
        </w:rPr>
        <w:t xml:space="preserve">The proposal </w:t>
      </w:r>
    </w:p>
    <w:p w:rsidR="007A392A" w:rsidRPr="007A0C9F" w:rsidRDefault="007A392A" w:rsidP="007A392A">
      <w:pPr>
        <w:pStyle w:val="ListParagraph"/>
        <w:ind w:left="360"/>
        <w:rPr>
          <w:sz w:val="22"/>
          <w:szCs w:val="22"/>
        </w:rPr>
      </w:pPr>
      <w:r w:rsidRPr="007A0C9F">
        <w:rPr>
          <w:sz w:val="22"/>
          <w:szCs w:val="22"/>
        </w:rPr>
        <w:t>It is proposed that 30 adjudicators are appointed on a fixed four year non-renewable term. The new adjudicators will take up appointment in groups of 10 over a period of 18 – 24 months dependin</w:t>
      </w:r>
      <w:r w:rsidR="006A3E6C" w:rsidRPr="007A0C9F">
        <w:rPr>
          <w:sz w:val="22"/>
          <w:szCs w:val="22"/>
        </w:rPr>
        <w:t xml:space="preserve">g on the needs of the tribunal, thereby ensuring a variance in termination dates.  </w:t>
      </w:r>
    </w:p>
    <w:p w:rsidR="007A392A" w:rsidRPr="007A0C9F" w:rsidRDefault="007A392A" w:rsidP="007A392A">
      <w:pPr>
        <w:pStyle w:val="ListParagraph"/>
        <w:ind w:left="501"/>
        <w:rPr>
          <w:sz w:val="22"/>
          <w:szCs w:val="22"/>
        </w:rPr>
      </w:pPr>
    </w:p>
    <w:p w:rsidR="007A392A" w:rsidRPr="001C188D" w:rsidRDefault="007A392A" w:rsidP="007A392A">
      <w:pPr>
        <w:pStyle w:val="ListParagraph"/>
        <w:numPr>
          <w:ilvl w:val="0"/>
          <w:numId w:val="2"/>
        </w:numPr>
        <w:rPr>
          <w:b/>
          <w:sz w:val="22"/>
          <w:szCs w:val="22"/>
        </w:rPr>
      </w:pPr>
      <w:r w:rsidRPr="001C188D">
        <w:rPr>
          <w:b/>
          <w:sz w:val="22"/>
          <w:szCs w:val="22"/>
        </w:rPr>
        <w:t xml:space="preserve">Current terms and conditions </w:t>
      </w:r>
    </w:p>
    <w:p w:rsidR="007A392A" w:rsidRPr="00476933" w:rsidRDefault="007A392A" w:rsidP="007A392A">
      <w:pPr>
        <w:pStyle w:val="ListParagraph"/>
        <w:ind w:left="360"/>
        <w:rPr>
          <w:sz w:val="22"/>
          <w:szCs w:val="22"/>
        </w:rPr>
      </w:pPr>
      <w:r w:rsidRPr="00476933">
        <w:rPr>
          <w:sz w:val="22"/>
          <w:szCs w:val="22"/>
        </w:rPr>
        <w:t>Adjudicators are appointed for a term of 5 years. Under the current terms and conditions (appendix</w:t>
      </w:r>
      <w:r w:rsidR="00476933" w:rsidRPr="00476933">
        <w:rPr>
          <w:sz w:val="22"/>
          <w:szCs w:val="22"/>
        </w:rPr>
        <w:t xml:space="preserve"> 1</w:t>
      </w:r>
      <w:r w:rsidRPr="00476933">
        <w:rPr>
          <w:sz w:val="22"/>
          <w:szCs w:val="22"/>
        </w:rPr>
        <w:t xml:space="preserve">), in line with the provisions of the Traffic Management Act, at the end of the term, appointments are automatically renewed for a further five year period.  It is proposed that terms and conditions for the new appointments are limited to a four year period with no provisions for renewal (appendix </w:t>
      </w:r>
      <w:r w:rsidR="00476933" w:rsidRPr="00476933">
        <w:rPr>
          <w:sz w:val="22"/>
          <w:szCs w:val="22"/>
        </w:rPr>
        <w:t>2</w:t>
      </w:r>
      <w:r w:rsidRPr="00476933">
        <w:rPr>
          <w:sz w:val="22"/>
          <w:szCs w:val="22"/>
        </w:rPr>
        <w:t xml:space="preserve">).  This limited term of appointment reflects the terms now in place for a number of judicial office holders and corresponds with the expectation that the appointment as an environment and traffic adjudicator is a starting point for qualified persons </w:t>
      </w:r>
      <w:r w:rsidRPr="00476933">
        <w:rPr>
          <w:sz w:val="22"/>
          <w:szCs w:val="22"/>
        </w:rPr>
        <w:lastRenderedPageBreak/>
        <w:t xml:space="preserve">seeking a judicial appointment within the courts and tribunal service (should the committee agree to this course the consent of the Lord Chancellor will need to be obtained to offer the fixed non-renewable term).   </w:t>
      </w:r>
    </w:p>
    <w:p w:rsidR="007A392A" w:rsidRPr="001C188D" w:rsidRDefault="007A392A" w:rsidP="007A392A">
      <w:pPr>
        <w:pStyle w:val="ListParagraph"/>
        <w:ind w:left="360"/>
        <w:rPr>
          <w:sz w:val="22"/>
          <w:szCs w:val="22"/>
        </w:rPr>
      </w:pPr>
    </w:p>
    <w:p w:rsidR="007A392A" w:rsidRPr="001C188D" w:rsidRDefault="007A392A" w:rsidP="007A392A">
      <w:pPr>
        <w:pStyle w:val="ListParagraph"/>
        <w:numPr>
          <w:ilvl w:val="0"/>
          <w:numId w:val="2"/>
        </w:numPr>
        <w:rPr>
          <w:b/>
          <w:sz w:val="22"/>
          <w:szCs w:val="22"/>
        </w:rPr>
      </w:pPr>
      <w:r w:rsidRPr="001C188D">
        <w:rPr>
          <w:b/>
          <w:sz w:val="22"/>
          <w:szCs w:val="22"/>
        </w:rPr>
        <w:t xml:space="preserve">Pay structure </w:t>
      </w:r>
    </w:p>
    <w:p w:rsidR="007A392A" w:rsidRPr="00476933" w:rsidRDefault="007A392A" w:rsidP="007A392A">
      <w:pPr>
        <w:pStyle w:val="ListParagraph"/>
        <w:ind w:left="360"/>
        <w:rPr>
          <w:sz w:val="22"/>
          <w:szCs w:val="22"/>
        </w:rPr>
      </w:pPr>
      <w:r w:rsidRPr="00476933">
        <w:rPr>
          <w:sz w:val="22"/>
          <w:szCs w:val="22"/>
        </w:rPr>
        <w:t xml:space="preserve">Adjudicators are currently paid by the hour rather than by sitting day. This is unusual for an office holder carrying out a judicial function.   There is no proposal for a change in the hourly rate of pay (currently £55.09).  It is however proposed that the adjudicators may be paid for a full day (amounting to the current equivalent of a 7 hour working day) or for a half day (amounting to the current equivalent of a 3 ½ hour working day) by way of a full day or half day appeal list.   For each sitting period the adjudicator will receive a set list of appeals to determine.  This option will allow for a better management of adjudicator time and will result in a more efficient and consistent throughput of cases.  </w:t>
      </w:r>
    </w:p>
    <w:p w:rsidR="007A392A" w:rsidRPr="00476933" w:rsidRDefault="007A392A" w:rsidP="007A392A">
      <w:pPr>
        <w:pStyle w:val="ListParagraph"/>
        <w:ind w:left="360"/>
        <w:rPr>
          <w:b/>
          <w:sz w:val="22"/>
          <w:szCs w:val="22"/>
          <w:u w:val="single"/>
        </w:rPr>
      </w:pPr>
    </w:p>
    <w:p w:rsidR="007A392A" w:rsidRPr="001C188D" w:rsidRDefault="00476933" w:rsidP="007A392A">
      <w:pPr>
        <w:pStyle w:val="ListParagraph"/>
        <w:numPr>
          <w:ilvl w:val="0"/>
          <w:numId w:val="2"/>
        </w:numPr>
        <w:rPr>
          <w:b/>
          <w:sz w:val="22"/>
          <w:szCs w:val="22"/>
        </w:rPr>
      </w:pPr>
      <w:r w:rsidRPr="001C188D">
        <w:rPr>
          <w:b/>
          <w:sz w:val="22"/>
          <w:szCs w:val="22"/>
        </w:rPr>
        <w:t xml:space="preserve">Cost </w:t>
      </w:r>
      <w:r w:rsidR="007A392A" w:rsidRPr="001C188D">
        <w:rPr>
          <w:b/>
          <w:sz w:val="22"/>
          <w:szCs w:val="22"/>
        </w:rPr>
        <w:t xml:space="preserve"> implications</w:t>
      </w:r>
    </w:p>
    <w:p w:rsidR="007A392A" w:rsidRPr="00476933" w:rsidRDefault="007A392A" w:rsidP="007A392A">
      <w:pPr>
        <w:pStyle w:val="ListParagraph"/>
        <w:ind w:left="360"/>
        <w:rPr>
          <w:sz w:val="22"/>
          <w:szCs w:val="22"/>
        </w:rPr>
      </w:pPr>
      <w:r w:rsidRPr="00476933">
        <w:rPr>
          <w:sz w:val="22"/>
          <w:szCs w:val="22"/>
        </w:rPr>
        <w:t>The recruitment exercise will be at a cost. £1</w:t>
      </w:r>
      <w:r w:rsidR="00476933" w:rsidRPr="00476933">
        <w:rPr>
          <w:sz w:val="22"/>
          <w:szCs w:val="22"/>
        </w:rPr>
        <w:t>5</w:t>
      </w:r>
      <w:r w:rsidRPr="00476933">
        <w:rPr>
          <w:sz w:val="22"/>
          <w:szCs w:val="22"/>
        </w:rPr>
        <w:t xml:space="preserve">,000 is the estimated cost to cover the following items: </w:t>
      </w:r>
    </w:p>
    <w:p w:rsidR="007A392A" w:rsidRPr="00476933" w:rsidRDefault="007A392A" w:rsidP="007A392A">
      <w:pPr>
        <w:pStyle w:val="ListParagraph"/>
        <w:numPr>
          <w:ilvl w:val="0"/>
          <w:numId w:val="4"/>
        </w:numPr>
        <w:rPr>
          <w:b/>
          <w:color w:val="FF0000"/>
          <w:sz w:val="22"/>
          <w:szCs w:val="22"/>
          <w:u w:val="single"/>
        </w:rPr>
      </w:pPr>
      <w:r w:rsidRPr="00476933">
        <w:rPr>
          <w:sz w:val="22"/>
          <w:szCs w:val="22"/>
        </w:rPr>
        <w:t>Advertising (</w:t>
      </w:r>
      <w:r w:rsidR="001C188D">
        <w:rPr>
          <w:sz w:val="22"/>
          <w:szCs w:val="22"/>
        </w:rPr>
        <w:t>Counsel Magazine/Law Society Gazette</w:t>
      </w:r>
      <w:r w:rsidRPr="00476933">
        <w:rPr>
          <w:sz w:val="22"/>
          <w:szCs w:val="22"/>
        </w:rPr>
        <w:t>) example advertisement appendix</w:t>
      </w:r>
      <w:r w:rsidR="001C188D">
        <w:rPr>
          <w:sz w:val="22"/>
          <w:szCs w:val="22"/>
        </w:rPr>
        <w:t xml:space="preserve"> 3</w:t>
      </w:r>
      <w:r w:rsidRPr="00476933">
        <w:rPr>
          <w:sz w:val="22"/>
          <w:szCs w:val="22"/>
        </w:rPr>
        <w:t>).</w:t>
      </w:r>
    </w:p>
    <w:p w:rsidR="007A392A" w:rsidRPr="00476933" w:rsidRDefault="007A392A" w:rsidP="007A392A">
      <w:pPr>
        <w:pStyle w:val="ListParagraph"/>
        <w:numPr>
          <w:ilvl w:val="0"/>
          <w:numId w:val="4"/>
        </w:numPr>
        <w:rPr>
          <w:b/>
          <w:sz w:val="22"/>
          <w:szCs w:val="22"/>
          <w:u w:val="single"/>
        </w:rPr>
      </w:pPr>
      <w:r w:rsidRPr="00476933">
        <w:rPr>
          <w:sz w:val="22"/>
          <w:szCs w:val="22"/>
        </w:rPr>
        <w:t>Application sifting/interview letters – Time estimate will depend on number of applications received.</w:t>
      </w:r>
    </w:p>
    <w:p w:rsidR="007A392A" w:rsidRPr="00476933" w:rsidRDefault="007A392A" w:rsidP="007A392A">
      <w:pPr>
        <w:pStyle w:val="ListParagraph"/>
        <w:numPr>
          <w:ilvl w:val="0"/>
          <w:numId w:val="4"/>
        </w:numPr>
        <w:rPr>
          <w:b/>
          <w:color w:val="FF0000"/>
          <w:sz w:val="22"/>
          <w:szCs w:val="22"/>
          <w:u w:val="single"/>
        </w:rPr>
      </w:pPr>
      <w:r w:rsidRPr="00476933">
        <w:rPr>
          <w:sz w:val="22"/>
          <w:szCs w:val="22"/>
        </w:rPr>
        <w:t>Interviews.  It is proposed that interviews are conducted by the following panel: the chief adjudicator, an adjudicator, an independent assessor with experience of judicial appointment exercises.  The interviews will include a written test and 30 minute interview.  Time estimate 60 interviews 30 hours.</w:t>
      </w:r>
    </w:p>
    <w:p w:rsidR="007A392A" w:rsidRPr="00476933" w:rsidRDefault="007A392A" w:rsidP="007A392A">
      <w:pPr>
        <w:pStyle w:val="ListParagraph"/>
        <w:numPr>
          <w:ilvl w:val="0"/>
          <w:numId w:val="4"/>
        </w:numPr>
        <w:rPr>
          <w:b/>
          <w:color w:val="FF0000"/>
          <w:sz w:val="22"/>
          <w:szCs w:val="22"/>
          <w:u w:val="single"/>
        </w:rPr>
      </w:pPr>
      <w:r w:rsidRPr="00476933">
        <w:rPr>
          <w:sz w:val="22"/>
          <w:szCs w:val="22"/>
        </w:rPr>
        <w:t>Preparation of report to TEC and to Lord Chancellor/rejection and appointment letters.</w:t>
      </w:r>
    </w:p>
    <w:p w:rsidR="007A392A" w:rsidRPr="001C188D" w:rsidRDefault="007A392A" w:rsidP="007A392A">
      <w:pPr>
        <w:pStyle w:val="ListParagraph"/>
        <w:ind w:left="643"/>
        <w:rPr>
          <w:b/>
          <w:color w:val="FF0000"/>
          <w:sz w:val="22"/>
          <w:szCs w:val="22"/>
        </w:rPr>
      </w:pPr>
    </w:p>
    <w:p w:rsidR="00476933" w:rsidRPr="001C188D" w:rsidRDefault="00476933" w:rsidP="00476933">
      <w:pPr>
        <w:pStyle w:val="ListParagraph"/>
        <w:numPr>
          <w:ilvl w:val="0"/>
          <w:numId w:val="2"/>
        </w:numPr>
        <w:spacing w:line="256" w:lineRule="auto"/>
        <w:rPr>
          <w:b/>
          <w:color w:val="FF0000"/>
          <w:sz w:val="22"/>
          <w:szCs w:val="22"/>
        </w:rPr>
      </w:pPr>
      <w:r w:rsidRPr="001C188D">
        <w:rPr>
          <w:b/>
          <w:sz w:val="22"/>
          <w:szCs w:val="22"/>
        </w:rPr>
        <w:t>Financial implications</w:t>
      </w:r>
    </w:p>
    <w:p w:rsidR="00885AEE" w:rsidRPr="00476933" w:rsidRDefault="00885AEE" w:rsidP="00885AEE">
      <w:pPr>
        <w:pStyle w:val="ListParagraph"/>
        <w:ind w:left="360"/>
        <w:rPr>
          <w:sz w:val="22"/>
          <w:szCs w:val="22"/>
        </w:rPr>
      </w:pPr>
      <w:r w:rsidRPr="00476933">
        <w:rPr>
          <w:sz w:val="22"/>
          <w:szCs w:val="22"/>
        </w:rPr>
        <w:t>The Director of Corporate Resources comments that the estimated co</w:t>
      </w:r>
      <w:r>
        <w:rPr>
          <w:sz w:val="22"/>
          <w:szCs w:val="22"/>
        </w:rPr>
        <w:t>st of the recruitment exercise a</w:t>
      </w:r>
      <w:r w:rsidRPr="00476933">
        <w:rPr>
          <w:sz w:val="22"/>
          <w:szCs w:val="22"/>
        </w:rPr>
        <w:t>s detailed above</w:t>
      </w:r>
      <w:r>
        <w:rPr>
          <w:sz w:val="22"/>
          <w:szCs w:val="22"/>
        </w:rPr>
        <w:t xml:space="preserve"> can be met from existing budgets</w:t>
      </w:r>
      <w:r w:rsidRPr="00476933">
        <w:rPr>
          <w:sz w:val="22"/>
          <w:szCs w:val="22"/>
        </w:rPr>
        <w:t xml:space="preserve">. These costs will be incurred over the period of the recruitment campaigns during the 2016/17 and 2017/18 financial years. </w:t>
      </w:r>
      <w:r>
        <w:rPr>
          <w:sz w:val="22"/>
          <w:szCs w:val="22"/>
        </w:rPr>
        <w:t xml:space="preserve">The proposal regarding the pay structure may have financial implications in future years once trends are identified they will be detailed and included in future years’ budgets as necessary. </w:t>
      </w:r>
    </w:p>
    <w:p w:rsidR="00476933" w:rsidRPr="001C188D" w:rsidRDefault="00476933" w:rsidP="00476933">
      <w:pPr>
        <w:pStyle w:val="ListParagraph"/>
        <w:ind w:left="501"/>
        <w:rPr>
          <w:b/>
          <w:color w:val="FF0000"/>
          <w:sz w:val="22"/>
          <w:szCs w:val="22"/>
        </w:rPr>
      </w:pPr>
    </w:p>
    <w:p w:rsidR="007A392A" w:rsidRPr="001C188D" w:rsidRDefault="007A392A" w:rsidP="007A392A">
      <w:pPr>
        <w:pStyle w:val="ListParagraph"/>
        <w:numPr>
          <w:ilvl w:val="0"/>
          <w:numId w:val="2"/>
        </w:numPr>
        <w:rPr>
          <w:b/>
          <w:color w:val="FF0000"/>
          <w:sz w:val="22"/>
          <w:szCs w:val="22"/>
        </w:rPr>
      </w:pPr>
      <w:r w:rsidRPr="001C188D">
        <w:rPr>
          <w:b/>
          <w:sz w:val="22"/>
          <w:szCs w:val="22"/>
        </w:rPr>
        <w:t>Legal implications</w:t>
      </w:r>
    </w:p>
    <w:p w:rsidR="007A392A" w:rsidRPr="00476933" w:rsidRDefault="007A392A" w:rsidP="007A392A">
      <w:pPr>
        <w:pStyle w:val="ListParagraph"/>
        <w:ind w:left="501"/>
        <w:rPr>
          <w:color w:val="FF0000"/>
          <w:sz w:val="22"/>
          <w:szCs w:val="22"/>
        </w:rPr>
      </w:pPr>
      <w:r w:rsidRPr="00476933">
        <w:rPr>
          <w:sz w:val="22"/>
          <w:szCs w:val="22"/>
        </w:rPr>
        <w:t xml:space="preserve">There are no legal implications for London Councils.  </w:t>
      </w:r>
    </w:p>
    <w:p w:rsidR="007A392A" w:rsidRPr="001C188D" w:rsidRDefault="007A392A" w:rsidP="007A392A">
      <w:pPr>
        <w:pStyle w:val="ListParagraph"/>
        <w:ind w:left="501"/>
        <w:rPr>
          <w:b/>
          <w:sz w:val="22"/>
          <w:szCs w:val="22"/>
        </w:rPr>
      </w:pPr>
    </w:p>
    <w:p w:rsidR="007A392A" w:rsidRPr="001C188D" w:rsidRDefault="007A392A" w:rsidP="007A392A">
      <w:pPr>
        <w:pStyle w:val="ListParagraph"/>
        <w:numPr>
          <w:ilvl w:val="0"/>
          <w:numId w:val="2"/>
        </w:numPr>
        <w:rPr>
          <w:b/>
          <w:sz w:val="22"/>
          <w:szCs w:val="22"/>
        </w:rPr>
      </w:pPr>
      <w:r w:rsidRPr="001C188D">
        <w:rPr>
          <w:b/>
          <w:sz w:val="22"/>
          <w:szCs w:val="22"/>
        </w:rPr>
        <w:t xml:space="preserve"> Equalities implications </w:t>
      </w:r>
    </w:p>
    <w:p w:rsidR="007A392A" w:rsidRPr="00476933" w:rsidRDefault="007A392A" w:rsidP="007A392A">
      <w:pPr>
        <w:pStyle w:val="ListParagraph"/>
        <w:ind w:left="501"/>
        <w:rPr>
          <w:sz w:val="22"/>
          <w:szCs w:val="22"/>
        </w:rPr>
      </w:pPr>
      <w:r w:rsidRPr="00476933">
        <w:rPr>
          <w:sz w:val="22"/>
          <w:szCs w:val="22"/>
        </w:rPr>
        <w:t xml:space="preserve">There are no equalities implications from this report. </w:t>
      </w:r>
    </w:p>
    <w:p w:rsidR="007A392A" w:rsidRPr="00476933" w:rsidRDefault="007A392A" w:rsidP="007A392A">
      <w:pPr>
        <w:pStyle w:val="ListParagraph"/>
        <w:ind w:left="501"/>
        <w:rPr>
          <w:b/>
          <w:sz w:val="22"/>
          <w:szCs w:val="22"/>
          <w:u w:val="single"/>
        </w:rPr>
      </w:pPr>
    </w:p>
    <w:p w:rsidR="007A392A" w:rsidRPr="001C188D" w:rsidRDefault="001C188D" w:rsidP="007A392A">
      <w:pPr>
        <w:pStyle w:val="ListParagraph"/>
        <w:numPr>
          <w:ilvl w:val="0"/>
          <w:numId w:val="2"/>
        </w:numPr>
        <w:rPr>
          <w:b/>
          <w:sz w:val="22"/>
          <w:szCs w:val="22"/>
        </w:rPr>
      </w:pPr>
      <w:r>
        <w:rPr>
          <w:b/>
          <w:sz w:val="22"/>
          <w:szCs w:val="22"/>
        </w:rPr>
        <w:t xml:space="preserve"> </w:t>
      </w:r>
      <w:r w:rsidR="007A392A" w:rsidRPr="001C188D">
        <w:rPr>
          <w:b/>
          <w:sz w:val="22"/>
          <w:szCs w:val="22"/>
        </w:rPr>
        <w:t xml:space="preserve">Recommendations </w:t>
      </w:r>
    </w:p>
    <w:p w:rsidR="00476933" w:rsidRPr="00476933" w:rsidRDefault="00476933" w:rsidP="00476933">
      <w:pPr>
        <w:pStyle w:val="ListParagraph"/>
        <w:numPr>
          <w:ilvl w:val="0"/>
          <w:numId w:val="7"/>
        </w:numPr>
        <w:rPr>
          <w:sz w:val="22"/>
          <w:szCs w:val="22"/>
        </w:rPr>
      </w:pPr>
      <w:r w:rsidRPr="00476933">
        <w:rPr>
          <w:sz w:val="22"/>
          <w:szCs w:val="22"/>
        </w:rPr>
        <w:t xml:space="preserve">That the Committee agrees to the implementation of the proposed recruitment exercise. </w:t>
      </w:r>
    </w:p>
    <w:p w:rsidR="00476933" w:rsidRPr="00476933" w:rsidRDefault="00476933" w:rsidP="00476933">
      <w:pPr>
        <w:pStyle w:val="ListParagraph"/>
        <w:numPr>
          <w:ilvl w:val="0"/>
          <w:numId w:val="7"/>
        </w:numPr>
        <w:rPr>
          <w:sz w:val="22"/>
          <w:szCs w:val="22"/>
        </w:rPr>
      </w:pPr>
      <w:r w:rsidRPr="00476933">
        <w:rPr>
          <w:sz w:val="22"/>
          <w:szCs w:val="22"/>
        </w:rPr>
        <w:t xml:space="preserve">That the Committee consents to the new terms and conditions for the appointment of Environment and Traffic Adjudicators (subject to the consent of the Lord Chancellor or nominated officer holder). </w:t>
      </w:r>
    </w:p>
    <w:p w:rsidR="00476933" w:rsidRDefault="00476933" w:rsidP="00876136">
      <w:pPr>
        <w:pStyle w:val="ListParagraph"/>
        <w:numPr>
          <w:ilvl w:val="0"/>
          <w:numId w:val="7"/>
        </w:numPr>
        <w:rPr>
          <w:sz w:val="22"/>
          <w:szCs w:val="22"/>
        </w:rPr>
      </w:pPr>
      <w:r w:rsidRPr="00163B7E">
        <w:rPr>
          <w:sz w:val="22"/>
          <w:szCs w:val="22"/>
        </w:rPr>
        <w:t xml:space="preserve">That the Committee consents to the introduction of the new pay structure allowing payments to be made by allocated lists as well as by hourly rate. </w:t>
      </w:r>
    </w:p>
    <w:p w:rsidR="00E13D7D" w:rsidRDefault="00E13D7D" w:rsidP="00E13D7D">
      <w:pPr>
        <w:rPr>
          <w:b/>
        </w:rPr>
      </w:pPr>
      <w:r>
        <w:rPr>
          <w:b/>
        </w:rPr>
        <w:lastRenderedPageBreak/>
        <w:t>11.</w:t>
      </w:r>
      <w:r>
        <w:rPr>
          <w:b/>
        </w:rPr>
        <w:tab/>
        <w:t>Appendices</w:t>
      </w:r>
    </w:p>
    <w:p w:rsidR="00E13D7D" w:rsidRDefault="00E13D7D" w:rsidP="00E13D7D">
      <w:pPr>
        <w:rPr>
          <w:b/>
        </w:rPr>
      </w:pPr>
    </w:p>
    <w:p w:rsidR="00E13D7D" w:rsidRDefault="00E13D7D" w:rsidP="00E13D7D">
      <w:r>
        <w:t>Appendix 1 – Parking Adjudicators for London Current Terms and Conditions</w:t>
      </w:r>
    </w:p>
    <w:p w:rsidR="00E13D7D" w:rsidRDefault="00E13D7D" w:rsidP="00E13D7D"/>
    <w:p w:rsidR="00E13D7D" w:rsidRDefault="00E13D7D" w:rsidP="00E13D7D">
      <w:r>
        <w:t>Appendix 2 – Environment and Traffic Adjudicators for London Terms and Conditions of Appointment</w:t>
      </w:r>
    </w:p>
    <w:p w:rsidR="00E13D7D" w:rsidRDefault="00E13D7D" w:rsidP="00E13D7D"/>
    <w:p w:rsidR="00E13D7D" w:rsidRDefault="00E13D7D" w:rsidP="00E13D7D">
      <w:r>
        <w:t>Appendix 3 – Draft Advertisement for Environment and Traffic Adjudicators</w:t>
      </w:r>
    </w:p>
    <w:p w:rsidR="00CA62C4" w:rsidRDefault="00CA62C4" w:rsidP="00E13D7D">
      <w:bookmarkStart w:id="0" w:name="_GoBack"/>
      <w:bookmarkEnd w:id="0"/>
    </w:p>
    <w:sectPr w:rsidR="00CA62C4" w:rsidSect="00E36E03">
      <w:headerReference w:type="default" r:id="rId10"/>
      <w:footerReference w:type="default" r:id="rId11"/>
      <w:pgSz w:w="11906" w:h="16838" w:code="9"/>
      <w:pgMar w:top="1440"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E03" w:rsidRDefault="00E36E03" w:rsidP="00E36E03">
      <w:r>
        <w:separator/>
      </w:r>
    </w:p>
  </w:endnote>
  <w:endnote w:type="continuationSeparator" w:id="0">
    <w:p w:rsidR="00E36E03" w:rsidRDefault="00E36E03" w:rsidP="00E3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03" w:rsidRDefault="00E36E03">
    <w:pPr>
      <w:pStyle w:val="Footer"/>
      <w:rPr>
        <w:b/>
        <w:sz w:val="16"/>
        <w:szCs w:val="16"/>
      </w:rPr>
    </w:pPr>
    <w:r>
      <w:rPr>
        <w:b/>
        <w:sz w:val="16"/>
        <w:szCs w:val="16"/>
      </w:rPr>
      <w:t>Environment &amp; Traffic Adjudicator Recruitment</w:t>
    </w:r>
    <w:r>
      <w:rPr>
        <w:b/>
        <w:sz w:val="16"/>
        <w:szCs w:val="16"/>
      </w:rPr>
      <w:tab/>
    </w:r>
    <w:r>
      <w:rPr>
        <w:b/>
        <w:sz w:val="16"/>
        <w:szCs w:val="16"/>
      </w:rPr>
      <w:tab/>
    </w:r>
    <w:r w:rsidRPr="00E36E03">
      <w:rPr>
        <w:b/>
        <w:sz w:val="16"/>
        <w:szCs w:val="16"/>
      </w:rPr>
      <w:t>London Councils</w:t>
    </w:r>
    <w:r>
      <w:rPr>
        <w:b/>
        <w:sz w:val="16"/>
        <w:szCs w:val="16"/>
      </w:rPr>
      <w:t>’ TEC – 13 October 2016</w:t>
    </w:r>
  </w:p>
  <w:p w:rsidR="00E36E03" w:rsidRPr="00E36E03" w:rsidRDefault="00E36E03" w:rsidP="00E36E03">
    <w:pPr>
      <w:pStyle w:val="Footer"/>
      <w:jc w:val="center"/>
      <w:rPr>
        <w:b/>
        <w:sz w:val="16"/>
        <w:szCs w:val="16"/>
      </w:rPr>
    </w:pPr>
    <w:r>
      <w:rPr>
        <w:b/>
        <w:sz w:val="16"/>
        <w:szCs w:val="16"/>
      </w:rPr>
      <w:t xml:space="preserve">Agenda Item 9, page </w:t>
    </w:r>
    <w:r w:rsidRPr="00E36E03">
      <w:rPr>
        <w:b/>
        <w:sz w:val="16"/>
        <w:szCs w:val="16"/>
      </w:rPr>
      <w:fldChar w:fldCharType="begin"/>
    </w:r>
    <w:r w:rsidRPr="00E36E03">
      <w:rPr>
        <w:b/>
        <w:sz w:val="16"/>
        <w:szCs w:val="16"/>
      </w:rPr>
      <w:instrText xml:space="preserve"> PAGE   \* MERGEFORMAT </w:instrText>
    </w:r>
    <w:r w:rsidRPr="00E36E03">
      <w:rPr>
        <w:b/>
        <w:sz w:val="16"/>
        <w:szCs w:val="16"/>
      </w:rPr>
      <w:fldChar w:fldCharType="separate"/>
    </w:r>
    <w:r w:rsidR="00556CAB">
      <w:rPr>
        <w:b/>
        <w:noProof/>
        <w:sz w:val="16"/>
        <w:szCs w:val="16"/>
      </w:rPr>
      <w:t>1</w:t>
    </w:r>
    <w:r w:rsidRPr="00E36E03">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E03" w:rsidRDefault="00E36E03" w:rsidP="00E36E03">
      <w:r>
        <w:separator/>
      </w:r>
    </w:p>
  </w:footnote>
  <w:footnote w:type="continuationSeparator" w:id="0">
    <w:p w:rsidR="00E36E03" w:rsidRDefault="00E36E03" w:rsidP="00E36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03" w:rsidRDefault="00E36E03" w:rsidP="00E36E0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13C7"/>
    <w:multiLevelType w:val="hybridMultilevel"/>
    <w:tmpl w:val="54C22168"/>
    <w:lvl w:ilvl="0" w:tplc="00EA5056">
      <w:start w:val="1"/>
      <w:numFmt w:val="lowerLetter"/>
      <w:lvlText w:val="(%1)"/>
      <w:lvlJc w:val="left"/>
      <w:pPr>
        <w:ind w:left="643" w:hanging="360"/>
      </w:pPr>
      <w:rPr>
        <w:rFonts w:hint="default"/>
        <w:b w:val="0"/>
        <w:color w:val="auto"/>
        <w:u w:val="none"/>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nsid w:val="27F92A23"/>
    <w:multiLevelType w:val="hybridMultilevel"/>
    <w:tmpl w:val="A98E3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F9745B"/>
    <w:multiLevelType w:val="hybridMultilevel"/>
    <w:tmpl w:val="95FA32AA"/>
    <w:lvl w:ilvl="0" w:tplc="D3223D72">
      <w:start w:val="1"/>
      <w:numFmt w:val="decimal"/>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3">
    <w:nsid w:val="40CC0A3E"/>
    <w:multiLevelType w:val="hybridMultilevel"/>
    <w:tmpl w:val="2E1C2C22"/>
    <w:lvl w:ilvl="0" w:tplc="86D2CCB4">
      <w:start w:val="1"/>
      <w:numFmt w:val="decimal"/>
      <w:lvlText w:val="%1."/>
      <w:lvlJc w:val="left"/>
      <w:pPr>
        <w:ind w:left="360" w:hanging="360"/>
      </w:pPr>
      <w:rPr>
        <w:rFonts w:ascii="Arial" w:eastAsia="Times New Roman" w:hAnsi="Arial" w:cs="Arial"/>
        <w:color w:val="auto"/>
      </w:rPr>
    </w:lvl>
    <w:lvl w:ilvl="1" w:tplc="08090019" w:tentative="1">
      <w:start w:val="1"/>
      <w:numFmt w:val="lowerLetter"/>
      <w:lvlText w:val="%2."/>
      <w:lvlJc w:val="left"/>
      <w:pPr>
        <w:ind w:left="1158" w:hanging="360"/>
      </w:pPr>
    </w:lvl>
    <w:lvl w:ilvl="2" w:tplc="0809001B" w:tentative="1">
      <w:start w:val="1"/>
      <w:numFmt w:val="lowerRoman"/>
      <w:lvlText w:val="%3."/>
      <w:lvlJc w:val="right"/>
      <w:pPr>
        <w:ind w:left="1878" w:hanging="180"/>
      </w:pPr>
    </w:lvl>
    <w:lvl w:ilvl="3" w:tplc="0809000F" w:tentative="1">
      <w:start w:val="1"/>
      <w:numFmt w:val="decimal"/>
      <w:lvlText w:val="%4."/>
      <w:lvlJc w:val="left"/>
      <w:pPr>
        <w:ind w:left="2598" w:hanging="360"/>
      </w:pPr>
    </w:lvl>
    <w:lvl w:ilvl="4" w:tplc="08090019" w:tentative="1">
      <w:start w:val="1"/>
      <w:numFmt w:val="lowerLetter"/>
      <w:lvlText w:val="%5."/>
      <w:lvlJc w:val="left"/>
      <w:pPr>
        <w:ind w:left="3318" w:hanging="360"/>
      </w:pPr>
    </w:lvl>
    <w:lvl w:ilvl="5" w:tplc="0809001B" w:tentative="1">
      <w:start w:val="1"/>
      <w:numFmt w:val="lowerRoman"/>
      <w:lvlText w:val="%6."/>
      <w:lvlJc w:val="right"/>
      <w:pPr>
        <w:ind w:left="4038" w:hanging="180"/>
      </w:pPr>
    </w:lvl>
    <w:lvl w:ilvl="6" w:tplc="0809000F" w:tentative="1">
      <w:start w:val="1"/>
      <w:numFmt w:val="decimal"/>
      <w:lvlText w:val="%7."/>
      <w:lvlJc w:val="left"/>
      <w:pPr>
        <w:ind w:left="4758" w:hanging="360"/>
      </w:pPr>
    </w:lvl>
    <w:lvl w:ilvl="7" w:tplc="08090019" w:tentative="1">
      <w:start w:val="1"/>
      <w:numFmt w:val="lowerLetter"/>
      <w:lvlText w:val="%8."/>
      <w:lvlJc w:val="left"/>
      <w:pPr>
        <w:ind w:left="5478" w:hanging="360"/>
      </w:pPr>
    </w:lvl>
    <w:lvl w:ilvl="8" w:tplc="0809001B" w:tentative="1">
      <w:start w:val="1"/>
      <w:numFmt w:val="lowerRoman"/>
      <w:lvlText w:val="%9."/>
      <w:lvlJc w:val="right"/>
      <w:pPr>
        <w:ind w:left="6198" w:hanging="180"/>
      </w:pPr>
    </w:lvl>
  </w:abstractNum>
  <w:abstractNum w:abstractNumId="4">
    <w:nsid w:val="42562D50"/>
    <w:multiLevelType w:val="hybridMultilevel"/>
    <w:tmpl w:val="E9EC9F92"/>
    <w:lvl w:ilvl="0" w:tplc="CAB87932">
      <w:start w:val="1"/>
      <w:numFmt w:val="lowerLetter"/>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5">
    <w:nsid w:val="45D842EA"/>
    <w:multiLevelType w:val="hybridMultilevel"/>
    <w:tmpl w:val="950A1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C5"/>
    <w:rsid w:val="00011011"/>
    <w:rsid w:val="000B0E6A"/>
    <w:rsid w:val="0015162F"/>
    <w:rsid w:val="00163B7E"/>
    <w:rsid w:val="001C188D"/>
    <w:rsid w:val="00250E24"/>
    <w:rsid w:val="002B75B8"/>
    <w:rsid w:val="003E5DC5"/>
    <w:rsid w:val="00476933"/>
    <w:rsid w:val="00494DF9"/>
    <w:rsid w:val="004C5FC3"/>
    <w:rsid w:val="004D2A96"/>
    <w:rsid w:val="004E79CA"/>
    <w:rsid w:val="00556CAB"/>
    <w:rsid w:val="006A3E6C"/>
    <w:rsid w:val="00737F18"/>
    <w:rsid w:val="00741579"/>
    <w:rsid w:val="00763F3B"/>
    <w:rsid w:val="007A0C9F"/>
    <w:rsid w:val="007A392A"/>
    <w:rsid w:val="007D044A"/>
    <w:rsid w:val="00802D41"/>
    <w:rsid w:val="00845594"/>
    <w:rsid w:val="00885AEE"/>
    <w:rsid w:val="009477DC"/>
    <w:rsid w:val="00C4278E"/>
    <w:rsid w:val="00C93DB2"/>
    <w:rsid w:val="00CA62C4"/>
    <w:rsid w:val="00E00D96"/>
    <w:rsid w:val="00E10ED2"/>
    <w:rsid w:val="00E13D7D"/>
    <w:rsid w:val="00E36E03"/>
    <w:rsid w:val="00EC7D8B"/>
    <w:rsid w:val="00F87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C5"/>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5DC5"/>
    <w:rPr>
      <w:color w:val="0000FF"/>
      <w:u w:val="single"/>
    </w:rPr>
  </w:style>
  <w:style w:type="paragraph" w:customStyle="1" w:styleId="algForm">
    <w:name w:val="alg_Form"/>
    <w:basedOn w:val="Normal"/>
    <w:rsid w:val="003E5DC5"/>
    <w:pPr>
      <w:spacing w:before="120" w:after="120"/>
    </w:pPr>
  </w:style>
  <w:style w:type="paragraph" w:customStyle="1" w:styleId="Spacer">
    <w:name w:val="Spacer"/>
    <w:basedOn w:val="Header"/>
    <w:rsid w:val="003E5DC5"/>
    <w:pPr>
      <w:tabs>
        <w:tab w:val="clear" w:pos="4513"/>
        <w:tab w:val="clear" w:pos="9026"/>
        <w:tab w:val="right" w:pos="9497"/>
      </w:tabs>
      <w:ind w:left="567"/>
    </w:pPr>
    <w:rPr>
      <w:sz w:val="12"/>
    </w:rPr>
  </w:style>
  <w:style w:type="paragraph" w:customStyle="1" w:styleId="algFormBold">
    <w:name w:val="alg_FormBold"/>
    <w:basedOn w:val="algForm"/>
    <w:rsid w:val="003E5DC5"/>
    <w:pPr>
      <w:ind w:left="-108"/>
    </w:pPr>
    <w:rPr>
      <w:b/>
    </w:rPr>
  </w:style>
  <w:style w:type="paragraph" w:customStyle="1" w:styleId="algHeading1">
    <w:name w:val="alg_Heading1"/>
    <w:basedOn w:val="Normal"/>
    <w:rsid w:val="003E5DC5"/>
    <w:pPr>
      <w:spacing w:before="120" w:after="120"/>
      <w:ind w:left="-108"/>
    </w:pPr>
    <w:rPr>
      <w:sz w:val="48"/>
    </w:rPr>
  </w:style>
  <w:style w:type="paragraph" w:customStyle="1" w:styleId="algHeading2">
    <w:name w:val="alg_Heading2"/>
    <w:basedOn w:val="Normal"/>
    <w:autoRedefine/>
    <w:rsid w:val="003E5DC5"/>
    <w:pPr>
      <w:ind w:left="-108" w:right="-108"/>
    </w:pPr>
    <w:rPr>
      <w:noProof/>
      <w:sz w:val="40"/>
    </w:rPr>
  </w:style>
  <w:style w:type="paragraph" w:styleId="Header">
    <w:name w:val="header"/>
    <w:basedOn w:val="Normal"/>
    <w:link w:val="HeaderChar"/>
    <w:unhideWhenUsed/>
    <w:rsid w:val="003E5DC5"/>
    <w:pPr>
      <w:tabs>
        <w:tab w:val="center" w:pos="4513"/>
        <w:tab w:val="right" w:pos="9026"/>
      </w:tabs>
    </w:pPr>
  </w:style>
  <w:style w:type="character" w:customStyle="1" w:styleId="HeaderChar">
    <w:name w:val="Header Char"/>
    <w:basedOn w:val="DefaultParagraphFont"/>
    <w:link w:val="Header"/>
    <w:rsid w:val="003E5DC5"/>
    <w:rPr>
      <w:rFonts w:cs="Times New Roman"/>
      <w:sz w:val="22"/>
      <w:szCs w:val="22"/>
      <w:lang w:eastAsia="en-US"/>
    </w:rPr>
  </w:style>
  <w:style w:type="paragraph" w:styleId="ListParagraph">
    <w:name w:val="List Paragraph"/>
    <w:basedOn w:val="Normal"/>
    <w:uiPriority w:val="34"/>
    <w:qFormat/>
    <w:rsid w:val="007A392A"/>
    <w:pPr>
      <w:spacing w:after="160" w:line="259" w:lineRule="auto"/>
      <w:ind w:left="720"/>
      <w:contextualSpacing/>
      <w:jc w:val="both"/>
    </w:pPr>
    <w:rPr>
      <w:rFonts w:cs="Arial"/>
      <w:sz w:val="24"/>
      <w:szCs w:val="24"/>
      <w:lang w:eastAsia="en-GB"/>
    </w:rPr>
  </w:style>
  <w:style w:type="paragraph" w:customStyle="1" w:styleId="legclearfix2">
    <w:name w:val="legclearfix2"/>
    <w:basedOn w:val="Normal"/>
    <w:rsid w:val="007A392A"/>
    <w:pPr>
      <w:shd w:val="clear" w:color="auto" w:fill="FFFFFF"/>
      <w:spacing w:after="120" w:line="360" w:lineRule="atLeast"/>
    </w:pPr>
    <w:rPr>
      <w:rFonts w:ascii="Times New Roman" w:hAnsi="Times New Roman"/>
      <w:color w:val="000000"/>
      <w:sz w:val="19"/>
      <w:szCs w:val="19"/>
      <w:lang w:eastAsia="en-GB"/>
    </w:rPr>
  </w:style>
  <w:style w:type="character" w:customStyle="1" w:styleId="legds2">
    <w:name w:val="legds2"/>
    <w:basedOn w:val="DefaultParagraphFont"/>
    <w:rsid w:val="007A392A"/>
    <w:rPr>
      <w:vanish w:val="0"/>
      <w:webHidden w:val="0"/>
      <w:specVanish w:val="0"/>
    </w:rPr>
  </w:style>
  <w:style w:type="character" w:customStyle="1" w:styleId="legsubstitution5">
    <w:name w:val="legsubstitution5"/>
    <w:basedOn w:val="DefaultParagraphFont"/>
    <w:rsid w:val="007A392A"/>
  </w:style>
  <w:style w:type="paragraph" w:styleId="CommentText">
    <w:name w:val="annotation text"/>
    <w:basedOn w:val="Normal"/>
    <w:link w:val="CommentTextChar"/>
    <w:semiHidden/>
    <w:unhideWhenUsed/>
    <w:rsid w:val="00476933"/>
    <w:rPr>
      <w:sz w:val="20"/>
      <w:szCs w:val="20"/>
    </w:rPr>
  </w:style>
  <w:style w:type="character" w:customStyle="1" w:styleId="CommentTextChar">
    <w:name w:val="Comment Text Char"/>
    <w:basedOn w:val="DefaultParagraphFont"/>
    <w:link w:val="CommentText"/>
    <w:semiHidden/>
    <w:rsid w:val="00476933"/>
    <w:rPr>
      <w:rFonts w:cs="Times New Roman"/>
      <w:sz w:val="20"/>
      <w:szCs w:val="20"/>
      <w:lang w:eastAsia="en-US"/>
    </w:rPr>
  </w:style>
  <w:style w:type="character" w:styleId="CommentReference">
    <w:name w:val="annotation reference"/>
    <w:basedOn w:val="DefaultParagraphFont"/>
    <w:semiHidden/>
    <w:unhideWhenUsed/>
    <w:rsid w:val="00476933"/>
    <w:rPr>
      <w:sz w:val="16"/>
      <w:szCs w:val="16"/>
    </w:rPr>
  </w:style>
  <w:style w:type="paragraph" w:styleId="BalloonText">
    <w:name w:val="Balloon Text"/>
    <w:basedOn w:val="Normal"/>
    <w:link w:val="BalloonTextChar"/>
    <w:semiHidden/>
    <w:unhideWhenUsed/>
    <w:rsid w:val="00476933"/>
    <w:rPr>
      <w:rFonts w:ascii="Segoe UI" w:hAnsi="Segoe UI" w:cs="Segoe UI"/>
      <w:sz w:val="18"/>
      <w:szCs w:val="18"/>
    </w:rPr>
  </w:style>
  <w:style w:type="character" w:customStyle="1" w:styleId="BalloonTextChar">
    <w:name w:val="Balloon Text Char"/>
    <w:basedOn w:val="DefaultParagraphFont"/>
    <w:link w:val="BalloonText"/>
    <w:semiHidden/>
    <w:rsid w:val="00476933"/>
    <w:rPr>
      <w:rFonts w:ascii="Segoe UI" w:hAnsi="Segoe UI" w:cs="Segoe UI"/>
      <w:sz w:val="18"/>
      <w:szCs w:val="18"/>
      <w:lang w:eastAsia="en-US"/>
    </w:rPr>
  </w:style>
  <w:style w:type="paragraph" w:styleId="Footer">
    <w:name w:val="footer"/>
    <w:basedOn w:val="Normal"/>
    <w:link w:val="FooterChar"/>
    <w:unhideWhenUsed/>
    <w:rsid w:val="00E36E03"/>
    <w:pPr>
      <w:tabs>
        <w:tab w:val="center" w:pos="4513"/>
        <w:tab w:val="right" w:pos="9026"/>
      </w:tabs>
    </w:pPr>
  </w:style>
  <w:style w:type="character" w:customStyle="1" w:styleId="FooterChar">
    <w:name w:val="Footer Char"/>
    <w:basedOn w:val="DefaultParagraphFont"/>
    <w:link w:val="Footer"/>
    <w:rsid w:val="00E36E03"/>
    <w:rPr>
      <w:rFonts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C5"/>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5DC5"/>
    <w:rPr>
      <w:color w:val="0000FF"/>
      <w:u w:val="single"/>
    </w:rPr>
  </w:style>
  <w:style w:type="paragraph" w:customStyle="1" w:styleId="algForm">
    <w:name w:val="alg_Form"/>
    <w:basedOn w:val="Normal"/>
    <w:rsid w:val="003E5DC5"/>
    <w:pPr>
      <w:spacing w:before="120" w:after="120"/>
    </w:pPr>
  </w:style>
  <w:style w:type="paragraph" w:customStyle="1" w:styleId="Spacer">
    <w:name w:val="Spacer"/>
    <w:basedOn w:val="Header"/>
    <w:rsid w:val="003E5DC5"/>
    <w:pPr>
      <w:tabs>
        <w:tab w:val="clear" w:pos="4513"/>
        <w:tab w:val="clear" w:pos="9026"/>
        <w:tab w:val="right" w:pos="9497"/>
      </w:tabs>
      <w:ind w:left="567"/>
    </w:pPr>
    <w:rPr>
      <w:sz w:val="12"/>
    </w:rPr>
  </w:style>
  <w:style w:type="paragraph" w:customStyle="1" w:styleId="algFormBold">
    <w:name w:val="alg_FormBold"/>
    <w:basedOn w:val="algForm"/>
    <w:rsid w:val="003E5DC5"/>
    <w:pPr>
      <w:ind w:left="-108"/>
    </w:pPr>
    <w:rPr>
      <w:b/>
    </w:rPr>
  </w:style>
  <w:style w:type="paragraph" w:customStyle="1" w:styleId="algHeading1">
    <w:name w:val="alg_Heading1"/>
    <w:basedOn w:val="Normal"/>
    <w:rsid w:val="003E5DC5"/>
    <w:pPr>
      <w:spacing w:before="120" w:after="120"/>
      <w:ind w:left="-108"/>
    </w:pPr>
    <w:rPr>
      <w:sz w:val="48"/>
    </w:rPr>
  </w:style>
  <w:style w:type="paragraph" w:customStyle="1" w:styleId="algHeading2">
    <w:name w:val="alg_Heading2"/>
    <w:basedOn w:val="Normal"/>
    <w:autoRedefine/>
    <w:rsid w:val="003E5DC5"/>
    <w:pPr>
      <w:ind w:left="-108" w:right="-108"/>
    </w:pPr>
    <w:rPr>
      <w:noProof/>
      <w:sz w:val="40"/>
    </w:rPr>
  </w:style>
  <w:style w:type="paragraph" w:styleId="Header">
    <w:name w:val="header"/>
    <w:basedOn w:val="Normal"/>
    <w:link w:val="HeaderChar"/>
    <w:unhideWhenUsed/>
    <w:rsid w:val="003E5DC5"/>
    <w:pPr>
      <w:tabs>
        <w:tab w:val="center" w:pos="4513"/>
        <w:tab w:val="right" w:pos="9026"/>
      </w:tabs>
    </w:pPr>
  </w:style>
  <w:style w:type="character" w:customStyle="1" w:styleId="HeaderChar">
    <w:name w:val="Header Char"/>
    <w:basedOn w:val="DefaultParagraphFont"/>
    <w:link w:val="Header"/>
    <w:rsid w:val="003E5DC5"/>
    <w:rPr>
      <w:rFonts w:cs="Times New Roman"/>
      <w:sz w:val="22"/>
      <w:szCs w:val="22"/>
      <w:lang w:eastAsia="en-US"/>
    </w:rPr>
  </w:style>
  <w:style w:type="paragraph" w:styleId="ListParagraph">
    <w:name w:val="List Paragraph"/>
    <w:basedOn w:val="Normal"/>
    <w:uiPriority w:val="34"/>
    <w:qFormat/>
    <w:rsid w:val="007A392A"/>
    <w:pPr>
      <w:spacing w:after="160" w:line="259" w:lineRule="auto"/>
      <w:ind w:left="720"/>
      <w:contextualSpacing/>
      <w:jc w:val="both"/>
    </w:pPr>
    <w:rPr>
      <w:rFonts w:cs="Arial"/>
      <w:sz w:val="24"/>
      <w:szCs w:val="24"/>
      <w:lang w:eastAsia="en-GB"/>
    </w:rPr>
  </w:style>
  <w:style w:type="paragraph" w:customStyle="1" w:styleId="legclearfix2">
    <w:name w:val="legclearfix2"/>
    <w:basedOn w:val="Normal"/>
    <w:rsid w:val="007A392A"/>
    <w:pPr>
      <w:shd w:val="clear" w:color="auto" w:fill="FFFFFF"/>
      <w:spacing w:after="120" w:line="360" w:lineRule="atLeast"/>
    </w:pPr>
    <w:rPr>
      <w:rFonts w:ascii="Times New Roman" w:hAnsi="Times New Roman"/>
      <w:color w:val="000000"/>
      <w:sz w:val="19"/>
      <w:szCs w:val="19"/>
      <w:lang w:eastAsia="en-GB"/>
    </w:rPr>
  </w:style>
  <w:style w:type="character" w:customStyle="1" w:styleId="legds2">
    <w:name w:val="legds2"/>
    <w:basedOn w:val="DefaultParagraphFont"/>
    <w:rsid w:val="007A392A"/>
    <w:rPr>
      <w:vanish w:val="0"/>
      <w:webHidden w:val="0"/>
      <w:specVanish w:val="0"/>
    </w:rPr>
  </w:style>
  <w:style w:type="character" w:customStyle="1" w:styleId="legsubstitution5">
    <w:name w:val="legsubstitution5"/>
    <w:basedOn w:val="DefaultParagraphFont"/>
    <w:rsid w:val="007A392A"/>
  </w:style>
  <w:style w:type="paragraph" w:styleId="CommentText">
    <w:name w:val="annotation text"/>
    <w:basedOn w:val="Normal"/>
    <w:link w:val="CommentTextChar"/>
    <w:semiHidden/>
    <w:unhideWhenUsed/>
    <w:rsid w:val="00476933"/>
    <w:rPr>
      <w:sz w:val="20"/>
      <w:szCs w:val="20"/>
    </w:rPr>
  </w:style>
  <w:style w:type="character" w:customStyle="1" w:styleId="CommentTextChar">
    <w:name w:val="Comment Text Char"/>
    <w:basedOn w:val="DefaultParagraphFont"/>
    <w:link w:val="CommentText"/>
    <w:semiHidden/>
    <w:rsid w:val="00476933"/>
    <w:rPr>
      <w:rFonts w:cs="Times New Roman"/>
      <w:sz w:val="20"/>
      <w:szCs w:val="20"/>
      <w:lang w:eastAsia="en-US"/>
    </w:rPr>
  </w:style>
  <w:style w:type="character" w:styleId="CommentReference">
    <w:name w:val="annotation reference"/>
    <w:basedOn w:val="DefaultParagraphFont"/>
    <w:semiHidden/>
    <w:unhideWhenUsed/>
    <w:rsid w:val="00476933"/>
    <w:rPr>
      <w:sz w:val="16"/>
      <w:szCs w:val="16"/>
    </w:rPr>
  </w:style>
  <w:style w:type="paragraph" w:styleId="BalloonText">
    <w:name w:val="Balloon Text"/>
    <w:basedOn w:val="Normal"/>
    <w:link w:val="BalloonTextChar"/>
    <w:semiHidden/>
    <w:unhideWhenUsed/>
    <w:rsid w:val="00476933"/>
    <w:rPr>
      <w:rFonts w:ascii="Segoe UI" w:hAnsi="Segoe UI" w:cs="Segoe UI"/>
      <w:sz w:val="18"/>
      <w:szCs w:val="18"/>
    </w:rPr>
  </w:style>
  <w:style w:type="character" w:customStyle="1" w:styleId="BalloonTextChar">
    <w:name w:val="Balloon Text Char"/>
    <w:basedOn w:val="DefaultParagraphFont"/>
    <w:link w:val="BalloonText"/>
    <w:semiHidden/>
    <w:rsid w:val="00476933"/>
    <w:rPr>
      <w:rFonts w:ascii="Segoe UI" w:hAnsi="Segoe UI" w:cs="Segoe UI"/>
      <w:sz w:val="18"/>
      <w:szCs w:val="18"/>
      <w:lang w:eastAsia="en-US"/>
    </w:rPr>
  </w:style>
  <w:style w:type="paragraph" w:styleId="Footer">
    <w:name w:val="footer"/>
    <w:basedOn w:val="Normal"/>
    <w:link w:val="FooterChar"/>
    <w:unhideWhenUsed/>
    <w:rsid w:val="00E36E03"/>
    <w:pPr>
      <w:tabs>
        <w:tab w:val="center" w:pos="4513"/>
        <w:tab w:val="right" w:pos="9026"/>
      </w:tabs>
    </w:pPr>
  </w:style>
  <w:style w:type="character" w:customStyle="1" w:styleId="FooterChar">
    <w:name w:val="Footer Char"/>
    <w:basedOn w:val="DefaultParagraphFont"/>
    <w:link w:val="Footer"/>
    <w:rsid w:val="00E36E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26677">
      <w:bodyDiv w:val="1"/>
      <w:marLeft w:val="0"/>
      <w:marRight w:val="0"/>
      <w:marTop w:val="0"/>
      <w:marBottom w:val="0"/>
      <w:divBdr>
        <w:top w:val="none" w:sz="0" w:space="0" w:color="auto"/>
        <w:left w:val="none" w:sz="0" w:space="0" w:color="auto"/>
        <w:bottom w:val="none" w:sz="0" w:space="0" w:color="auto"/>
        <w:right w:val="none" w:sz="0" w:space="0" w:color="auto"/>
      </w:divBdr>
    </w:div>
    <w:div w:id="189465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perOfficers@londontribunal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26954091</Template>
  <TotalTime>15</TotalTime>
  <Pages>4</Pages>
  <Words>1105</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Hamilton</dc:creator>
  <cp:lastModifiedBy>Alan Edwards</cp:lastModifiedBy>
  <cp:revision>6</cp:revision>
  <cp:lastPrinted>2016-10-05T11:54:00Z</cp:lastPrinted>
  <dcterms:created xsi:type="dcterms:W3CDTF">2016-10-05T11:53:00Z</dcterms:created>
  <dcterms:modified xsi:type="dcterms:W3CDTF">2016-10-05T14:49:00Z</dcterms:modified>
</cp:coreProperties>
</file>