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44" w:rsidRPr="00941B44" w:rsidRDefault="00941B44" w:rsidP="00941B44">
      <w:pPr>
        <w:keepNext/>
        <w:tabs>
          <w:tab w:val="left" w:pos="709"/>
        </w:tabs>
        <w:spacing w:after="0" w:line="240" w:lineRule="auto"/>
        <w:outlineLvl w:val="0"/>
        <w:rPr>
          <w:rFonts w:ascii="Arial" w:eastAsia="Times New Roman" w:hAnsi="Arial" w:cs="Arial"/>
          <w:b/>
          <w:bCs/>
          <w:sz w:val="24"/>
          <w:szCs w:val="24"/>
        </w:rPr>
      </w:pPr>
      <w:bookmarkStart w:id="0" w:name="_GoBack"/>
      <w:bookmarkEnd w:id="0"/>
      <w:r w:rsidRPr="00941B44">
        <w:rPr>
          <w:rFonts w:ascii="Arial" w:eastAsia="Times New Roman" w:hAnsi="Arial" w:cs="Arial"/>
          <w:b/>
          <w:bCs/>
          <w:sz w:val="24"/>
          <w:szCs w:val="24"/>
        </w:rPr>
        <w:t>LONDON COUNCILS’ TRANSPORT AND ENVIRONMENT</w:t>
      </w:r>
    </w:p>
    <w:p w:rsidR="00941B44" w:rsidRPr="00941B44" w:rsidRDefault="00941B44" w:rsidP="00941B44">
      <w:pPr>
        <w:keepNext/>
        <w:spacing w:after="0" w:line="240" w:lineRule="auto"/>
        <w:outlineLvl w:val="0"/>
        <w:rPr>
          <w:rFonts w:ascii="Arial" w:eastAsia="Times New Roman" w:hAnsi="Arial" w:cs="Arial"/>
          <w:b/>
          <w:bCs/>
          <w:sz w:val="24"/>
          <w:szCs w:val="24"/>
        </w:rPr>
      </w:pPr>
      <w:r w:rsidRPr="00941B44">
        <w:rPr>
          <w:rFonts w:ascii="Arial" w:eastAsia="Times New Roman" w:hAnsi="Arial" w:cs="Arial"/>
          <w:b/>
          <w:bCs/>
          <w:sz w:val="24"/>
          <w:szCs w:val="24"/>
        </w:rPr>
        <w:t>EXECUTIVE SUB COMMITTEE</w:t>
      </w:r>
    </w:p>
    <w:p w:rsidR="00941B44" w:rsidRPr="00941B44" w:rsidRDefault="00941B44" w:rsidP="00941B44">
      <w:pPr>
        <w:spacing w:after="0" w:line="240" w:lineRule="auto"/>
        <w:rPr>
          <w:rFonts w:ascii="Officina Sans ITC TT" w:eastAsia="Times New Roman" w:hAnsi="Officina Sans ITC TT" w:cs="Times New Roman"/>
          <w:sz w:val="24"/>
          <w:szCs w:val="24"/>
        </w:rPr>
      </w:pPr>
    </w:p>
    <w:p w:rsidR="00941B44" w:rsidRPr="00941B44" w:rsidRDefault="00941B44" w:rsidP="00941B44">
      <w:pPr>
        <w:tabs>
          <w:tab w:val="left" w:pos="180"/>
        </w:tabs>
        <w:spacing w:after="0" w:line="240" w:lineRule="auto"/>
        <w:rPr>
          <w:rFonts w:ascii="Arial" w:eastAsia="Times New Roman" w:hAnsi="Arial" w:cs="Arial"/>
          <w:lang w:val="en"/>
        </w:rPr>
      </w:pPr>
      <w:r w:rsidRPr="00941B44">
        <w:rPr>
          <w:rFonts w:ascii="Arial" w:eastAsia="Times New Roman" w:hAnsi="Arial" w:cs="Arial"/>
        </w:rPr>
        <w:t xml:space="preserve">Minutes of a meeting of the London Councils’ Transport and Environment Executive Sub Committee held on </w:t>
      </w:r>
      <w:r w:rsidR="00B935CC">
        <w:rPr>
          <w:rFonts w:ascii="Arial" w:eastAsia="Times New Roman" w:hAnsi="Arial" w:cs="Arial"/>
          <w:b/>
        </w:rPr>
        <w:t>24 November</w:t>
      </w:r>
      <w:r w:rsidRPr="00941B44">
        <w:rPr>
          <w:rFonts w:ascii="Arial" w:eastAsia="Times New Roman" w:hAnsi="Arial" w:cs="Arial"/>
          <w:b/>
        </w:rPr>
        <w:t xml:space="preserve"> 2015</w:t>
      </w:r>
      <w:r w:rsidRPr="00941B44">
        <w:rPr>
          <w:rFonts w:ascii="Arial" w:eastAsia="Times New Roman" w:hAnsi="Arial" w:cs="Arial"/>
          <w:b/>
          <w:bCs/>
        </w:rPr>
        <w:t xml:space="preserve"> </w:t>
      </w:r>
      <w:r w:rsidRPr="00941B44">
        <w:rPr>
          <w:rFonts w:ascii="Arial" w:eastAsia="Times New Roman" w:hAnsi="Arial" w:cs="Arial"/>
        </w:rPr>
        <w:t xml:space="preserve">at </w:t>
      </w:r>
      <w:r w:rsidR="00B935CC">
        <w:rPr>
          <w:rFonts w:ascii="Arial" w:eastAsia="Times New Roman" w:hAnsi="Arial" w:cs="Arial"/>
        </w:rPr>
        <w:t>09:30</w:t>
      </w:r>
      <w:r w:rsidRPr="00941B44">
        <w:rPr>
          <w:rFonts w:ascii="Arial" w:eastAsia="Times New Roman" w:hAnsi="Arial" w:cs="Arial"/>
        </w:rPr>
        <w:t xml:space="preserve">am, at London </w:t>
      </w:r>
      <w:r w:rsidR="00B935CC">
        <w:rPr>
          <w:rFonts w:ascii="Arial" w:eastAsia="Times New Roman" w:hAnsi="Arial" w:cs="Arial"/>
        </w:rPr>
        <w:t>Councils, Meeting Room 1, 1</w:t>
      </w:r>
      <w:r w:rsidR="00B935CC" w:rsidRPr="00B935CC">
        <w:rPr>
          <w:rFonts w:ascii="Arial" w:eastAsia="Times New Roman" w:hAnsi="Arial" w:cs="Arial"/>
          <w:vertAlign w:val="superscript"/>
        </w:rPr>
        <w:t>st</w:t>
      </w:r>
      <w:r w:rsidR="00B935CC">
        <w:rPr>
          <w:rFonts w:ascii="Arial" w:eastAsia="Times New Roman" w:hAnsi="Arial" w:cs="Arial"/>
        </w:rPr>
        <w:t xml:space="preserve"> Floor, </w:t>
      </w:r>
      <w:proofErr w:type="gramStart"/>
      <w:r w:rsidR="00B935CC">
        <w:rPr>
          <w:rFonts w:ascii="Arial" w:eastAsia="Times New Roman" w:hAnsi="Arial" w:cs="Arial"/>
        </w:rPr>
        <w:t>59½</w:t>
      </w:r>
      <w:proofErr w:type="gramEnd"/>
      <w:r w:rsidR="00B935CC">
        <w:rPr>
          <w:rFonts w:ascii="Arial" w:eastAsia="Times New Roman" w:hAnsi="Arial" w:cs="Arial"/>
        </w:rPr>
        <w:t xml:space="preserve"> Southwark Street, London, SE1 0AL</w:t>
      </w:r>
    </w:p>
    <w:p w:rsidR="00941B44" w:rsidRPr="00941B44" w:rsidRDefault="00941B44" w:rsidP="00941B44">
      <w:pPr>
        <w:tabs>
          <w:tab w:val="left" w:pos="180"/>
        </w:tabs>
        <w:spacing w:after="0" w:line="240" w:lineRule="auto"/>
        <w:rPr>
          <w:rFonts w:ascii="Arial" w:eastAsia="Times New Roman" w:hAnsi="Arial" w:cs="Arial"/>
        </w:rPr>
      </w:pPr>
    </w:p>
    <w:p w:rsidR="00941B44" w:rsidRPr="00941B44" w:rsidRDefault="00941B44" w:rsidP="00941B44">
      <w:pPr>
        <w:spacing w:after="0" w:line="240" w:lineRule="auto"/>
        <w:rPr>
          <w:rFonts w:ascii="Arial" w:eastAsia="Times New Roman" w:hAnsi="Arial" w:cs="Arial"/>
          <w:bCs/>
        </w:rPr>
      </w:pPr>
      <w:r w:rsidRPr="00941B44">
        <w:rPr>
          <w:rFonts w:ascii="Arial" w:eastAsia="Times New Roman" w:hAnsi="Arial" w:cs="Arial"/>
          <w:b/>
          <w:bCs/>
        </w:rPr>
        <w:t xml:space="preserve">Present: </w:t>
      </w:r>
    </w:p>
    <w:p w:rsidR="00941B44" w:rsidRPr="00941B44" w:rsidRDefault="00941B44" w:rsidP="00941B44">
      <w:pPr>
        <w:spacing w:after="0" w:line="240" w:lineRule="auto"/>
        <w:rPr>
          <w:rFonts w:ascii="Arial" w:eastAsia="Times New Roman" w:hAnsi="Arial" w:cs="Arial"/>
        </w:rPr>
      </w:pPr>
    </w:p>
    <w:p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Julian Bell</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LB Ealing (Chair)</w:t>
      </w:r>
    </w:p>
    <w:p w:rsidR="003E1AE4" w:rsidRDefault="003E1AE4" w:rsidP="00941B44">
      <w:pPr>
        <w:spacing w:after="0" w:line="240" w:lineRule="auto"/>
        <w:rPr>
          <w:rFonts w:ascii="Arial" w:eastAsia="Times New Roman" w:hAnsi="Arial" w:cs="Arial"/>
        </w:rPr>
      </w:pPr>
      <w:r>
        <w:rPr>
          <w:rFonts w:ascii="Arial" w:eastAsia="Times New Roman" w:hAnsi="Arial" w:cs="Arial"/>
        </w:rPr>
        <w:t>Councillor Daniel Anderson</w:t>
      </w:r>
      <w:r>
        <w:rPr>
          <w:rFonts w:ascii="Arial" w:eastAsia="Times New Roman" w:hAnsi="Arial" w:cs="Arial"/>
        </w:rPr>
        <w:tab/>
      </w:r>
      <w:r>
        <w:rPr>
          <w:rFonts w:ascii="Arial" w:eastAsia="Times New Roman" w:hAnsi="Arial" w:cs="Arial"/>
        </w:rPr>
        <w:tab/>
      </w:r>
      <w:r>
        <w:rPr>
          <w:rFonts w:ascii="Arial" w:eastAsia="Times New Roman" w:hAnsi="Arial" w:cs="Arial"/>
        </w:rPr>
        <w:tab/>
        <w:t>LB Enfield</w:t>
      </w:r>
    </w:p>
    <w:p w:rsidR="003E1AE4" w:rsidRPr="00941B44" w:rsidRDefault="003E1AE4" w:rsidP="00941B44">
      <w:pPr>
        <w:spacing w:after="0" w:line="240" w:lineRule="auto"/>
        <w:rPr>
          <w:rFonts w:ascii="Arial" w:eastAsia="Times New Roman" w:hAnsi="Arial" w:cs="Arial"/>
        </w:rPr>
      </w:pPr>
      <w:r>
        <w:rPr>
          <w:rFonts w:ascii="Arial" w:eastAsia="Times New Roman" w:hAnsi="Arial" w:cs="Arial"/>
        </w:rPr>
        <w:t xml:space="preserve">Councillor </w:t>
      </w:r>
      <w:proofErr w:type="spellStart"/>
      <w:r>
        <w:rPr>
          <w:rFonts w:ascii="Arial" w:eastAsia="Times New Roman" w:hAnsi="Arial" w:cs="Arial"/>
        </w:rPr>
        <w:t>Feryal</w:t>
      </w:r>
      <w:proofErr w:type="spellEnd"/>
      <w:r>
        <w:rPr>
          <w:rFonts w:ascii="Arial" w:eastAsia="Times New Roman" w:hAnsi="Arial" w:cs="Arial"/>
        </w:rPr>
        <w:t xml:space="preserve"> </w:t>
      </w:r>
      <w:proofErr w:type="spellStart"/>
      <w:r>
        <w:rPr>
          <w:rFonts w:ascii="Arial" w:eastAsia="Times New Roman" w:hAnsi="Arial" w:cs="Arial"/>
        </w:rPr>
        <w:t>Demirci</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t>LB Hackney</w:t>
      </w:r>
    </w:p>
    <w:p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Tim Coleridge</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RB Kensington &amp; Chelsea</w:t>
      </w:r>
    </w:p>
    <w:p w:rsidR="003E1AE4" w:rsidRPr="00941B44" w:rsidRDefault="003E1AE4" w:rsidP="00941B44">
      <w:pPr>
        <w:spacing w:after="0" w:line="240" w:lineRule="auto"/>
        <w:rPr>
          <w:rFonts w:ascii="Arial" w:eastAsia="Times New Roman" w:hAnsi="Arial" w:cs="Arial"/>
        </w:rPr>
      </w:pPr>
      <w:r>
        <w:rPr>
          <w:rFonts w:ascii="Arial" w:eastAsia="Times New Roman" w:hAnsi="Arial" w:cs="Arial"/>
        </w:rPr>
        <w:t>Councillor Alan Smith</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LB Lewisham</w:t>
      </w:r>
    </w:p>
    <w:p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Jill Whitehead</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LB Sutton</w:t>
      </w:r>
    </w:p>
    <w:p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Caroline Usher</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 xml:space="preserve">LB </w:t>
      </w:r>
      <w:proofErr w:type="spellStart"/>
      <w:r w:rsidRPr="00941B44">
        <w:rPr>
          <w:rFonts w:ascii="Arial" w:eastAsia="Times New Roman" w:hAnsi="Arial" w:cs="Arial"/>
        </w:rPr>
        <w:t>Wandsworth</w:t>
      </w:r>
      <w:proofErr w:type="spellEnd"/>
    </w:p>
    <w:p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Heather Acton</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City of Westminster</w:t>
      </w:r>
    </w:p>
    <w:p w:rsidR="00941B44" w:rsidRPr="00941B44" w:rsidRDefault="00941B44" w:rsidP="00941B44">
      <w:pPr>
        <w:tabs>
          <w:tab w:val="left" w:pos="675"/>
          <w:tab w:val="left" w:pos="8188"/>
        </w:tabs>
        <w:spacing w:after="0" w:line="240" w:lineRule="auto"/>
        <w:rPr>
          <w:rFonts w:ascii="Arial" w:eastAsia="Times New Roman" w:hAnsi="Arial" w:cs="Arial"/>
          <w:b/>
        </w:rPr>
      </w:pPr>
    </w:p>
    <w:p w:rsidR="00941B44" w:rsidRPr="00941B44" w:rsidRDefault="00941B44" w:rsidP="00941B44">
      <w:pPr>
        <w:tabs>
          <w:tab w:val="left" w:pos="675"/>
          <w:tab w:val="left" w:pos="8188"/>
        </w:tabs>
        <w:spacing w:after="0" w:line="240" w:lineRule="auto"/>
        <w:rPr>
          <w:rFonts w:ascii="Arial" w:eastAsia="Times New Roman" w:hAnsi="Arial" w:cs="Arial"/>
          <w:bCs/>
        </w:rPr>
      </w:pPr>
    </w:p>
    <w:p w:rsidR="00941B44" w:rsidRPr="00941B44" w:rsidRDefault="00941B44" w:rsidP="00941B44">
      <w:pPr>
        <w:tabs>
          <w:tab w:val="left" w:pos="675"/>
          <w:tab w:val="left" w:pos="8188"/>
        </w:tabs>
        <w:spacing w:after="0" w:line="240" w:lineRule="auto"/>
        <w:rPr>
          <w:rFonts w:ascii="Arial" w:eastAsia="Times New Roman" w:hAnsi="Arial" w:cs="Arial"/>
          <w:b/>
          <w:bCs/>
          <w:spacing w:val="-3"/>
        </w:rPr>
      </w:pPr>
      <w:r w:rsidRPr="00941B44">
        <w:rPr>
          <w:rFonts w:ascii="Arial" w:eastAsia="Times New Roman" w:hAnsi="Arial" w:cs="Arial"/>
          <w:b/>
          <w:bCs/>
        </w:rPr>
        <w:t>1.</w:t>
      </w:r>
      <w:r w:rsidRPr="00941B44">
        <w:rPr>
          <w:rFonts w:ascii="Arial" w:eastAsia="Times New Roman" w:hAnsi="Arial" w:cs="Arial"/>
          <w:b/>
          <w:bCs/>
        </w:rPr>
        <w:tab/>
      </w:r>
      <w:r w:rsidRPr="00941B44">
        <w:rPr>
          <w:rFonts w:ascii="Arial" w:eastAsia="Times New Roman" w:hAnsi="Arial" w:cs="Arial"/>
          <w:b/>
          <w:bCs/>
          <w:spacing w:val="-3"/>
        </w:rPr>
        <w:t>Declarations of Interests</w:t>
      </w:r>
    </w:p>
    <w:p w:rsidR="00941B44" w:rsidRPr="00941B44" w:rsidRDefault="00941B44" w:rsidP="00941B44">
      <w:pPr>
        <w:spacing w:after="0" w:line="240" w:lineRule="auto"/>
        <w:rPr>
          <w:rFonts w:ascii="Arial" w:eastAsia="Times New Roman" w:hAnsi="Arial" w:cs="Arial"/>
          <w:u w:val="single"/>
        </w:rPr>
      </w:pPr>
    </w:p>
    <w:p w:rsidR="00941B44" w:rsidRPr="00941B44" w:rsidRDefault="00941B44" w:rsidP="00941B44">
      <w:pPr>
        <w:spacing w:after="0" w:line="240" w:lineRule="auto"/>
        <w:rPr>
          <w:rFonts w:ascii="Arial" w:eastAsia="Times New Roman" w:hAnsi="Arial" w:cs="Arial"/>
          <w:bCs/>
        </w:rPr>
      </w:pPr>
      <w:r w:rsidRPr="00941B44">
        <w:rPr>
          <w:rFonts w:ascii="Arial" w:eastAsia="Times New Roman" w:hAnsi="Arial" w:cs="Arial"/>
          <w:bCs/>
        </w:rPr>
        <w:t>There were no additional declarations of interest.</w:t>
      </w:r>
    </w:p>
    <w:p w:rsidR="00941B44" w:rsidRPr="00941B44" w:rsidRDefault="00941B44" w:rsidP="00941B44">
      <w:pPr>
        <w:tabs>
          <w:tab w:val="left" w:pos="675"/>
          <w:tab w:val="left" w:pos="8188"/>
        </w:tabs>
        <w:spacing w:after="0" w:line="240" w:lineRule="auto"/>
        <w:rPr>
          <w:rFonts w:ascii="Arial" w:eastAsia="Times New Roman" w:hAnsi="Arial" w:cs="Arial"/>
          <w:b/>
          <w:bCs/>
        </w:rPr>
      </w:pPr>
    </w:p>
    <w:p w:rsidR="00941B44" w:rsidRPr="00941B44" w:rsidRDefault="00941B44" w:rsidP="00941B44">
      <w:pPr>
        <w:tabs>
          <w:tab w:val="left" w:pos="675"/>
          <w:tab w:val="left" w:pos="8188"/>
        </w:tabs>
        <w:spacing w:after="0" w:line="240" w:lineRule="auto"/>
        <w:rPr>
          <w:rFonts w:ascii="Arial" w:eastAsia="Times New Roman" w:hAnsi="Arial" w:cs="Arial"/>
          <w:b/>
          <w:bCs/>
        </w:rPr>
      </w:pPr>
    </w:p>
    <w:p w:rsidR="00941B44" w:rsidRPr="00941B44" w:rsidRDefault="00941B44" w:rsidP="00941B44">
      <w:pPr>
        <w:tabs>
          <w:tab w:val="left" w:pos="675"/>
          <w:tab w:val="left" w:pos="8188"/>
        </w:tabs>
        <w:spacing w:after="0" w:line="240" w:lineRule="auto"/>
        <w:rPr>
          <w:rFonts w:ascii="Arial" w:eastAsia="Times New Roman" w:hAnsi="Arial" w:cs="Arial"/>
          <w:b/>
          <w:bCs/>
        </w:rPr>
      </w:pPr>
      <w:r w:rsidRPr="00941B44">
        <w:rPr>
          <w:rFonts w:ascii="Arial" w:eastAsia="Times New Roman" w:hAnsi="Arial" w:cs="Arial"/>
          <w:b/>
          <w:bCs/>
        </w:rPr>
        <w:t>2.</w:t>
      </w:r>
      <w:r w:rsidRPr="00941B44">
        <w:rPr>
          <w:rFonts w:ascii="Arial" w:eastAsia="Times New Roman" w:hAnsi="Arial" w:cs="Arial"/>
          <w:b/>
          <w:bCs/>
        </w:rPr>
        <w:tab/>
        <w:t>Apologies for Absence &amp; Deputies</w:t>
      </w:r>
    </w:p>
    <w:p w:rsidR="00941B44" w:rsidRPr="00941B44" w:rsidRDefault="00941B44" w:rsidP="00941B44">
      <w:pPr>
        <w:tabs>
          <w:tab w:val="left" w:pos="675"/>
          <w:tab w:val="left" w:pos="8188"/>
        </w:tabs>
        <w:spacing w:after="0" w:line="240" w:lineRule="auto"/>
        <w:rPr>
          <w:rFonts w:ascii="Arial" w:eastAsia="Times New Roman" w:hAnsi="Arial" w:cs="Arial"/>
          <w:bCs/>
        </w:rPr>
      </w:pPr>
    </w:p>
    <w:p w:rsidR="00941B44" w:rsidRPr="00941B44" w:rsidRDefault="00113793" w:rsidP="00902661">
      <w:pPr>
        <w:spacing w:after="0" w:line="240" w:lineRule="auto"/>
        <w:rPr>
          <w:rFonts w:ascii="Arial" w:eastAsia="Times New Roman" w:hAnsi="Arial" w:cs="Arial"/>
          <w:sz w:val="24"/>
          <w:szCs w:val="24"/>
        </w:rPr>
      </w:pPr>
      <w:r>
        <w:rPr>
          <w:rFonts w:ascii="Arial" w:eastAsia="Times New Roman" w:hAnsi="Arial" w:cs="Arial"/>
        </w:rPr>
        <w:t>A</w:t>
      </w:r>
      <w:r w:rsidR="003E1AE4">
        <w:rPr>
          <w:rFonts w:ascii="Arial" w:eastAsia="Times New Roman" w:hAnsi="Arial" w:cs="Arial"/>
        </w:rPr>
        <w:t>polog</w:t>
      </w:r>
      <w:r>
        <w:rPr>
          <w:rFonts w:ascii="Arial" w:eastAsia="Times New Roman" w:hAnsi="Arial" w:cs="Arial"/>
        </w:rPr>
        <w:t>ies</w:t>
      </w:r>
      <w:r w:rsidR="00941B44" w:rsidRPr="00941B44">
        <w:rPr>
          <w:rFonts w:ascii="Arial" w:eastAsia="Times New Roman" w:hAnsi="Arial" w:cs="Arial"/>
        </w:rPr>
        <w:t xml:space="preserve"> for absence w</w:t>
      </w:r>
      <w:r>
        <w:rPr>
          <w:rFonts w:ascii="Arial" w:eastAsia="Times New Roman" w:hAnsi="Arial" w:cs="Arial"/>
        </w:rPr>
        <w:t>ere</w:t>
      </w:r>
      <w:r w:rsidR="00941B44" w:rsidRPr="00941B44">
        <w:rPr>
          <w:rFonts w:ascii="Arial" w:eastAsia="Times New Roman" w:hAnsi="Arial" w:cs="Arial"/>
        </w:rPr>
        <w:t xml:space="preserve"> received from</w:t>
      </w:r>
      <w:r w:rsidR="003E1AE4">
        <w:rPr>
          <w:rFonts w:ascii="Arial" w:eastAsia="Times New Roman" w:hAnsi="Arial" w:cs="Arial"/>
        </w:rPr>
        <w:t xml:space="preserve"> Councillor Alex Sawyer (LB Bexley)</w:t>
      </w:r>
      <w:r>
        <w:rPr>
          <w:rFonts w:ascii="Arial" w:eastAsia="Times New Roman" w:hAnsi="Arial" w:cs="Arial"/>
        </w:rPr>
        <w:t xml:space="preserve"> and Michael </w:t>
      </w:r>
      <w:proofErr w:type="spellStart"/>
      <w:r>
        <w:rPr>
          <w:rFonts w:ascii="Arial" w:eastAsia="Times New Roman" w:hAnsi="Arial" w:cs="Arial"/>
        </w:rPr>
        <w:t>Welbank</w:t>
      </w:r>
      <w:proofErr w:type="spellEnd"/>
      <w:r>
        <w:rPr>
          <w:rFonts w:ascii="Arial" w:eastAsia="Times New Roman" w:hAnsi="Arial" w:cs="Arial"/>
        </w:rPr>
        <w:t xml:space="preserve"> MBE (City of London)</w:t>
      </w:r>
      <w:r w:rsidR="003E1AE4">
        <w:rPr>
          <w:rFonts w:ascii="Arial" w:eastAsia="Times New Roman" w:hAnsi="Arial" w:cs="Arial"/>
        </w:rPr>
        <w:t>.</w:t>
      </w:r>
    </w:p>
    <w:p w:rsidR="00941B44" w:rsidRPr="00941B44" w:rsidRDefault="00941B44" w:rsidP="00941B44">
      <w:pPr>
        <w:spacing w:after="0" w:line="240" w:lineRule="auto"/>
        <w:rPr>
          <w:rFonts w:ascii="Arial" w:eastAsia="Times New Roman" w:hAnsi="Arial" w:cs="Arial"/>
          <w:b/>
          <w:bCs/>
        </w:rPr>
      </w:pPr>
    </w:p>
    <w:p w:rsidR="00941B44" w:rsidRPr="00941B44" w:rsidRDefault="00941B44" w:rsidP="00941B44">
      <w:pPr>
        <w:spacing w:after="0" w:line="240" w:lineRule="auto"/>
        <w:ind w:left="720" w:hanging="720"/>
        <w:rPr>
          <w:rFonts w:ascii="Arial" w:eastAsia="Times New Roman" w:hAnsi="Arial" w:cs="Arial"/>
          <w:b/>
        </w:rPr>
      </w:pPr>
      <w:r w:rsidRPr="00941B44">
        <w:rPr>
          <w:rFonts w:ascii="Arial" w:eastAsia="Times New Roman" w:hAnsi="Arial" w:cs="Arial"/>
          <w:b/>
        </w:rPr>
        <w:t xml:space="preserve">3. </w:t>
      </w:r>
      <w:r w:rsidRPr="00941B44">
        <w:rPr>
          <w:rFonts w:ascii="Arial" w:eastAsia="Times New Roman" w:hAnsi="Arial" w:cs="Arial"/>
          <w:b/>
        </w:rPr>
        <w:tab/>
      </w:r>
      <w:r w:rsidR="00FD77B3">
        <w:rPr>
          <w:rFonts w:ascii="Arial" w:eastAsia="Times New Roman" w:hAnsi="Arial" w:cs="Arial"/>
          <w:b/>
        </w:rPr>
        <w:t xml:space="preserve">London </w:t>
      </w:r>
      <w:r w:rsidRPr="00941B44">
        <w:rPr>
          <w:rFonts w:ascii="Arial" w:eastAsia="Times New Roman" w:hAnsi="Arial" w:cs="Arial"/>
          <w:b/>
        </w:rPr>
        <w:t>Sustainable Drainage Action Plan (</w:t>
      </w:r>
      <w:r w:rsidR="003E1AE4">
        <w:rPr>
          <w:rFonts w:ascii="Arial" w:eastAsia="Times New Roman" w:hAnsi="Arial" w:cs="Arial"/>
          <w:b/>
        </w:rPr>
        <w:t>L</w:t>
      </w:r>
      <w:r w:rsidRPr="00941B44">
        <w:rPr>
          <w:rFonts w:ascii="Arial" w:eastAsia="Times New Roman" w:hAnsi="Arial" w:cs="Arial"/>
          <w:b/>
        </w:rPr>
        <w:t>SDAP)</w:t>
      </w:r>
    </w:p>
    <w:p w:rsidR="00941B44" w:rsidRPr="00941B44" w:rsidRDefault="00941B44" w:rsidP="00941B44">
      <w:pPr>
        <w:spacing w:after="0" w:line="240" w:lineRule="auto"/>
        <w:ind w:left="720" w:hanging="720"/>
        <w:rPr>
          <w:rFonts w:ascii="Arial" w:eastAsia="Times New Roman" w:hAnsi="Arial" w:cs="Arial"/>
          <w:u w:val="single"/>
        </w:rPr>
      </w:pPr>
    </w:p>
    <w:p w:rsidR="00FD77B3" w:rsidRDefault="00941B44" w:rsidP="00941B44">
      <w:pPr>
        <w:spacing w:after="0" w:line="240" w:lineRule="auto"/>
        <w:rPr>
          <w:rFonts w:ascii="Arial" w:eastAsia="Times New Roman" w:hAnsi="Arial" w:cs="Arial"/>
        </w:rPr>
      </w:pPr>
      <w:r w:rsidRPr="00941B44">
        <w:rPr>
          <w:rFonts w:ascii="Arial" w:eastAsia="Times New Roman" w:hAnsi="Arial" w:cs="Arial"/>
        </w:rPr>
        <w:t xml:space="preserve">The TEC Executive Sub Committee received a report that provided members with an </w:t>
      </w:r>
      <w:r w:rsidR="00FD77B3">
        <w:rPr>
          <w:rFonts w:ascii="Arial" w:eastAsia="Times New Roman" w:hAnsi="Arial" w:cs="Arial"/>
        </w:rPr>
        <w:t>update</w:t>
      </w:r>
      <w:r w:rsidRPr="00941B44">
        <w:rPr>
          <w:rFonts w:ascii="Arial" w:eastAsia="Times New Roman" w:hAnsi="Arial" w:cs="Arial"/>
        </w:rPr>
        <w:t xml:space="preserve"> of the draft London </w:t>
      </w:r>
      <w:r w:rsidR="003E1AE4">
        <w:rPr>
          <w:rFonts w:ascii="Arial" w:eastAsia="Times New Roman" w:hAnsi="Arial" w:cs="Arial"/>
        </w:rPr>
        <w:t xml:space="preserve">Sustainable </w:t>
      </w:r>
      <w:r w:rsidR="00D4646E">
        <w:rPr>
          <w:rFonts w:ascii="Arial" w:eastAsia="Times New Roman" w:hAnsi="Arial" w:cs="Arial"/>
        </w:rPr>
        <w:t xml:space="preserve">Drainage </w:t>
      </w:r>
      <w:r w:rsidR="003E1AE4">
        <w:rPr>
          <w:rFonts w:ascii="Arial" w:eastAsia="Times New Roman" w:hAnsi="Arial" w:cs="Arial"/>
        </w:rPr>
        <w:t>Action Plan (L</w:t>
      </w:r>
      <w:r w:rsidRPr="00941B44">
        <w:rPr>
          <w:rFonts w:ascii="Arial" w:eastAsia="Times New Roman" w:hAnsi="Arial" w:cs="Arial"/>
        </w:rPr>
        <w:t>SDAP</w:t>
      </w:r>
      <w:r w:rsidR="003E1AE4">
        <w:rPr>
          <w:rFonts w:ascii="Arial" w:eastAsia="Times New Roman" w:hAnsi="Arial" w:cs="Arial"/>
        </w:rPr>
        <w:t>)</w:t>
      </w:r>
    </w:p>
    <w:p w:rsidR="00FD77B3" w:rsidRDefault="00FD77B3" w:rsidP="00941B44">
      <w:pPr>
        <w:spacing w:after="0" w:line="240" w:lineRule="auto"/>
        <w:rPr>
          <w:rFonts w:ascii="Arial" w:eastAsia="Times New Roman" w:hAnsi="Arial" w:cs="Arial"/>
        </w:rPr>
      </w:pPr>
    </w:p>
    <w:p w:rsidR="00941B44" w:rsidRDefault="00FD77B3" w:rsidP="00941B44">
      <w:pPr>
        <w:spacing w:after="0" w:line="240" w:lineRule="auto"/>
        <w:rPr>
          <w:rFonts w:ascii="Arial" w:eastAsia="Times New Roman" w:hAnsi="Arial" w:cs="Arial"/>
        </w:rPr>
      </w:pPr>
      <w:r>
        <w:rPr>
          <w:rFonts w:ascii="Arial" w:eastAsia="Times New Roman" w:hAnsi="Arial" w:cs="Arial"/>
        </w:rPr>
        <w:t>Kevin Reid (Principal Programme Manager, GLA)</w:t>
      </w:r>
      <w:r w:rsidR="00941B44" w:rsidRPr="00941B44">
        <w:rPr>
          <w:rFonts w:ascii="Arial" w:eastAsia="Times New Roman" w:hAnsi="Arial" w:cs="Arial"/>
        </w:rPr>
        <w:t>, introduce</w:t>
      </w:r>
      <w:r w:rsidR="003E1AE4">
        <w:rPr>
          <w:rFonts w:ascii="Arial" w:eastAsia="Times New Roman" w:hAnsi="Arial" w:cs="Arial"/>
        </w:rPr>
        <w:t>d</w:t>
      </w:r>
      <w:r w:rsidR="00941B44" w:rsidRPr="00941B44">
        <w:rPr>
          <w:rFonts w:ascii="Arial" w:eastAsia="Times New Roman" w:hAnsi="Arial" w:cs="Arial"/>
        </w:rPr>
        <w:t xml:space="preserve"> the report </w:t>
      </w:r>
      <w:r w:rsidR="003E1AE4">
        <w:rPr>
          <w:rFonts w:ascii="Arial" w:eastAsia="Times New Roman" w:hAnsi="Arial" w:cs="Arial"/>
        </w:rPr>
        <w:t>and made the following comments:</w:t>
      </w:r>
    </w:p>
    <w:p w:rsidR="003E1AE4" w:rsidRDefault="003E1AE4" w:rsidP="00941B44">
      <w:pPr>
        <w:spacing w:after="0" w:line="240" w:lineRule="auto"/>
        <w:rPr>
          <w:rFonts w:ascii="Arial" w:eastAsia="Times New Roman" w:hAnsi="Arial" w:cs="Arial"/>
        </w:rPr>
      </w:pPr>
    </w:p>
    <w:p w:rsidR="003E1AE4" w:rsidRDefault="003E1AE4" w:rsidP="003E1AE4">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The LSDAP was launched 3 weeks ago and evolved as part of the Mayor’s </w:t>
      </w:r>
      <w:r w:rsidR="001116D6">
        <w:rPr>
          <w:rFonts w:ascii="Arial" w:eastAsia="Times New Roman" w:hAnsi="Arial" w:cs="Arial"/>
        </w:rPr>
        <w:t>London Plan Drainage policy and “Drain London”. It was also required because of London’s expected population growth over the next 25 years and as a consequence of climate change.</w:t>
      </w:r>
    </w:p>
    <w:p w:rsidR="001116D6" w:rsidRDefault="004734DE" w:rsidP="003E1AE4">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The case for retrofitting needed to be made and land owners and landlords needed to be persuaded to help with this. </w:t>
      </w:r>
      <w:r w:rsidR="00DE7B20">
        <w:rPr>
          <w:rFonts w:ascii="Arial" w:eastAsia="Times New Roman" w:hAnsi="Arial" w:cs="Arial"/>
        </w:rPr>
        <w:t>The GLA acknowledged that f</w:t>
      </w:r>
      <w:r w:rsidR="005130AD">
        <w:rPr>
          <w:rFonts w:ascii="Arial" w:eastAsia="Times New Roman" w:hAnsi="Arial" w:cs="Arial"/>
        </w:rPr>
        <w:t xml:space="preserve">unds to spend on </w:t>
      </w:r>
      <w:r w:rsidR="00DE7B20">
        <w:rPr>
          <w:rFonts w:ascii="Arial" w:eastAsia="Times New Roman" w:hAnsi="Arial" w:cs="Arial"/>
        </w:rPr>
        <w:t xml:space="preserve">retrofitting </w:t>
      </w:r>
      <w:r w:rsidR="005130AD">
        <w:rPr>
          <w:rFonts w:ascii="Arial" w:eastAsia="Times New Roman" w:hAnsi="Arial" w:cs="Arial"/>
        </w:rPr>
        <w:t>were limited and it was recognised that</w:t>
      </w:r>
      <w:r>
        <w:rPr>
          <w:rFonts w:ascii="Arial" w:eastAsia="Times New Roman" w:hAnsi="Arial" w:cs="Arial"/>
        </w:rPr>
        <w:t xml:space="preserve"> landlords </w:t>
      </w:r>
      <w:r w:rsidR="00DE7B20">
        <w:rPr>
          <w:rFonts w:ascii="Arial" w:eastAsia="Times New Roman" w:hAnsi="Arial" w:cs="Arial"/>
        </w:rPr>
        <w:t>might</w:t>
      </w:r>
      <w:r>
        <w:rPr>
          <w:rFonts w:ascii="Arial" w:eastAsia="Times New Roman" w:hAnsi="Arial" w:cs="Arial"/>
        </w:rPr>
        <w:t xml:space="preserve"> be reluctant to spend</w:t>
      </w:r>
      <w:r w:rsidR="005130AD">
        <w:rPr>
          <w:rFonts w:ascii="Arial" w:eastAsia="Times New Roman" w:hAnsi="Arial" w:cs="Arial"/>
        </w:rPr>
        <w:t xml:space="preserve"> their own</w:t>
      </w:r>
      <w:r>
        <w:rPr>
          <w:rFonts w:ascii="Arial" w:eastAsia="Times New Roman" w:hAnsi="Arial" w:cs="Arial"/>
        </w:rPr>
        <w:t xml:space="preserve"> money. </w:t>
      </w:r>
    </w:p>
    <w:p w:rsidR="004734DE" w:rsidRDefault="004734DE" w:rsidP="003E1AE4">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Builders/building companies needed to be consulted and asset management plans needed to be looked at to </w:t>
      </w:r>
      <w:r w:rsidR="005130AD">
        <w:rPr>
          <w:rFonts w:ascii="Arial" w:eastAsia="Times New Roman" w:hAnsi="Arial" w:cs="Arial"/>
        </w:rPr>
        <w:t>help improve</w:t>
      </w:r>
      <w:r>
        <w:rPr>
          <w:rFonts w:ascii="Arial" w:eastAsia="Times New Roman" w:hAnsi="Arial" w:cs="Arial"/>
        </w:rPr>
        <w:t xml:space="preserve"> drainage, </w:t>
      </w:r>
      <w:proofErr w:type="spellStart"/>
      <w:r>
        <w:rPr>
          <w:rFonts w:ascii="Arial" w:eastAsia="Times New Roman" w:hAnsi="Arial" w:cs="Arial"/>
        </w:rPr>
        <w:t>eg</w:t>
      </w:r>
      <w:proofErr w:type="spellEnd"/>
      <w:r>
        <w:rPr>
          <w:rFonts w:ascii="Arial" w:eastAsia="Times New Roman" w:hAnsi="Arial" w:cs="Arial"/>
        </w:rPr>
        <w:t xml:space="preserve"> resurfacing car parks, </w:t>
      </w:r>
      <w:r w:rsidR="005130AD">
        <w:rPr>
          <w:rFonts w:ascii="Arial" w:eastAsia="Times New Roman" w:hAnsi="Arial" w:cs="Arial"/>
        </w:rPr>
        <w:t xml:space="preserve">putting in </w:t>
      </w:r>
      <w:r>
        <w:rPr>
          <w:rFonts w:ascii="Arial" w:eastAsia="Times New Roman" w:hAnsi="Arial" w:cs="Arial"/>
        </w:rPr>
        <w:t xml:space="preserve">new school roofs and </w:t>
      </w:r>
      <w:r w:rsidR="005130AD">
        <w:rPr>
          <w:rFonts w:ascii="Arial" w:eastAsia="Times New Roman" w:hAnsi="Arial" w:cs="Arial"/>
        </w:rPr>
        <w:t xml:space="preserve">making </w:t>
      </w:r>
      <w:r>
        <w:rPr>
          <w:rFonts w:ascii="Arial" w:eastAsia="Times New Roman" w:hAnsi="Arial" w:cs="Arial"/>
        </w:rPr>
        <w:t>playing grounds</w:t>
      </w:r>
      <w:r w:rsidR="005130AD">
        <w:rPr>
          <w:rFonts w:ascii="Arial" w:eastAsia="Times New Roman" w:hAnsi="Arial" w:cs="Arial"/>
        </w:rPr>
        <w:t xml:space="preserve"> permeable</w:t>
      </w:r>
      <w:r>
        <w:rPr>
          <w:rFonts w:ascii="Arial" w:eastAsia="Times New Roman" w:hAnsi="Arial" w:cs="Arial"/>
        </w:rPr>
        <w:t xml:space="preserve">. There was now the opportunity to make drainage more </w:t>
      </w:r>
      <w:proofErr w:type="gramStart"/>
      <w:r>
        <w:rPr>
          <w:rFonts w:ascii="Arial" w:eastAsia="Times New Roman" w:hAnsi="Arial" w:cs="Arial"/>
        </w:rPr>
        <w:t>sustainable</w:t>
      </w:r>
      <w:r w:rsidR="005E0FA9">
        <w:rPr>
          <w:rFonts w:ascii="Arial" w:eastAsia="Times New Roman" w:hAnsi="Arial" w:cs="Arial"/>
        </w:rPr>
        <w:t>,</w:t>
      </w:r>
      <w:proofErr w:type="gramEnd"/>
      <w:r w:rsidR="005E0FA9">
        <w:rPr>
          <w:rFonts w:ascii="Arial" w:eastAsia="Times New Roman" w:hAnsi="Arial" w:cs="Arial"/>
        </w:rPr>
        <w:t xml:space="preserve"> </w:t>
      </w:r>
      <w:r w:rsidR="00DE7B20">
        <w:rPr>
          <w:rFonts w:ascii="Arial" w:eastAsia="Times New Roman" w:hAnsi="Arial" w:cs="Arial"/>
        </w:rPr>
        <w:t xml:space="preserve">and sustainable drainage improvements can often be achieved </w:t>
      </w:r>
      <w:r w:rsidR="005E0FA9">
        <w:rPr>
          <w:rFonts w:ascii="Arial" w:eastAsia="Times New Roman" w:hAnsi="Arial" w:cs="Arial"/>
        </w:rPr>
        <w:t xml:space="preserve">at marginal </w:t>
      </w:r>
      <w:r w:rsidR="00DE7B20">
        <w:rPr>
          <w:rFonts w:ascii="Arial" w:eastAsia="Times New Roman" w:hAnsi="Arial" w:cs="Arial"/>
        </w:rPr>
        <w:t xml:space="preserve">additional </w:t>
      </w:r>
      <w:r w:rsidR="005E0FA9">
        <w:rPr>
          <w:rFonts w:ascii="Arial" w:eastAsia="Times New Roman" w:hAnsi="Arial" w:cs="Arial"/>
        </w:rPr>
        <w:t>cost</w:t>
      </w:r>
      <w:r>
        <w:rPr>
          <w:rFonts w:ascii="Arial" w:eastAsia="Times New Roman" w:hAnsi="Arial" w:cs="Arial"/>
        </w:rPr>
        <w:t xml:space="preserve">. </w:t>
      </w:r>
    </w:p>
    <w:p w:rsidR="00497B5F" w:rsidRDefault="005E0FA9" w:rsidP="003E1AE4">
      <w:pPr>
        <w:pStyle w:val="ListParagraph"/>
        <w:numPr>
          <w:ilvl w:val="0"/>
          <w:numId w:val="7"/>
        </w:numPr>
        <w:spacing w:after="0" w:line="240" w:lineRule="auto"/>
        <w:rPr>
          <w:rFonts w:ascii="Arial" w:eastAsia="Times New Roman" w:hAnsi="Arial" w:cs="Arial"/>
        </w:rPr>
      </w:pPr>
      <w:r>
        <w:rPr>
          <w:rFonts w:ascii="Arial" w:eastAsia="Times New Roman" w:hAnsi="Arial" w:cs="Arial"/>
        </w:rPr>
        <w:t>42 “Actions” had been identified to target specific sectors, like Housing, Education, Transport and Health etc. Discussions were also taking place with housing associations, with a view to using some of the GLA budget</w:t>
      </w:r>
      <w:r w:rsidR="005130AD">
        <w:rPr>
          <w:rFonts w:ascii="Arial" w:eastAsia="Times New Roman" w:hAnsi="Arial" w:cs="Arial"/>
        </w:rPr>
        <w:t>,</w:t>
      </w:r>
      <w:r>
        <w:rPr>
          <w:rFonts w:ascii="Arial" w:eastAsia="Times New Roman" w:hAnsi="Arial" w:cs="Arial"/>
        </w:rPr>
        <w:t xml:space="preserve"> </w:t>
      </w:r>
      <w:r w:rsidR="005130AD">
        <w:rPr>
          <w:rFonts w:ascii="Arial" w:eastAsia="Times New Roman" w:hAnsi="Arial" w:cs="Arial"/>
        </w:rPr>
        <w:t xml:space="preserve">set aside </w:t>
      </w:r>
      <w:r w:rsidR="005130AD">
        <w:rPr>
          <w:rFonts w:ascii="Arial" w:eastAsia="Times New Roman" w:hAnsi="Arial" w:cs="Arial"/>
        </w:rPr>
        <w:lastRenderedPageBreak/>
        <w:t>for sustainable drainage, t</w:t>
      </w:r>
      <w:r>
        <w:rPr>
          <w:rFonts w:ascii="Arial" w:eastAsia="Times New Roman" w:hAnsi="Arial" w:cs="Arial"/>
        </w:rPr>
        <w:t>o provide expert advice.</w:t>
      </w:r>
      <w:r w:rsidR="00984CAF">
        <w:rPr>
          <w:rFonts w:ascii="Arial" w:eastAsia="Times New Roman" w:hAnsi="Arial" w:cs="Arial"/>
        </w:rPr>
        <w:t xml:space="preserve"> </w:t>
      </w:r>
      <w:r w:rsidR="00DE7B20">
        <w:rPr>
          <w:rFonts w:ascii="Arial" w:eastAsia="Times New Roman" w:hAnsi="Arial" w:cs="Arial"/>
        </w:rPr>
        <w:t xml:space="preserve">The focus for the GLA now was taking time to talk and </w:t>
      </w:r>
      <w:r w:rsidR="00984CAF">
        <w:rPr>
          <w:rFonts w:ascii="Arial" w:eastAsia="Times New Roman" w:hAnsi="Arial" w:cs="Arial"/>
        </w:rPr>
        <w:t>try to persuade these organisations to improve drainage.</w:t>
      </w:r>
    </w:p>
    <w:p w:rsidR="00984CAF" w:rsidRDefault="00700A66" w:rsidP="003E1AE4">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There </w:t>
      </w:r>
      <w:r w:rsidR="00FF3C5E">
        <w:rPr>
          <w:rFonts w:ascii="Arial" w:eastAsia="Times New Roman" w:hAnsi="Arial" w:cs="Arial"/>
        </w:rPr>
        <w:t>was</w:t>
      </w:r>
      <w:r>
        <w:rPr>
          <w:rFonts w:ascii="Arial" w:eastAsia="Times New Roman" w:hAnsi="Arial" w:cs="Arial"/>
        </w:rPr>
        <w:t xml:space="preserve"> a high level target to reduce flows in combined sewers by 25% over 25 years (until 2040). </w:t>
      </w:r>
      <w:r w:rsidR="00DE7B20">
        <w:rPr>
          <w:rFonts w:ascii="Arial" w:eastAsia="Times New Roman" w:hAnsi="Arial" w:cs="Arial"/>
        </w:rPr>
        <w:t xml:space="preserve">The GLA acknowledged </w:t>
      </w:r>
      <w:r w:rsidR="00FF3C5E">
        <w:rPr>
          <w:rFonts w:ascii="Arial" w:eastAsia="Times New Roman" w:hAnsi="Arial" w:cs="Arial"/>
        </w:rPr>
        <w:t>it</w:t>
      </w:r>
      <w:r w:rsidR="00DE7B20">
        <w:rPr>
          <w:rFonts w:ascii="Arial" w:eastAsia="Times New Roman" w:hAnsi="Arial" w:cs="Arial"/>
        </w:rPr>
        <w:t xml:space="preserve"> still needed to establish how the target</w:t>
      </w:r>
      <w:r>
        <w:rPr>
          <w:rFonts w:ascii="Arial" w:eastAsia="Times New Roman" w:hAnsi="Arial" w:cs="Arial"/>
        </w:rPr>
        <w:t xml:space="preserve"> would be monitored</w:t>
      </w:r>
      <w:r w:rsidR="0051616A">
        <w:rPr>
          <w:rFonts w:ascii="Arial" w:eastAsia="Times New Roman" w:hAnsi="Arial" w:cs="Arial"/>
        </w:rPr>
        <w:t xml:space="preserve"> and </w:t>
      </w:r>
      <w:r>
        <w:rPr>
          <w:rFonts w:ascii="Arial" w:eastAsia="Times New Roman" w:hAnsi="Arial" w:cs="Arial"/>
        </w:rPr>
        <w:t>measured.</w:t>
      </w:r>
    </w:p>
    <w:p w:rsidR="005E0FA9" w:rsidRDefault="00634F81" w:rsidP="003E1AE4">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Other resources included Thames Water’s “Twenty 4 Twenty”, which was a £20 million campaign to </w:t>
      </w:r>
      <w:r w:rsidR="00DE7B20">
        <w:rPr>
          <w:rFonts w:ascii="Arial" w:eastAsia="Times New Roman" w:hAnsi="Arial" w:cs="Arial"/>
        </w:rPr>
        <w:t>disconnect 20 hectares of land from the drainage system. B</w:t>
      </w:r>
      <w:r>
        <w:rPr>
          <w:rFonts w:ascii="Arial" w:eastAsia="Times New Roman" w:hAnsi="Arial" w:cs="Arial"/>
        </w:rPr>
        <w:t xml:space="preserve">oroughs were </w:t>
      </w:r>
      <w:r w:rsidR="00DE7B20">
        <w:rPr>
          <w:rFonts w:ascii="Arial" w:eastAsia="Times New Roman" w:hAnsi="Arial" w:cs="Arial"/>
        </w:rPr>
        <w:t>encouraged to consider when this could be achieved in their area.</w:t>
      </w:r>
      <w:r>
        <w:rPr>
          <w:rFonts w:ascii="Arial" w:eastAsia="Times New Roman" w:hAnsi="Arial" w:cs="Arial"/>
        </w:rPr>
        <w:t xml:space="preserve"> Discussions were also taking place with the Thames Tideway Tunnel to look at improving drainage</w:t>
      </w:r>
      <w:r w:rsidR="00DE7B20">
        <w:rPr>
          <w:rFonts w:ascii="Arial" w:eastAsia="Times New Roman" w:hAnsi="Arial" w:cs="Arial"/>
        </w:rPr>
        <w:t xml:space="preserve"> and they have supplied an</w:t>
      </w:r>
      <w:r>
        <w:rPr>
          <w:rFonts w:ascii="Arial" w:eastAsia="Times New Roman" w:hAnsi="Arial" w:cs="Arial"/>
        </w:rPr>
        <w:t xml:space="preserve"> officer resource for 18 months to 2</w:t>
      </w:r>
      <w:r w:rsidR="00DE7B20">
        <w:rPr>
          <w:rFonts w:ascii="Arial" w:eastAsia="Times New Roman" w:hAnsi="Arial" w:cs="Arial"/>
        </w:rPr>
        <w:t xml:space="preserve"> </w:t>
      </w:r>
      <w:r>
        <w:rPr>
          <w:rFonts w:ascii="Arial" w:eastAsia="Times New Roman" w:hAnsi="Arial" w:cs="Arial"/>
        </w:rPr>
        <w:t xml:space="preserve">years to look at improvements to old estates. </w:t>
      </w:r>
    </w:p>
    <w:p w:rsidR="00634F81" w:rsidRDefault="00DE7B20" w:rsidP="003E1AE4">
      <w:pPr>
        <w:pStyle w:val="ListParagraph"/>
        <w:numPr>
          <w:ilvl w:val="0"/>
          <w:numId w:val="7"/>
        </w:numPr>
        <w:spacing w:after="0" w:line="240" w:lineRule="auto"/>
        <w:rPr>
          <w:rFonts w:ascii="Arial" w:eastAsia="Times New Roman" w:hAnsi="Arial" w:cs="Arial"/>
        </w:rPr>
      </w:pPr>
      <w:r>
        <w:rPr>
          <w:rFonts w:ascii="Arial" w:eastAsia="Times New Roman" w:hAnsi="Arial" w:cs="Arial"/>
        </w:rPr>
        <w:t>The c</w:t>
      </w:r>
      <w:r w:rsidR="00634F81">
        <w:rPr>
          <w:rFonts w:ascii="Arial" w:eastAsia="Times New Roman" w:hAnsi="Arial" w:cs="Arial"/>
        </w:rPr>
        <w:t xml:space="preserve">onsultation on </w:t>
      </w:r>
      <w:r>
        <w:rPr>
          <w:rFonts w:ascii="Arial" w:eastAsia="Times New Roman" w:hAnsi="Arial" w:cs="Arial"/>
        </w:rPr>
        <w:t xml:space="preserve">the LSDAP </w:t>
      </w:r>
      <w:r w:rsidR="00634F81">
        <w:rPr>
          <w:rFonts w:ascii="Arial" w:eastAsia="Times New Roman" w:hAnsi="Arial" w:cs="Arial"/>
        </w:rPr>
        <w:t xml:space="preserve">was due to </w:t>
      </w:r>
      <w:r>
        <w:rPr>
          <w:rFonts w:ascii="Arial" w:eastAsia="Times New Roman" w:hAnsi="Arial" w:cs="Arial"/>
        </w:rPr>
        <w:t xml:space="preserve">close </w:t>
      </w:r>
      <w:r w:rsidR="00634F81">
        <w:rPr>
          <w:rFonts w:ascii="Arial" w:eastAsia="Times New Roman" w:hAnsi="Arial" w:cs="Arial"/>
        </w:rPr>
        <w:t>on 15 January 2016</w:t>
      </w:r>
    </w:p>
    <w:p w:rsidR="00634F81" w:rsidRDefault="00634F81" w:rsidP="00634F81">
      <w:pPr>
        <w:spacing w:after="0" w:line="240" w:lineRule="auto"/>
        <w:rPr>
          <w:rFonts w:ascii="Arial" w:eastAsia="Times New Roman" w:hAnsi="Arial" w:cs="Arial"/>
        </w:rPr>
      </w:pPr>
    </w:p>
    <w:p w:rsidR="00634F81" w:rsidRDefault="00634F81" w:rsidP="00634F81">
      <w:pPr>
        <w:spacing w:after="0" w:line="240" w:lineRule="auto"/>
        <w:rPr>
          <w:rFonts w:ascii="Arial" w:eastAsia="Times New Roman" w:hAnsi="Arial" w:cs="Arial"/>
          <w:u w:val="single"/>
        </w:rPr>
      </w:pPr>
      <w:r>
        <w:rPr>
          <w:rFonts w:ascii="Arial" w:eastAsia="Times New Roman" w:hAnsi="Arial" w:cs="Arial"/>
          <w:u w:val="single"/>
        </w:rPr>
        <w:t>Q and As</w:t>
      </w:r>
    </w:p>
    <w:p w:rsidR="00853A3F" w:rsidRDefault="00853A3F" w:rsidP="00634F81">
      <w:pPr>
        <w:spacing w:after="0" w:line="240" w:lineRule="auto"/>
        <w:rPr>
          <w:rFonts w:ascii="Arial" w:eastAsia="Times New Roman" w:hAnsi="Arial" w:cs="Arial"/>
          <w:u w:val="single"/>
        </w:rPr>
      </w:pPr>
    </w:p>
    <w:p w:rsidR="00634F81" w:rsidRDefault="000D3684" w:rsidP="00634F81">
      <w:pPr>
        <w:spacing w:after="0" w:line="240" w:lineRule="auto"/>
        <w:rPr>
          <w:rFonts w:ascii="Arial" w:eastAsia="Times New Roman" w:hAnsi="Arial" w:cs="Arial"/>
        </w:rPr>
      </w:pPr>
      <w:r w:rsidRPr="000D3684">
        <w:rPr>
          <w:rFonts w:ascii="Arial" w:eastAsia="Times New Roman" w:hAnsi="Arial" w:cs="Arial"/>
        </w:rPr>
        <w:t xml:space="preserve">Councillor Coleridge </w:t>
      </w:r>
      <w:r>
        <w:rPr>
          <w:rFonts w:ascii="Arial" w:eastAsia="Times New Roman" w:hAnsi="Arial" w:cs="Arial"/>
        </w:rPr>
        <w:t xml:space="preserve">said that </w:t>
      </w:r>
      <w:r w:rsidR="00C66D0E">
        <w:rPr>
          <w:rFonts w:ascii="Arial" w:eastAsia="Times New Roman" w:hAnsi="Arial" w:cs="Arial"/>
        </w:rPr>
        <w:t xml:space="preserve">although action for new builds was </w:t>
      </w:r>
      <w:r w:rsidR="002A0D55">
        <w:rPr>
          <w:rFonts w:ascii="Arial" w:eastAsia="Times New Roman" w:hAnsi="Arial" w:cs="Arial"/>
        </w:rPr>
        <w:t>welcomed</w:t>
      </w:r>
      <w:r w:rsidR="00C66D0E">
        <w:rPr>
          <w:rFonts w:ascii="Arial" w:eastAsia="Times New Roman" w:hAnsi="Arial" w:cs="Arial"/>
        </w:rPr>
        <w:t xml:space="preserve">, </w:t>
      </w:r>
      <w:r>
        <w:rPr>
          <w:rFonts w:ascii="Arial" w:eastAsia="Times New Roman" w:hAnsi="Arial" w:cs="Arial"/>
        </w:rPr>
        <w:t xml:space="preserve">there was no sense of urgency for retrofitting </w:t>
      </w:r>
      <w:r w:rsidR="00C66D0E">
        <w:rPr>
          <w:rFonts w:ascii="Arial" w:eastAsia="Times New Roman" w:hAnsi="Arial" w:cs="Arial"/>
        </w:rPr>
        <w:t>older estates and properties</w:t>
      </w:r>
      <w:r w:rsidR="002A0D55">
        <w:rPr>
          <w:rFonts w:ascii="Arial" w:eastAsia="Times New Roman" w:hAnsi="Arial" w:cs="Arial"/>
        </w:rPr>
        <w:t>.</w:t>
      </w:r>
      <w:r>
        <w:rPr>
          <w:rFonts w:ascii="Arial" w:eastAsia="Times New Roman" w:hAnsi="Arial" w:cs="Arial"/>
        </w:rPr>
        <w:t xml:space="preserve"> </w:t>
      </w:r>
      <w:r w:rsidR="00FC6930">
        <w:rPr>
          <w:rFonts w:ascii="Arial" w:eastAsia="Times New Roman" w:hAnsi="Arial" w:cs="Arial"/>
        </w:rPr>
        <w:t>He felt that all planning authorities</w:t>
      </w:r>
      <w:r w:rsidR="00670F81">
        <w:rPr>
          <w:rFonts w:ascii="Arial" w:eastAsia="Times New Roman" w:hAnsi="Arial" w:cs="Arial"/>
        </w:rPr>
        <w:t xml:space="preserve"> need</w:t>
      </w:r>
      <w:r w:rsidR="005130AD">
        <w:rPr>
          <w:rFonts w:ascii="Arial" w:eastAsia="Times New Roman" w:hAnsi="Arial" w:cs="Arial"/>
        </w:rPr>
        <w:t>ed</w:t>
      </w:r>
      <w:r w:rsidR="00670F81">
        <w:rPr>
          <w:rFonts w:ascii="Arial" w:eastAsia="Times New Roman" w:hAnsi="Arial" w:cs="Arial"/>
        </w:rPr>
        <w:t xml:space="preserve"> to look at how to increase retrofitting, especially in light of increases to London’s population by 2050. Councillor Usher said that there needed to be a change in the legislation. </w:t>
      </w:r>
    </w:p>
    <w:p w:rsidR="00BC03BA" w:rsidRDefault="00BC03BA" w:rsidP="00634F81">
      <w:pPr>
        <w:spacing w:after="0" w:line="240" w:lineRule="auto"/>
        <w:rPr>
          <w:rFonts w:ascii="Arial" w:eastAsia="Times New Roman" w:hAnsi="Arial" w:cs="Arial"/>
        </w:rPr>
      </w:pPr>
    </w:p>
    <w:p w:rsidR="00BC03BA" w:rsidRDefault="00BC03BA" w:rsidP="00634F81">
      <w:pPr>
        <w:spacing w:after="0" w:line="240" w:lineRule="auto"/>
        <w:rPr>
          <w:rFonts w:ascii="Arial" w:eastAsia="Times New Roman" w:hAnsi="Arial" w:cs="Arial"/>
        </w:rPr>
      </w:pPr>
      <w:r>
        <w:rPr>
          <w:rFonts w:ascii="Arial" w:eastAsia="Times New Roman" w:hAnsi="Arial" w:cs="Arial"/>
        </w:rPr>
        <w:t xml:space="preserve">Councillor Whitehead said that </w:t>
      </w:r>
      <w:r w:rsidR="006621FB">
        <w:rPr>
          <w:rFonts w:ascii="Arial" w:eastAsia="Times New Roman" w:hAnsi="Arial" w:cs="Arial"/>
        </w:rPr>
        <w:t xml:space="preserve">a flooding “action” plan (management strategy) had been produced by </w:t>
      </w:r>
      <w:r w:rsidR="0010486B">
        <w:rPr>
          <w:rFonts w:ascii="Arial" w:eastAsia="Times New Roman" w:hAnsi="Arial" w:cs="Arial"/>
        </w:rPr>
        <w:t xml:space="preserve">each borough member of </w:t>
      </w:r>
      <w:r w:rsidR="006621FB">
        <w:rPr>
          <w:rFonts w:ascii="Arial" w:eastAsia="Times New Roman" w:hAnsi="Arial" w:cs="Arial"/>
        </w:rPr>
        <w:t>the South West London Flood</w:t>
      </w:r>
      <w:r w:rsidR="0079558D">
        <w:rPr>
          <w:rFonts w:ascii="Arial" w:eastAsia="Times New Roman" w:hAnsi="Arial" w:cs="Arial"/>
        </w:rPr>
        <w:t>s</w:t>
      </w:r>
      <w:r w:rsidR="006621FB">
        <w:rPr>
          <w:rFonts w:ascii="Arial" w:eastAsia="Times New Roman" w:hAnsi="Arial" w:cs="Arial"/>
        </w:rPr>
        <w:t xml:space="preserve"> Partnership. She said that the borough of Sutton had flooding prob</w:t>
      </w:r>
      <w:r w:rsidR="000479CE">
        <w:rPr>
          <w:rFonts w:ascii="Arial" w:eastAsia="Times New Roman" w:hAnsi="Arial" w:cs="Arial"/>
        </w:rPr>
        <w:t xml:space="preserve">lems caused by the River </w:t>
      </w:r>
      <w:proofErr w:type="spellStart"/>
      <w:r w:rsidR="000479CE">
        <w:rPr>
          <w:rFonts w:ascii="Arial" w:eastAsia="Times New Roman" w:hAnsi="Arial" w:cs="Arial"/>
        </w:rPr>
        <w:t>Wandle</w:t>
      </w:r>
      <w:proofErr w:type="spellEnd"/>
      <w:r w:rsidR="000479CE">
        <w:rPr>
          <w:rFonts w:ascii="Arial" w:eastAsia="Times New Roman" w:hAnsi="Arial" w:cs="Arial"/>
        </w:rPr>
        <w:t xml:space="preserve">. </w:t>
      </w:r>
      <w:r w:rsidR="006621FB">
        <w:rPr>
          <w:rFonts w:ascii="Arial" w:eastAsia="Times New Roman" w:hAnsi="Arial" w:cs="Arial"/>
        </w:rPr>
        <w:t xml:space="preserve"> </w:t>
      </w:r>
    </w:p>
    <w:p w:rsidR="00421D49" w:rsidRDefault="00421D49" w:rsidP="00634F81">
      <w:pPr>
        <w:spacing w:after="0" w:line="240" w:lineRule="auto"/>
        <w:rPr>
          <w:rFonts w:ascii="Arial" w:eastAsia="Times New Roman" w:hAnsi="Arial" w:cs="Arial"/>
        </w:rPr>
      </w:pPr>
    </w:p>
    <w:p w:rsidR="00421D49" w:rsidRDefault="00421D49" w:rsidP="00634F81">
      <w:pPr>
        <w:spacing w:after="0" w:line="240" w:lineRule="auto"/>
        <w:rPr>
          <w:rFonts w:ascii="Arial" w:eastAsia="Times New Roman" w:hAnsi="Arial" w:cs="Arial"/>
        </w:rPr>
      </w:pPr>
      <w:r>
        <w:rPr>
          <w:rFonts w:ascii="Arial" w:eastAsia="Times New Roman" w:hAnsi="Arial" w:cs="Arial"/>
        </w:rPr>
        <w:t xml:space="preserve">Councillor Smith voiced concern at the lack of action, </w:t>
      </w:r>
      <w:r w:rsidR="00441319">
        <w:rPr>
          <w:rFonts w:ascii="Arial" w:eastAsia="Times New Roman" w:hAnsi="Arial" w:cs="Arial"/>
        </w:rPr>
        <w:t>with regards to ensuring</w:t>
      </w:r>
      <w:r>
        <w:rPr>
          <w:rFonts w:ascii="Arial" w:eastAsia="Times New Roman" w:hAnsi="Arial" w:cs="Arial"/>
        </w:rPr>
        <w:t xml:space="preserve"> adequate drainage, from the builders/</w:t>
      </w:r>
      <w:r w:rsidR="005130AD">
        <w:rPr>
          <w:rFonts w:ascii="Arial" w:eastAsia="Times New Roman" w:hAnsi="Arial" w:cs="Arial"/>
        </w:rPr>
        <w:t>companies</w:t>
      </w:r>
      <w:r>
        <w:rPr>
          <w:rFonts w:ascii="Arial" w:eastAsia="Times New Roman" w:hAnsi="Arial" w:cs="Arial"/>
        </w:rPr>
        <w:t xml:space="preserve"> that install</w:t>
      </w:r>
      <w:r w:rsidR="005130AD">
        <w:rPr>
          <w:rFonts w:ascii="Arial" w:eastAsia="Times New Roman" w:hAnsi="Arial" w:cs="Arial"/>
        </w:rPr>
        <w:t>ed</w:t>
      </w:r>
      <w:r>
        <w:rPr>
          <w:rFonts w:ascii="Arial" w:eastAsia="Times New Roman" w:hAnsi="Arial" w:cs="Arial"/>
        </w:rPr>
        <w:t xml:space="preserve"> </w:t>
      </w:r>
      <w:r w:rsidR="005130AD">
        <w:rPr>
          <w:rFonts w:ascii="Arial" w:eastAsia="Times New Roman" w:hAnsi="Arial" w:cs="Arial"/>
        </w:rPr>
        <w:t>residential</w:t>
      </w:r>
      <w:r w:rsidR="00441319">
        <w:rPr>
          <w:rFonts w:ascii="Arial" w:eastAsia="Times New Roman" w:hAnsi="Arial" w:cs="Arial"/>
        </w:rPr>
        <w:t xml:space="preserve"> </w:t>
      </w:r>
      <w:r>
        <w:rPr>
          <w:rFonts w:ascii="Arial" w:eastAsia="Times New Roman" w:hAnsi="Arial" w:cs="Arial"/>
        </w:rPr>
        <w:t xml:space="preserve">driveways. </w:t>
      </w:r>
      <w:r w:rsidR="00441319">
        <w:rPr>
          <w:rFonts w:ascii="Arial" w:eastAsia="Times New Roman" w:hAnsi="Arial" w:cs="Arial"/>
        </w:rPr>
        <w:t xml:space="preserve">He said that there needed to be a way to </w:t>
      </w:r>
      <w:r w:rsidR="007C5576">
        <w:rPr>
          <w:rFonts w:ascii="Arial" w:eastAsia="Times New Roman" w:hAnsi="Arial" w:cs="Arial"/>
        </w:rPr>
        <w:t>educate</w:t>
      </w:r>
      <w:r w:rsidR="00441319">
        <w:rPr>
          <w:rFonts w:ascii="Arial" w:eastAsia="Times New Roman" w:hAnsi="Arial" w:cs="Arial"/>
        </w:rPr>
        <w:t xml:space="preserve"> small scale builders and make them legally responsible</w:t>
      </w:r>
      <w:r w:rsidR="007C5576">
        <w:rPr>
          <w:rFonts w:ascii="Arial" w:eastAsia="Times New Roman" w:hAnsi="Arial" w:cs="Arial"/>
        </w:rPr>
        <w:t xml:space="preserve"> for installing permeable driveways</w:t>
      </w:r>
      <w:r w:rsidR="00441319">
        <w:rPr>
          <w:rFonts w:ascii="Arial" w:eastAsia="Times New Roman" w:hAnsi="Arial" w:cs="Arial"/>
        </w:rPr>
        <w:t xml:space="preserve">. Councillor Usher said that that this would have to be incorporated in planning applications. Councillor Smith said that it was </w:t>
      </w:r>
      <w:r w:rsidR="005130AD">
        <w:rPr>
          <w:rFonts w:ascii="Arial" w:eastAsia="Times New Roman" w:hAnsi="Arial" w:cs="Arial"/>
        </w:rPr>
        <w:t>difficult</w:t>
      </w:r>
      <w:r w:rsidR="00441319">
        <w:rPr>
          <w:rFonts w:ascii="Arial" w:eastAsia="Times New Roman" w:hAnsi="Arial" w:cs="Arial"/>
        </w:rPr>
        <w:t xml:space="preserve"> to get smaller business</w:t>
      </w:r>
      <w:r w:rsidR="005130AD">
        <w:rPr>
          <w:rFonts w:ascii="Arial" w:eastAsia="Times New Roman" w:hAnsi="Arial" w:cs="Arial"/>
        </w:rPr>
        <w:t>es</w:t>
      </w:r>
      <w:r w:rsidR="00441319">
        <w:rPr>
          <w:rFonts w:ascii="Arial" w:eastAsia="Times New Roman" w:hAnsi="Arial" w:cs="Arial"/>
        </w:rPr>
        <w:t xml:space="preserve"> to incorporate a drainage system when laying residential driveways. Councillor Whitehead </w:t>
      </w:r>
      <w:r w:rsidR="00F227F7">
        <w:rPr>
          <w:rFonts w:ascii="Arial" w:eastAsia="Times New Roman" w:hAnsi="Arial" w:cs="Arial"/>
        </w:rPr>
        <w:t xml:space="preserve">said that there was also concern at people digging up trees in their back gardens. </w:t>
      </w:r>
    </w:p>
    <w:p w:rsidR="00704BBC" w:rsidRDefault="00704BBC" w:rsidP="00634F81">
      <w:pPr>
        <w:spacing w:after="0" w:line="240" w:lineRule="auto"/>
        <w:rPr>
          <w:rFonts w:ascii="Arial" w:eastAsia="Times New Roman" w:hAnsi="Arial" w:cs="Arial"/>
        </w:rPr>
      </w:pPr>
    </w:p>
    <w:p w:rsidR="00704BBC" w:rsidRDefault="00704BBC" w:rsidP="00634F81">
      <w:pPr>
        <w:spacing w:after="0" w:line="240" w:lineRule="auto"/>
        <w:rPr>
          <w:rFonts w:ascii="Arial" w:eastAsia="Times New Roman" w:hAnsi="Arial" w:cs="Arial"/>
        </w:rPr>
      </w:pPr>
      <w:r>
        <w:rPr>
          <w:rFonts w:ascii="Arial" w:eastAsia="Times New Roman" w:hAnsi="Arial" w:cs="Arial"/>
        </w:rPr>
        <w:t xml:space="preserve">Kevin Reid said changes to planning </w:t>
      </w:r>
      <w:r w:rsidR="007C5576">
        <w:rPr>
          <w:rFonts w:ascii="Arial" w:eastAsia="Times New Roman" w:hAnsi="Arial" w:cs="Arial"/>
        </w:rPr>
        <w:t xml:space="preserve">legislation </w:t>
      </w:r>
      <w:r>
        <w:rPr>
          <w:rFonts w:ascii="Arial" w:eastAsia="Times New Roman" w:hAnsi="Arial" w:cs="Arial"/>
        </w:rPr>
        <w:t xml:space="preserve">six years ago </w:t>
      </w:r>
      <w:r w:rsidR="002C15E6">
        <w:rPr>
          <w:rFonts w:ascii="Arial" w:eastAsia="Times New Roman" w:hAnsi="Arial" w:cs="Arial"/>
        </w:rPr>
        <w:t>had</w:t>
      </w:r>
      <w:r>
        <w:rPr>
          <w:rFonts w:ascii="Arial" w:eastAsia="Times New Roman" w:hAnsi="Arial" w:cs="Arial"/>
        </w:rPr>
        <w:t xml:space="preserve"> restricted what could be done to front gardens. However, the restrictions were limited and it was difficult to monitor and enforce what work was carried out on individual driveways. Kevin Reid said that </w:t>
      </w:r>
      <w:r w:rsidR="002C15E6">
        <w:rPr>
          <w:rFonts w:ascii="Arial" w:eastAsia="Times New Roman" w:hAnsi="Arial" w:cs="Arial"/>
        </w:rPr>
        <w:t>most well established</w:t>
      </w:r>
      <w:r>
        <w:rPr>
          <w:rFonts w:ascii="Arial" w:eastAsia="Times New Roman" w:hAnsi="Arial" w:cs="Arial"/>
        </w:rPr>
        <w:t xml:space="preserve"> paving compan</w:t>
      </w:r>
      <w:r w:rsidR="002C15E6">
        <w:rPr>
          <w:rFonts w:ascii="Arial" w:eastAsia="Times New Roman" w:hAnsi="Arial" w:cs="Arial"/>
        </w:rPr>
        <w:t>ies</w:t>
      </w:r>
      <w:r>
        <w:rPr>
          <w:rFonts w:ascii="Arial" w:eastAsia="Times New Roman" w:hAnsi="Arial" w:cs="Arial"/>
        </w:rPr>
        <w:t xml:space="preserve"> would advise residents on drainage issues, and a number of these</w:t>
      </w:r>
      <w:r w:rsidR="000479CE">
        <w:rPr>
          <w:rFonts w:ascii="Arial" w:eastAsia="Times New Roman" w:hAnsi="Arial" w:cs="Arial"/>
        </w:rPr>
        <w:t xml:space="preserve"> companies were </w:t>
      </w:r>
      <w:r w:rsidR="005130AD">
        <w:rPr>
          <w:rFonts w:ascii="Arial" w:eastAsia="Times New Roman" w:hAnsi="Arial" w:cs="Arial"/>
        </w:rPr>
        <w:t>laying down</w:t>
      </w:r>
      <w:r w:rsidR="000479CE">
        <w:rPr>
          <w:rFonts w:ascii="Arial" w:eastAsia="Times New Roman" w:hAnsi="Arial" w:cs="Arial"/>
        </w:rPr>
        <w:t xml:space="preserve"> perm</w:t>
      </w:r>
      <w:r>
        <w:rPr>
          <w:rFonts w:ascii="Arial" w:eastAsia="Times New Roman" w:hAnsi="Arial" w:cs="Arial"/>
        </w:rPr>
        <w:t>e</w:t>
      </w:r>
      <w:r w:rsidR="000479CE">
        <w:rPr>
          <w:rFonts w:ascii="Arial" w:eastAsia="Times New Roman" w:hAnsi="Arial" w:cs="Arial"/>
        </w:rPr>
        <w:t>a</w:t>
      </w:r>
      <w:r>
        <w:rPr>
          <w:rFonts w:ascii="Arial" w:eastAsia="Times New Roman" w:hAnsi="Arial" w:cs="Arial"/>
        </w:rPr>
        <w:t>ble</w:t>
      </w:r>
      <w:r w:rsidR="000479CE">
        <w:rPr>
          <w:rFonts w:ascii="Arial" w:eastAsia="Times New Roman" w:hAnsi="Arial" w:cs="Arial"/>
        </w:rPr>
        <w:t xml:space="preserve"> tarmac in driveways</w:t>
      </w:r>
      <w:r w:rsidR="00416397">
        <w:rPr>
          <w:rFonts w:ascii="Arial" w:eastAsia="Times New Roman" w:hAnsi="Arial" w:cs="Arial"/>
        </w:rPr>
        <w:t xml:space="preserve"> – less reputable companies were ignoring these issues. He said that some of the planning changes had actually reduced local authority control</w:t>
      </w:r>
      <w:r w:rsidR="000E40E7">
        <w:rPr>
          <w:rFonts w:ascii="Arial" w:eastAsia="Times New Roman" w:hAnsi="Arial" w:cs="Arial"/>
        </w:rPr>
        <w:t xml:space="preserve"> over what could be done in back gardens.</w:t>
      </w:r>
    </w:p>
    <w:p w:rsidR="000E40E7" w:rsidRDefault="000E40E7" w:rsidP="00634F81">
      <w:pPr>
        <w:spacing w:after="0" w:line="240" w:lineRule="auto"/>
        <w:rPr>
          <w:rFonts w:ascii="Arial" w:eastAsia="Times New Roman" w:hAnsi="Arial" w:cs="Arial"/>
        </w:rPr>
      </w:pPr>
    </w:p>
    <w:p w:rsidR="000E40E7" w:rsidRDefault="000E40E7" w:rsidP="00634F81">
      <w:pPr>
        <w:spacing w:after="0" w:line="240" w:lineRule="auto"/>
        <w:rPr>
          <w:rFonts w:ascii="Arial" w:eastAsia="Times New Roman" w:hAnsi="Arial" w:cs="Arial"/>
        </w:rPr>
      </w:pPr>
      <w:r>
        <w:rPr>
          <w:rFonts w:ascii="Arial" w:eastAsia="Times New Roman" w:hAnsi="Arial" w:cs="Arial"/>
        </w:rPr>
        <w:t>Kevin Reid said that it was difficult to persuade people to recognise drainage issues. He informed members that</w:t>
      </w:r>
      <w:r w:rsidR="00AA45C4">
        <w:rPr>
          <w:rFonts w:ascii="Arial" w:eastAsia="Times New Roman" w:hAnsi="Arial" w:cs="Arial"/>
        </w:rPr>
        <w:t xml:space="preserve"> larger schemes were proposing a 50% reduction in flooding</w:t>
      </w:r>
      <w:r w:rsidR="00921916">
        <w:rPr>
          <w:rFonts w:ascii="Arial" w:eastAsia="Times New Roman" w:hAnsi="Arial" w:cs="Arial"/>
        </w:rPr>
        <w:t xml:space="preserve">. He </w:t>
      </w:r>
      <w:r w:rsidR="005130AD">
        <w:rPr>
          <w:rFonts w:ascii="Arial" w:eastAsia="Times New Roman" w:hAnsi="Arial" w:cs="Arial"/>
        </w:rPr>
        <w:t>said</w:t>
      </w:r>
      <w:r w:rsidR="00921916">
        <w:rPr>
          <w:rFonts w:ascii="Arial" w:eastAsia="Times New Roman" w:hAnsi="Arial" w:cs="Arial"/>
        </w:rPr>
        <w:t xml:space="preserve"> that changes to the National Planning Policy Framework (NPPF) in April now applied to major planning permissions</w:t>
      </w:r>
      <w:r w:rsidR="005130AD">
        <w:rPr>
          <w:rFonts w:ascii="Arial" w:eastAsia="Times New Roman" w:hAnsi="Arial" w:cs="Arial"/>
        </w:rPr>
        <w:t>,</w:t>
      </w:r>
      <w:r w:rsidR="00921916">
        <w:rPr>
          <w:rFonts w:ascii="Arial" w:eastAsia="Times New Roman" w:hAnsi="Arial" w:cs="Arial"/>
        </w:rPr>
        <w:t xml:space="preserve"> and most large organisations were starting to pick this up. The next 2 to 3 years should be beneficial in beginning to achieve sustainable drainage. Kevin Reid </w:t>
      </w:r>
      <w:r w:rsidR="005130AD">
        <w:rPr>
          <w:rFonts w:ascii="Arial" w:eastAsia="Times New Roman" w:hAnsi="Arial" w:cs="Arial"/>
        </w:rPr>
        <w:t>s</w:t>
      </w:r>
      <w:r w:rsidR="00921916">
        <w:rPr>
          <w:rFonts w:ascii="Arial" w:eastAsia="Times New Roman" w:hAnsi="Arial" w:cs="Arial"/>
        </w:rPr>
        <w:t xml:space="preserve">aid that </w:t>
      </w:r>
      <w:r w:rsidR="002C15E6">
        <w:rPr>
          <w:rFonts w:ascii="Arial" w:eastAsia="Times New Roman" w:hAnsi="Arial" w:cs="Arial"/>
        </w:rPr>
        <w:t>one sustainable drainage scheme</w:t>
      </w:r>
      <w:r w:rsidR="00921916">
        <w:rPr>
          <w:rFonts w:ascii="Arial" w:eastAsia="Times New Roman" w:hAnsi="Arial" w:cs="Arial"/>
        </w:rPr>
        <w:t xml:space="preserve"> had installed rain gardens and a permeable pavement area. This needed to become the norm. Kevin Reid said that some of these projects could be carried out cost efficiently and the GLA had already built up </w:t>
      </w:r>
      <w:r w:rsidR="002C15E6">
        <w:rPr>
          <w:rFonts w:ascii="Arial" w:eastAsia="Times New Roman" w:hAnsi="Arial" w:cs="Arial"/>
        </w:rPr>
        <w:t>a register</w:t>
      </w:r>
      <w:r w:rsidR="00921916">
        <w:rPr>
          <w:rFonts w:ascii="Arial" w:eastAsia="Times New Roman" w:hAnsi="Arial" w:cs="Arial"/>
        </w:rPr>
        <w:t xml:space="preserve"> of approximately 55 projects. </w:t>
      </w:r>
    </w:p>
    <w:p w:rsidR="00921916" w:rsidRDefault="00921916" w:rsidP="00634F81">
      <w:pPr>
        <w:spacing w:after="0" w:line="240" w:lineRule="auto"/>
        <w:rPr>
          <w:rFonts w:ascii="Arial" w:eastAsia="Times New Roman" w:hAnsi="Arial" w:cs="Arial"/>
        </w:rPr>
      </w:pPr>
    </w:p>
    <w:p w:rsidR="00BB5823" w:rsidRDefault="00921916" w:rsidP="00634F81">
      <w:pPr>
        <w:spacing w:after="0" w:line="240" w:lineRule="auto"/>
        <w:rPr>
          <w:rFonts w:ascii="Arial" w:eastAsia="Times New Roman" w:hAnsi="Arial" w:cs="Arial"/>
        </w:rPr>
      </w:pPr>
      <w:r>
        <w:rPr>
          <w:rFonts w:ascii="Arial" w:eastAsia="Times New Roman" w:hAnsi="Arial" w:cs="Arial"/>
        </w:rPr>
        <w:lastRenderedPageBreak/>
        <w:t>Councillor Coleridge</w:t>
      </w:r>
      <w:r w:rsidR="005A0996">
        <w:rPr>
          <w:rFonts w:ascii="Arial" w:eastAsia="Times New Roman" w:hAnsi="Arial" w:cs="Arial"/>
        </w:rPr>
        <w:t xml:space="preserve"> asked whether a model had been produced to show how much work needed to be carried out on sustainable drainage. Kevin Reid said that there were two areas of work being undertaken, namely (a) modelling drainage catchment areas, which had just finished, and (b) commissioning an Atkins study to look at a sustainable drainage opportunity method. Some areas of work were </w:t>
      </w:r>
      <w:r w:rsidR="0038657F">
        <w:rPr>
          <w:rFonts w:ascii="Arial" w:eastAsia="Times New Roman" w:hAnsi="Arial" w:cs="Arial"/>
        </w:rPr>
        <w:t xml:space="preserve">straightforward </w:t>
      </w:r>
      <w:r w:rsidR="005A0996">
        <w:rPr>
          <w:rFonts w:ascii="Arial" w:eastAsia="Times New Roman" w:hAnsi="Arial" w:cs="Arial"/>
        </w:rPr>
        <w:t xml:space="preserve">and cost effective, whereas </w:t>
      </w:r>
      <w:proofErr w:type="spellStart"/>
      <w:r w:rsidR="005A0996">
        <w:rPr>
          <w:rFonts w:ascii="Arial" w:eastAsia="Times New Roman" w:hAnsi="Arial" w:cs="Arial"/>
        </w:rPr>
        <w:t>other</w:t>
      </w:r>
      <w:r w:rsidR="003C1604">
        <w:rPr>
          <w:rFonts w:ascii="Arial" w:eastAsia="Times New Roman" w:hAnsi="Arial" w:cs="Arial"/>
        </w:rPr>
        <w:t>s</w:t>
      </w:r>
      <w:r w:rsidR="005A0996">
        <w:rPr>
          <w:rFonts w:ascii="Arial" w:eastAsia="Times New Roman" w:hAnsi="Arial" w:cs="Arial"/>
        </w:rPr>
        <w:t>s</w:t>
      </w:r>
      <w:proofErr w:type="spellEnd"/>
      <w:r w:rsidR="005A0996">
        <w:rPr>
          <w:rFonts w:ascii="Arial" w:eastAsia="Times New Roman" w:hAnsi="Arial" w:cs="Arial"/>
        </w:rPr>
        <w:t xml:space="preserve"> were more difficult and restrictive (</w:t>
      </w:r>
      <w:proofErr w:type="spellStart"/>
      <w:r w:rsidR="005A0996">
        <w:rPr>
          <w:rFonts w:ascii="Arial" w:eastAsia="Times New Roman" w:hAnsi="Arial" w:cs="Arial"/>
        </w:rPr>
        <w:t>eg</w:t>
      </w:r>
      <w:proofErr w:type="spellEnd"/>
      <w:r w:rsidR="005A0996">
        <w:rPr>
          <w:rFonts w:ascii="Arial" w:eastAsia="Times New Roman" w:hAnsi="Arial" w:cs="Arial"/>
        </w:rPr>
        <w:t xml:space="preserve"> </w:t>
      </w:r>
      <w:r w:rsidR="005C046F">
        <w:rPr>
          <w:rFonts w:ascii="Arial" w:eastAsia="Times New Roman" w:hAnsi="Arial" w:cs="Arial"/>
        </w:rPr>
        <w:t>requiring</w:t>
      </w:r>
      <w:r w:rsidR="000D67F7">
        <w:rPr>
          <w:rFonts w:ascii="Arial" w:eastAsia="Times New Roman" w:hAnsi="Arial" w:cs="Arial"/>
        </w:rPr>
        <w:t xml:space="preserve"> </w:t>
      </w:r>
      <w:r w:rsidR="005A0996">
        <w:rPr>
          <w:rFonts w:ascii="Arial" w:eastAsia="Times New Roman" w:hAnsi="Arial" w:cs="Arial"/>
        </w:rPr>
        <w:t>underground tanks</w:t>
      </w:r>
      <w:r w:rsidR="000D67F7">
        <w:rPr>
          <w:rFonts w:ascii="Arial" w:eastAsia="Times New Roman" w:hAnsi="Arial" w:cs="Arial"/>
        </w:rPr>
        <w:t xml:space="preserve"> to be installed</w:t>
      </w:r>
      <w:r w:rsidR="005A0996">
        <w:rPr>
          <w:rFonts w:ascii="Arial" w:eastAsia="Times New Roman" w:hAnsi="Arial" w:cs="Arial"/>
        </w:rPr>
        <w:t>)</w:t>
      </w:r>
      <w:r w:rsidR="000D67F7">
        <w:rPr>
          <w:rFonts w:ascii="Arial" w:eastAsia="Times New Roman" w:hAnsi="Arial" w:cs="Arial"/>
        </w:rPr>
        <w:t>.</w:t>
      </w:r>
      <w:r w:rsidR="00B27CE8">
        <w:rPr>
          <w:rFonts w:ascii="Arial" w:eastAsia="Times New Roman" w:hAnsi="Arial" w:cs="Arial"/>
        </w:rPr>
        <w:t xml:space="preserve"> Kevin Reid said that </w:t>
      </w:r>
      <w:r w:rsidR="003C1604">
        <w:rPr>
          <w:rFonts w:ascii="Arial" w:eastAsia="Times New Roman" w:hAnsi="Arial" w:cs="Arial"/>
        </w:rPr>
        <w:t xml:space="preserve">encouraging schemes to start work would </w:t>
      </w:r>
      <w:proofErr w:type="gramStart"/>
      <w:r w:rsidR="003C1604">
        <w:rPr>
          <w:rFonts w:ascii="Arial" w:eastAsia="Times New Roman" w:hAnsi="Arial" w:cs="Arial"/>
        </w:rPr>
        <w:t xml:space="preserve">begin </w:t>
      </w:r>
      <w:r w:rsidR="00B27CE8">
        <w:rPr>
          <w:rFonts w:ascii="Arial" w:eastAsia="Times New Roman" w:hAnsi="Arial" w:cs="Arial"/>
        </w:rPr>
        <w:t xml:space="preserve"> early</w:t>
      </w:r>
      <w:proofErr w:type="gramEnd"/>
      <w:r w:rsidR="00B27CE8">
        <w:rPr>
          <w:rFonts w:ascii="Arial" w:eastAsia="Times New Roman" w:hAnsi="Arial" w:cs="Arial"/>
        </w:rPr>
        <w:t xml:space="preserve"> 2016. He said that population growth would occur </w:t>
      </w:r>
      <w:r w:rsidR="00794741">
        <w:rPr>
          <w:rFonts w:ascii="Arial" w:eastAsia="Times New Roman" w:hAnsi="Arial" w:cs="Arial"/>
        </w:rPr>
        <w:t xml:space="preserve">all over London </w:t>
      </w:r>
      <w:r w:rsidR="003C1604">
        <w:rPr>
          <w:rFonts w:ascii="Arial" w:eastAsia="Times New Roman" w:hAnsi="Arial" w:cs="Arial"/>
        </w:rPr>
        <w:t xml:space="preserve">and </w:t>
      </w:r>
      <w:r w:rsidR="00794741">
        <w:rPr>
          <w:rFonts w:ascii="Arial" w:eastAsia="Times New Roman" w:hAnsi="Arial" w:cs="Arial"/>
        </w:rPr>
        <w:t xml:space="preserve">there were a large number of small scale </w:t>
      </w:r>
      <w:r w:rsidR="003C1604">
        <w:rPr>
          <w:rFonts w:ascii="Arial" w:eastAsia="Times New Roman" w:hAnsi="Arial" w:cs="Arial"/>
        </w:rPr>
        <w:t>schemes that could include sustainable drainage</w:t>
      </w:r>
      <w:r w:rsidR="00794741">
        <w:rPr>
          <w:rFonts w:ascii="Arial" w:eastAsia="Times New Roman" w:hAnsi="Arial" w:cs="Arial"/>
        </w:rPr>
        <w:t>, as well as big scale projects, like Vauxhall.</w:t>
      </w:r>
      <w:r w:rsidR="00BB5823">
        <w:rPr>
          <w:rFonts w:ascii="Arial" w:eastAsia="Times New Roman" w:hAnsi="Arial" w:cs="Arial"/>
        </w:rPr>
        <w:t xml:space="preserve"> </w:t>
      </w:r>
    </w:p>
    <w:p w:rsidR="00AC1F3E" w:rsidRDefault="00AC1F3E" w:rsidP="00634F81">
      <w:pPr>
        <w:spacing w:after="0" w:line="240" w:lineRule="auto"/>
        <w:rPr>
          <w:rFonts w:ascii="Arial" w:eastAsia="Times New Roman" w:hAnsi="Arial" w:cs="Arial"/>
        </w:rPr>
      </w:pPr>
    </w:p>
    <w:p w:rsidR="00BB5823" w:rsidRDefault="00BB5823" w:rsidP="00634F81">
      <w:pPr>
        <w:spacing w:after="0" w:line="240" w:lineRule="auto"/>
        <w:rPr>
          <w:rFonts w:ascii="Arial" w:eastAsia="Times New Roman" w:hAnsi="Arial" w:cs="Arial"/>
        </w:rPr>
      </w:pPr>
      <w:r>
        <w:rPr>
          <w:rFonts w:ascii="Arial" w:eastAsia="Times New Roman" w:hAnsi="Arial" w:cs="Arial"/>
        </w:rPr>
        <w:t xml:space="preserve">Councillor </w:t>
      </w:r>
      <w:proofErr w:type="spellStart"/>
      <w:r>
        <w:rPr>
          <w:rFonts w:ascii="Arial" w:eastAsia="Times New Roman" w:hAnsi="Arial" w:cs="Arial"/>
        </w:rPr>
        <w:t>Demirci</w:t>
      </w:r>
      <w:proofErr w:type="spellEnd"/>
      <w:r>
        <w:rPr>
          <w:rFonts w:ascii="Arial" w:eastAsia="Times New Roman" w:hAnsi="Arial" w:cs="Arial"/>
        </w:rPr>
        <w:t xml:space="preserve"> said that it was easier to implement sustainable drainage solutions to new </w:t>
      </w:r>
      <w:proofErr w:type="gramStart"/>
      <w:r>
        <w:rPr>
          <w:rFonts w:ascii="Arial" w:eastAsia="Times New Roman" w:hAnsi="Arial" w:cs="Arial"/>
        </w:rPr>
        <w:t>builds,</w:t>
      </w:r>
      <w:proofErr w:type="gramEnd"/>
      <w:r>
        <w:rPr>
          <w:rFonts w:ascii="Arial" w:eastAsia="Times New Roman" w:hAnsi="Arial" w:cs="Arial"/>
        </w:rPr>
        <w:t xml:space="preserve"> however, older properties were more difficult to retrofit. She asked whether there were any solutions planned to </w:t>
      </w:r>
      <w:r w:rsidR="00967469">
        <w:rPr>
          <w:rFonts w:ascii="Arial" w:eastAsia="Times New Roman" w:hAnsi="Arial" w:cs="Arial"/>
        </w:rPr>
        <w:t xml:space="preserve">retrofit </w:t>
      </w:r>
      <w:r>
        <w:rPr>
          <w:rFonts w:ascii="Arial" w:eastAsia="Times New Roman" w:hAnsi="Arial" w:cs="Arial"/>
        </w:rPr>
        <w:t xml:space="preserve">older properties and estates. </w:t>
      </w:r>
      <w:r w:rsidR="00967469">
        <w:rPr>
          <w:rFonts w:ascii="Arial" w:eastAsia="Times New Roman" w:hAnsi="Arial" w:cs="Arial"/>
        </w:rPr>
        <w:t xml:space="preserve">Kevin Reid said that there were opportunities to deal with older estates, </w:t>
      </w:r>
      <w:r w:rsidR="00125AB9">
        <w:rPr>
          <w:rFonts w:ascii="Arial" w:eastAsia="Times New Roman" w:hAnsi="Arial" w:cs="Arial"/>
        </w:rPr>
        <w:t xml:space="preserve">through diverting rain water from drains for instance. He said that there were limits as to what could be done in the first few years, but </w:t>
      </w:r>
      <w:r w:rsidR="003C1604">
        <w:rPr>
          <w:rFonts w:ascii="Arial" w:eastAsia="Times New Roman" w:hAnsi="Arial" w:cs="Arial"/>
        </w:rPr>
        <w:t xml:space="preserve">landlords and building managers </w:t>
      </w:r>
      <w:r w:rsidR="00125AB9">
        <w:rPr>
          <w:rFonts w:ascii="Arial" w:eastAsia="Times New Roman" w:hAnsi="Arial" w:cs="Arial"/>
        </w:rPr>
        <w:t>could be encouraged and persuaded to carry out some of this work.</w:t>
      </w:r>
    </w:p>
    <w:p w:rsidR="00125AB9" w:rsidRDefault="00125AB9" w:rsidP="00634F81">
      <w:pPr>
        <w:spacing w:after="0" w:line="240" w:lineRule="auto"/>
        <w:rPr>
          <w:rFonts w:ascii="Arial" w:eastAsia="Times New Roman" w:hAnsi="Arial" w:cs="Arial"/>
        </w:rPr>
      </w:pPr>
    </w:p>
    <w:p w:rsidR="00125AB9" w:rsidRDefault="00125AB9" w:rsidP="00634F81">
      <w:pPr>
        <w:spacing w:after="0" w:line="240" w:lineRule="auto"/>
        <w:rPr>
          <w:rFonts w:ascii="Arial" w:eastAsia="Times New Roman" w:hAnsi="Arial" w:cs="Arial"/>
        </w:rPr>
      </w:pPr>
      <w:r>
        <w:rPr>
          <w:rFonts w:ascii="Arial" w:eastAsia="Times New Roman" w:hAnsi="Arial" w:cs="Arial"/>
        </w:rPr>
        <w:t>Councillor Whitehead</w:t>
      </w:r>
      <w:r w:rsidR="00992463">
        <w:rPr>
          <w:rFonts w:ascii="Arial" w:eastAsia="Times New Roman" w:hAnsi="Arial" w:cs="Arial"/>
        </w:rPr>
        <w:t xml:space="preserve"> said that the borough of Sutton came under the GLA’s </w:t>
      </w:r>
      <w:r w:rsidR="0010486B">
        <w:rPr>
          <w:rFonts w:ascii="Arial" w:eastAsia="Times New Roman" w:hAnsi="Arial" w:cs="Arial"/>
        </w:rPr>
        <w:t>O</w:t>
      </w:r>
      <w:r w:rsidR="00992463">
        <w:rPr>
          <w:rFonts w:ascii="Arial" w:eastAsia="Times New Roman" w:hAnsi="Arial" w:cs="Arial"/>
        </w:rPr>
        <w:t xml:space="preserve">uter London </w:t>
      </w:r>
      <w:r w:rsidR="0010486B">
        <w:rPr>
          <w:rFonts w:ascii="Arial" w:eastAsia="Times New Roman" w:hAnsi="Arial" w:cs="Arial"/>
        </w:rPr>
        <w:t>Fund (OLF)</w:t>
      </w:r>
      <w:r w:rsidR="0079558D">
        <w:rPr>
          <w:rFonts w:ascii="Arial" w:eastAsia="Times New Roman" w:hAnsi="Arial" w:cs="Arial"/>
        </w:rPr>
        <w:t xml:space="preserve"> scheme</w:t>
      </w:r>
      <w:r w:rsidR="00992463">
        <w:rPr>
          <w:rFonts w:ascii="Arial" w:eastAsia="Times New Roman" w:hAnsi="Arial" w:cs="Arial"/>
        </w:rPr>
        <w:t xml:space="preserve">. She said that rain gardens in the high streets </w:t>
      </w:r>
      <w:r w:rsidR="00AC1F3E">
        <w:rPr>
          <w:rFonts w:ascii="Arial" w:eastAsia="Times New Roman" w:hAnsi="Arial" w:cs="Arial"/>
        </w:rPr>
        <w:t>had</w:t>
      </w:r>
      <w:r w:rsidR="00992463">
        <w:rPr>
          <w:rFonts w:ascii="Arial" w:eastAsia="Times New Roman" w:hAnsi="Arial" w:cs="Arial"/>
        </w:rPr>
        <w:t xml:space="preserve"> made a big difference in helping to prevent surface water flooding. </w:t>
      </w:r>
      <w:r w:rsidR="001E68C8">
        <w:rPr>
          <w:rFonts w:ascii="Arial" w:eastAsia="Times New Roman" w:hAnsi="Arial" w:cs="Arial"/>
        </w:rPr>
        <w:t xml:space="preserve">Kevin Reid said that borough high streets presented more complex </w:t>
      </w:r>
      <w:r w:rsidR="003C1604">
        <w:rPr>
          <w:rFonts w:ascii="Arial" w:eastAsia="Times New Roman" w:hAnsi="Arial" w:cs="Arial"/>
        </w:rPr>
        <w:t>opportunities due to the use of the space</w:t>
      </w:r>
      <w:r w:rsidR="001E68C8">
        <w:rPr>
          <w:rFonts w:ascii="Arial" w:eastAsia="Times New Roman" w:hAnsi="Arial" w:cs="Arial"/>
        </w:rPr>
        <w:t xml:space="preserve">. </w:t>
      </w:r>
      <w:r w:rsidR="003C36D9">
        <w:rPr>
          <w:rFonts w:ascii="Arial" w:eastAsia="Times New Roman" w:hAnsi="Arial" w:cs="Arial"/>
        </w:rPr>
        <w:t xml:space="preserve">Councillor Coleridge said that some parts of London had better drainage than others. He said that the areas of London that were really under pressure from drainage problems needed to be mapped out. </w:t>
      </w:r>
      <w:r w:rsidR="001C20B2">
        <w:rPr>
          <w:rFonts w:ascii="Arial" w:eastAsia="Times New Roman" w:hAnsi="Arial" w:cs="Arial"/>
        </w:rPr>
        <w:t>The Chair said that a “heat map” had already been produced. Kevin Reid confirmed that Thames Water had been working on a “drainage map”</w:t>
      </w:r>
      <w:r w:rsidR="003C1604">
        <w:rPr>
          <w:rFonts w:ascii="Arial" w:eastAsia="Times New Roman" w:hAnsi="Arial" w:cs="Arial"/>
        </w:rPr>
        <w:t xml:space="preserve"> of where sewerage capacity was most under pressure</w:t>
      </w:r>
      <w:r w:rsidR="001C20B2">
        <w:rPr>
          <w:rFonts w:ascii="Arial" w:eastAsia="Times New Roman" w:hAnsi="Arial" w:cs="Arial"/>
        </w:rPr>
        <w:t xml:space="preserve">. </w:t>
      </w:r>
      <w:r w:rsidR="0001285D">
        <w:rPr>
          <w:rFonts w:ascii="Arial" w:eastAsia="Times New Roman" w:hAnsi="Arial" w:cs="Arial"/>
        </w:rPr>
        <w:t xml:space="preserve">He said that it would not be beneficial to </w:t>
      </w:r>
      <w:r w:rsidR="00AC1F3E">
        <w:rPr>
          <w:rFonts w:ascii="Arial" w:eastAsia="Times New Roman" w:hAnsi="Arial" w:cs="Arial"/>
        </w:rPr>
        <w:t>concentrate on</w:t>
      </w:r>
      <w:r w:rsidR="0001285D">
        <w:rPr>
          <w:rFonts w:ascii="Arial" w:eastAsia="Times New Roman" w:hAnsi="Arial" w:cs="Arial"/>
        </w:rPr>
        <w:t xml:space="preserve"> projects that were the most difficult to </w:t>
      </w:r>
      <w:proofErr w:type="gramStart"/>
      <w:r w:rsidR="0001285D">
        <w:rPr>
          <w:rFonts w:ascii="Arial" w:eastAsia="Times New Roman" w:hAnsi="Arial" w:cs="Arial"/>
        </w:rPr>
        <w:t>retrofit,</w:t>
      </w:r>
      <w:proofErr w:type="gramEnd"/>
      <w:r w:rsidR="0001285D">
        <w:rPr>
          <w:rFonts w:ascii="Arial" w:eastAsia="Times New Roman" w:hAnsi="Arial" w:cs="Arial"/>
        </w:rPr>
        <w:t xml:space="preserve"> and then </w:t>
      </w:r>
      <w:r w:rsidR="003C1604">
        <w:rPr>
          <w:rFonts w:ascii="Arial" w:eastAsia="Times New Roman" w:hAnsi="Arial" w:cs="Arial"/>
        </w:rPr>
        <w:t>make little progress</w:t>
      </w:r>
      <w:r w:rsidR="0001285D">
        <w:rPr>
          <w:rFonts w:ascii="Arial" w:eastAsia="Times New Roman" w:hAnsi="Arial" w:cs="Arial"/>
        </w:rPr>
        <w:t xml:space="preserve">. </w:t>
      </w:r>
    </w:p>
    <w:p w:rsidR="0001285D" w:rsidRDefault="0001285D" w:rsidP="00634F81">
      <w:pPr>
        <w:spacing w:after="0" w:line="240" w:lineRule="auto"/>
        <w:rPr>
          <w:rFonts w:ascii="Arial" w:eastAsia="Times New Roman" w:hAnsi="Arial" w:cs="Arial"/>
        </w:rPr>
      </w:pPr>
    </w:p>
    <w:p w:rsidR="0001285D" w:rsidRDefault="0001285D" w:rsidP="00634F81">
      <w:pPr>
        <w:spacing w:after="0" w:line="240" w:lineRule="auto"/>
        <w:rPr>
          <w:rFonts w:ascii="Arial" w:eastAsia="Times New Roman" w:hAnsi="Arial" w:cs="Arial"/>
        </w:rPr>
      </w:pPr>
      <w:r>
        <w:rPr>
          <w:rFonts w:ascii="Arial" w:eastAsia="Times New Roman" w:hAnsi="Arial" w:cs="Arial"/>
        </w:rPr>
        <w:t xml:space="preserve">The Chair suggested that the LSDAP be reviewed by the TEC Executive Sub Committee on an annual basis, as the first phase of this was critical. Also, all TEC members should be written to in order to get as many responses as possible to the consultation. Katharina Winbeck said that London Councils’ officers had already helped to write </w:t>
      </w:r>
      <w:r w:rsidR="003C1604">
        <w:rPr>
          <w:rFonts w:ascii="Arial" w:eastAsia="Times New Roman" w:hAnsi="Arial" w:cs="Arial"/>
        </w:rPr>
        <w:t xml:space="preserve">the </w:t>
      </w:r>
      <w:r>
        <w:rPr>
          <w:rFonts w:ascii="Arial" w:eastAsia="Times New Roman" w:hAnsi="Arial" w:cs="Arial"/>
        </w:rPr>
        <w:t>plan</w:t>
      </w:r>
      <w:r w:rsidR="003C1604">
        <w:rPr>
          <w:rFonts w:ascii="Arial" w:eastAsia="Times New Roman" w:hAnsi="Arial" w:cs="Arial"/>
        </w:rPr>
        <w:t xml:space="preserve"> and so would not be submitting a formal response to the consultation.</w:t>
      </w:r>
    </w:p>
    <w:p w:rsidR="003D5253" w:rsidRDefault="003D5253" w:rsidP="00634F81">
      <w:pPr>
        <w:spacing w:after="0" w:line="240" w:lineRule="auto"/>
        <w:rPr>
          <w:rFonts w:ascii="Arial" w:eastAsia="Times New Roman" w:hAnsi="Arial" w:cs="Arial"/>
        </w:rPr>
      </w:pPr>
    </w:p>
    <w:p w:rsidR="003D5253" w:rsidRPr="000D3684" w:rsidRDefault="003D5253" w:rsidP="00634F81">
      <w:pPr>
        <w:spacing w:after="0" w:line="240" w:lineRule="auto"/>
        <w:rPr>
          <w:rFonts w:ascii="Arial" w:eastAsia="Times New Roman" w:hAnsi="Arial" w:cs="Arial"/>
        </w:rPr>
      </w:pPr>
      <w:r>
        <w:rPr>
          <w:rFonts w:ascii="Arial" w:eastAsia="Times New Roman" w:hAnsi="Arial" w:cs="Arial"/>
        </w:rPr>
        <w:t>The Chair thanked Kevin Reid for updating the TEC Executive on the LSDAP.</w:t>
      </w:r>
    </w:p>
    <w:p w:rsidR="00FD77B3" w:rsidRPr="00941B44" w:rsidRDefault="00FD77B3" w:rsidP="00941B44">
      <w:pPr>
        <w:spacing w:after="0" w:line="240" w:lineRule="auto"/>
        <w:rPr>
          <w:rFonts w:ascii="Arial" w:eastAsia="Times New Roman" w:hAnsi="Arial" w:cs="Arial"/>
        </w:rPr>
      </w:pPr>
    </w:p>
    <w:p w:rsidR="00941B44" w:rsidRPr="00941B44" w:rsidRDefault="00941B44" w:rsidP="00941B44">
      <w:pPr>
        <w:spacing w:after="0" w:line="240" w:lineRule="auto"/>
        <w:rPr>
          <w:rFonts w:ascii="Arial" w:eastAsia="Times New Roman" w:hAnsi="Arial" w:cs="Arial"/>
        </w:rPr>
      </w:pPr>
    </w:p>
    <w:p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b/>
        </w:rPr>
        <w:t xml:space="preserve">Decision: </w:t>
      </w:r>
      <w:r w:rsidRPr="00941B44">
        <w:rPr>
          <w:rFonts w:ascii="Arial" w:eastAsia="Times New Roman" w:hAnsi="Arial" w:cs="Arial"/>
        </w:rPr>
        <w:t>The TEC Executive Sub Committee:</w:t>
      </w:r>
    </w:p>
    <w:p w:rsidR="00941B44" w:rsidRPr="00941B44" w:rsidRDefault="00941B44" w:rsidP="00941B44">
      <w:pPr>
        <w:spacing w:after="0" w:line="240" w:lineRule="auto"/>
        <w:rPr>
          <w:rFonts w:ascii="Arial" w:eastAsia="Times New Roman" w:hAnsi="Arial" w:cs="Arial"/>
        </w:rPr>
      </w:pPr>
    </w:p>
    <w:p w:rsidR="00216B14" w:rsidRPr="00216B14" w:rsidRDefault="00216B14" w:rsidP="00216B14">
      <w:pPr>
        <w:pStyle w:val="ListParagraph"/>
        <w:numPr>
          <w:ilvl w:val="0"/>
          <w:numId w:val="8"/>
        </w:numPr>
        <w:rPr>
          <w:rFonts w:ascii="Arial" w:hAnsi="Arial" w:cs="Arial"/>
          <w:bCs/>
        </w:rPr>
      </w:pPr>
      <w:r w:rsidRPr="00216B14">
        <w:rPr>
          <w:rFonts w:ascii="Arial" w:hAnsi="Arial" w:cs="Arial"/>
          <w:bCs/>
        </w:rPr>
        <w:t xml:space="preserve">Noted and discussed the </w:t>
      </w:r>
      <w:r w:rsidR="00FB768E">
        <w:rPr>
          <w:rFonts w:ascii="Arial" w:hAnsi="Arial" w:cs="Arial"/>
          <w:bCs/>
        </w:rPr>
        <w:t xml:space="preserve">London </w:t>
      </w:r>
      <w:r w:rsidRPr="00216B14">
        <w:rPr>
          <w:rFonts w:ascii="Arial" w:hAnsi="Arial" w:cs="Arial"/>
          <w:bCs/>
        </w:rPr>
        <w:t>Sustainable Drainage Action Plan report;</w:t>
      </w:r>
    </w:p>
    <w:p w:rsidR="00216B14" w:rsidRPr="00216B14" w:rsidRDefault="00216B14" w:rsidP="00216B14">
      <w:pPr>
        <w:pStyle w:val="ListParagraph"/>
        <w:numPr>
          <w:ilvl w:val="0"/>
          <w:numId w:val="8"/>
        </w:numPr>
        <w:rPr>
          <w:rFonts w:ascii="Arial" w:hAnsi="Arial" w:cs="Arial"/>
          <w:bCs/>
        </w:rPr>
      </w:pPr>
      <w:r w:rsidRPr="00216B14">
        <w:rPr>
          <w:rFonts w:ascii="Arial" w:hAnsi="Arial" w:cs="Arial"/>
          <w:bCs/>
        </w:rPr>
        <w:t>Agreed that a report on the review of the LSDAP would be presented to the TEC Executive Sub Committee on an annual basis; and</w:t>
      </w:r>
    </w:p>
    <w:p w:rsidR="00216B14" w:rsidRPr="00216B14" w:rsidRDefault="00216B14" w:rsidP="00216B14">
      <w:pPr>
        <w:pStyle w:val="ListParagraph"/>
        <w:numPr>
          <w:ilvl w:val="0"/>
          <w:numId w:val="8"/>
        </w:numPr>
        <w:rPr>
          <w:rFonts w:ascii="Arial" w:hAnsi="Arial" w:cs="Arial"/>
          <w:bCs/>
        </w:rPr>
      </w:pPr>
      <w:r w:rsidRPr="00216B14">
        <w:rPr>
          <w:rFonts w:ascii="Arial" w:hAnsi="Arial" w:cs="Arial"/>
          <w:bCs/>
        </w:rPr>
        <w:t>Agreed to write to all TEC members with a view to receiving as many responses to the LSDAP consultation as possible</w:t>
      </w:r>
      <w:r w:rsidR="003C1604">
        <w:rPr>
          <w:rFonts w:ascii="Arial" w:hAnsi="Arial" w:cs="Arial"/>
          <w:bCs/>
        </w:rPr>
        <w:t>.</w:t>
      </w:r>
    </w:p>
    <w:p w:rsidR="00216B14" w:rsidRDefault="00216B14" w:rsidP="00941B44">
      <w:pPr>
        <w:spacing w:after="0" w:line="240" w:lineRule="auto"/>
        <w:rPr>
          <w:rFonts w:ascii="Arial" w:eastAsia="Times New Roman" w:hAnsi="Arial" w:cs="Arial"/>
        </w:rPr>
      </w:pPr>
    </w:p>
    <w:p w:rsidR="003C1604" w:rsidRDefault="003C1604" w:rsidP="00941B44">
      <w:pPr>
        <w:spacing w:after="0" w:line="240" w:lineRule="auto"/>
        <w:rPr>
          <w:rFonts w:ascii="Arial" w:eastAsia="Times New Roman" w:hAnsi="Arial" w:cs="Arial"/>
        </w:rPr>
      </w:pPr>
    </w:p>
    <w:p w:rsidR="003C1604" w:rsidRDefault="003C1604" w:rsidP="00941B44">
      <w:pPr>
        <w:spacing w:after="0" w:line="240" w:lineRule="auto"/>
        <w:rPr>
          <w:rFonts w:ascii="Arial" w:eastAsia="Times New Roman" w:hAnsi="Arial" w:cs="Arial"/>
        </w:rPr>
      </w:pPr>
    </w:p>
    <w:p w:rsidR="003C1604" w:rsidRDefault="003C1604" w:rsidP="00941B44">
      <w:pPr>
        <w:spacing w:after="0" w:line="240" w:lineRule="auto"/>
        <w:rPr>
          <w:rFonts w:ascii="Arial" w:eastAsia="Times New Roman" w:hAnsi="Arial" w:cs="Arial"/>
        </w:rPr>
      </w:pPr>
    </w:p>
    <w:p w:rsidR="003C1604" w:rsidRPr="00941B44" w:rsidRDefault="003C1604" w:rsidP="00941B44">
      <w:pPr>
        <w:spacing w:after="0" w:line="240" w:lineRule="auto"/>
        <w:rPr>
          <w:rFonts w:ascii="Arial" w:eastAsia="Times New Roman" w:hAnsi="Arial" w:cs="Arial"/>
        </w:rPr>
      </w:pPr>
    </w:p>
    <w:p w:rsidR="00941B44" w:rsidRPr="00941B44" w:rsidRDefault="00941B44" w:rsidP="00941B44">
      <w:pPr>
        <w:spacing w:after="0" w:line="240" w:lineRule="auto"/>
        <w:rPr>
          <w:rFonts w:ascii="Arial" w:eastAsia="Times New Roman" w:hAnsi="Arial" w:cs="Arial"/>
          <w:b/>
        </w:rPr>
      </w:pPr>
      <w:r w:rsidRPr="00941B44">
        <w:rPr>
          <w:rFonts w:ascii="Arial" w:eastAsia="Times New Roman" w:hAnsi="Arial" w:cs="Arial"/>
          <w:b/>
        </w:rPr>
        <w:lastRenderedPageBreak/>
        <w:t>4.</w:t>
      </w:r>
      <w:r w:rsidRPr="00941B44">
        <w:rPr>
          <w:rFonts w:ascii="Arial" w:eastAsia="Times New Roman" w:hAnsi="Arial" w:cs="Arial"/>
          <w:b/>
        </w:rPr>
        <w:tab/>
      </w:r>
      <w:r w:rsidR="00FD77B3">
        <w:rPr>
          <w:rFonts w:ascii="Arial" w:eastAsia="Times New Roman" w:hAnsi="Arial" w:cs="Arial"/>
          <w:b/>
        </w:rPr>
        <w:t>Draft Response to TfL’s Private Hire Regulations Review</w:t>
      </w:r>
    </w:p>
    <w:p w:rsidR="00941B44" w:rsidRPr="00941B44" w:rsidRDefault="00941B44" w:rsidP="00941B44">
      <w:pPr>
        <w:spacing w:after="0" w:line="240" w:lineRule="auto"/>
        <w:rPr>
          <w:rFonts w:ascii="Arial" w:eastAsia="Times New Roman" w:hAnsi="Arial" w:cs="Arial"/>
        </w:rPr>
      </w:pPr>
    </w:p>
    <w:p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rPr>
        <w:t xml:space="preserve">The TEC Executive Sub Committee considered a report that provided members with </w:t>
      </w:r>
      <w:r w:rsidR="00724BC4">
        <w:rPr>
          <w:rFonts w:ascii="Arial" w:eastAsia="Times New Roman" w:hAnsi="Arial" w:cs="Arial"/>
        </w:rPr>
        <w:t>the drafted response to TfL’s Private Hire Regulations Review which was looking at a series of measures to regulate the private hire industry.</w:t>
      </w:r>
    </w:p>
    <w:p w:rsidR="00941B44" w:rsidRPr="00941B44" w:rsidRDefault="00941B44" w:rsidP="00941B44">
      <w:pPr>
        <w:spacing w:after="0" w:line="240" w:lineRule="auto"/>
        <w:rPr>
          <w:rFonts w:ascii="Arial" w:eastAsia="Times New Roman" w:hAnsi="Arial" w:cs="Arial"/>
        </w:rPr>
      </w:pPr>
    </w:p>
    <w:p w:rsidR="00941B44" w:rsidRDefault="00216B14" w:rsidP="00941B44">
      <w:pPr>
        <w:spacing w:after="0" w:line="240" w:lineRule="auto"/>
        <w:rPr>
          <w:rFonts w:ascii="Arial" w:eastAsia="Times New Roman" w:hAnsi="Arial" w:cs="Arial"/>
        </w:rPr>
      </w:pPr>
      <w:r>
        <w:rPr>
          <w:rFonts w:ascii="Arial" w:eastAsia="Times New Roman" w:hAnsi="Arial" w:cs="Arial"/>
        </w:rPr>
        <w:t xml:space="preserve">The Chair asked what the current position was regarding the recent court case involving TfL and Uber. Nick Lester-Davis said that the main High Court challenge was to ascertain whether a Smart phone application was the same as a taxi metre. The High Court ruled that the </w:t>
      </w:r>
      <w:r w:rsidR="0053094B">
        <w:rPr>
          <w:rFonts w:ascii="Arial" w:eastAsia="Times New Roman" w:hAnsi="Arial" w:cs="Arial"/>
        </w:rPr>
        <w:t>a</w:t>
      </w:r>
      <w:r>
        <w:rPr>
          <w:rFonts w:ascii="Arial" w:eastAsia="Times New Roman" w:hAnsi="Arial" w:cs="Arial"/>
        </w:rPr>
        <w:t xml:space="preserve">pp was not a taxi metre, resulting in the Uber model being lawful. </w:t>
      </w:r>
      <w:r w:rsidR="007A14BE">
        <w:rPr>
          <w:rFonts w:ascii="Arial" w:eastAsia="Times New Roman" w:hAnsi="Arial" w:cs="Arial"/>
        </w:rPr>
        <w:t xml:space="preserve">The issuing of licensing was now down to TfL through the Public Carriage Office (PCO). Nick Lester-Davis said that </w:t>
      </w:r>
      <w:r w:rsidR="00703A45">
        <w:rPr>
          <w:rFonts w:ascii="Arial" w:eastAsia="Times New Roman" w:hAnsi="Arial" w:cs="Arial"/>
        </w:rPr>
        <w:t xml:space="preserve">the </w:t>
      </w:r>
      <w:r w:rsidR="007A14BE">
        <w:rPr>
          <w:rFonts w:ascii="Arial" w:eastAsia="Times New Roman" w:hAnsi="Arial" w:cs="Arial"/>
        </w:rPr>
        <w:t xml:space="preserve">report </w:t>
      </w:r>
      <w:r w:rsidR="00703A45">
        <w:rPr>
          <w:rFonts w:ascii="Arial" w:eastAsia="Times New Roman" w:hAnsi="Arial" w:cs="Arial"/>
        </w:rPr>
        <w:t>asked a number of questions that TEC Executive members needed to give a steer on regarding TfL’s Private Hire Regulations Review. The Chair said that TfL could impose a number of regulations which Uber could then take to court and challenge.</w:t>
      </w:r>
    </w:p>
    <w:p w:rsidR="00703A45" w:rsidRDefault="00703A45" w:rsidP="00941B44">
      <w:pPr>
        <w:spacing w:after="0" w:line="240" w:lineRule="auto"/>
        <w:rPr>
          <w:rFonts w:ascii="Arial" w:eastAsia="Times New Roman" w:hAnsi="Arial" w:cs="Arial"/>
        </w:rPr>
      </w:pPr>
    </w:p>
    <w:p w:rsidR="00703A45" w:rsidRDefault="00703A45" w:rsidP="00941B44">
      <w:pPr>
        <w:spacing w:after="0" w:line="240" w:lineRule="auto"/>
        <w:rPr>
          <w:rFonts w:ascii="Arial" w:eastAsia="Times New Roman" w:hAnsi="Arial" w:cs="Arial"/>
        </w:rPr>
      </w:pPr>
      <w:r>
        <w:rPr>
          <w:rFonts w:ascii="Arial" w:eastAsia="Times New Roman" w:hAnsi="Arial" w:cs="Arial"/>
        </w:rPr>
        <w:t xml:space="preserve">Jennifer Sibley (Principal Policy Officer, </w:t>
      </w:r>
      <w:r w:rsidRPr="00703A45">
        <w:rPr>
          <w:rFonts w:ascii="Arial" w:eastAsia="Times New Roman" w:hAnsi="Arial" w:cs="Arial"/>
        </w:rPr>
        <w:t>London Councils</w:t>
      </w:r>
      <w:r>
        <w:rPr>
          <w:rFonts w:ascii="Arial" w:eastAsia="Times New Roman" w:hAnsi="Arial" w:cs="Arial"/>
        </w:rPr>
        <w:t xml:space="preserve">) said that members did not have to respond to every question raised in the report. The more important questions were as follows: Q2 </w:t>
      </w:r>
      <w:r w:rsidR="0053094B">
        <w:rPr>
          <w:rFonts w:ascii="Arial" w:eastAsia="Times New Roman" w:hAnsi="Arial" w:cs="Arial"/>
        </w:rPr>
        <w:t>– operator</w:t>
      </w:r>
      <w:r>
        <w:rPr>
          <w:rFonts w:ascii="Arial" w:eastAsia="Times New Roman" w:hAnsi="Arial" w:cs="Arial"/>
        </w:rPr>
        <w:t xml:space="preserve"> </w:t>
      </w:r>
      <w:r w:rsidR="0053094B">
        <w:rPr>
          <w:rFonts w:ascii="Arial" w:eastAsia="Times New Roman" w:hAnsi="Arial" w:cs="Arial"/>
        </w:rPr>
        <w:t>to provide booking confirmation to the passenger five minutes prior to the journey, Q5 – operator to provide a pre-book facility of up to seven days in advance, Q6 – TfL proposes to no longer issue licenses for in-venue operators (“satellite offices”) or temporary events, and Q8 – operators to not show vehicles being available for immediate hire, either visibly or via an app.</w:t>
      </w:r>
    </w:p>
    <w:p w:rsidR="0053094B" w:rsidRDefault="0053094B" w:rsidP="00941B44">
      <w:pPr>
        <w:spacing w:after="0" w:line="240" w:lineRule="auto"/>
        <w:rPr>
          <w:rFonts w:ascii="Arial" w:eastAsia="Times New Roman" w:hAnsi="Arial" w:cs="Arial"/>
        </w:rPr>
      </w:pPr>
    </w:p>
    <w:p w:rsidR="002A3BDB" w:rsidRDefault="0053094B" w:rsidP="00941B44">
      <w:pPr>
        <w:spacing w:after="0" w:line="240" w:lineRule="auto"/>
        <w:rPr>
          <w:rFonts w:ascii="Arial" w:eastAsia="Times New Roman" w:hAnsi="Arial" w:cs="Arial"/>
        </w:rPr>
      </w:pPr>
      <w:r>
        <w:rPr>
          <w:rFonts w:ascii="Arial" w:eastAsia="Times New Roman" w:hAnsi="Arial" w:cs="Arial"/>
        </w:rPr>
        <w:t xml:space="preserve">Councillor Smith said that taxi firms were developing their own apps (specific to their own individual taxi companies) in response to Uber. This could be carried out by </w:t>
      </w:r>
      <w:r w:rsidR="00AC1F3E">
        <w:rPr>
          <w:rFonts w:ascii="Arial" w:eastAsia="Times New Roman" w:hAnsi="Arial" w:cs="Arial"/>
        </w:rPr>
        <w:t xml:space="preserve">an </w:t>
      </w:r>
      <w:r>
        <w:rPr>
          <w:rFonts w:ascii="Arial" w:eastAsia="Times New Roman" w:hAnsi="Arial" w:cs="Arial"/>
        </w:rPr>
        <w:t>app or on a website, whilst still maintaining a phone line.</w:t>
      </w:r>
      <w:r w:rsidR="002A3BDB">
        <w:rPr>
          <w:rFonts w:ascii="Arial" w:eastAsia="Times New Roman" w:hAnsi="Arial" w:cs="Arial"/>
        </w:rPr>
        <w:t xml:space="preserve"> Councillor Coleridge said that the most important issue was to protect the public. Councillor Usher said that </w:t>
      </w:r>
      <w:r w:rsidR="00AC1F3E">
        <w:rPr>
          <w:rFonts w:ascii="Arial" w:eastAsia="Times New Roman" w:hAnsi="Arial" w:cs="Arial"/>
        </w:rPr>
        <w:t xml:space="preserve">that majority </w:t>
      </w:r>
      <w:r w:rsidR="002A3BDB">
        <w:rPr>
          <w:rFonts w:ascii="Arial" w:eastAsia="Times New Roman" w:hAnsi="Arial" w:cs="Arial"/>
        </w:rPr>
        <w:t xml:space="preserve">of the public were in favour of having an app to order a </w:t>
      </w:r>
      <w:r w:rsidR="003C1604">
        <w:rPr>
          <w:rFonts w:ascii="Arial" w:eastAsia="Times New Roman" w:hAnsi="Arial" w:cs="Arial"/>
        </w:rPr>
        <w:t>private hire vehicle</w:t>
      </w:r>
      <w:r w:rsidR="002A3BDB">
        <w:rPr>
          <w:rFonts w:ascii="Arial" w:eastAsia="Times New Roman" w:hAnsi="Arial" w:cs="Arial"/>
        </w:rPr>
        <w:t xml:space="preserve">. </w:t>
      </w:r>
      <w:r w:rsidR="003F7334">
        <w:rPr>
          <w:rFonts w:ascii="Arial" w:eastAsia="Times New Roman" w:hAnsi="Arial" w:cs="Arial"/>
        </w:rPr>
        <w:t>Councillor Acton</w:t>
      </w:r>
      <w:r w:rsidR="002A3BDB">
        <w:rPr>
          <w:rFonts w:ascii="Arial" w:eastAsia="Times New Roman" w:hAnsi="Arial" w:cs="Arial"/>
        </w:rPr>
        <w:t xml:space="preserve"> voiced concern about the influx of </w:t>
      </w:r>
      <w:r w:rsidR="00AC1F3E">
        <w:rPr>
          <w:rFonts w:ascii="Arial" w:eastAsia="Times New Roman" w:hAnsi="Arial" w:cs="Arial"/>
        </w:rPr>
        <w:t xml:space="preserve">these </w:t>
      </w:r>
      <w:r w:rsidR="002A3BDB">
        <w:rPr>
          <w:rFonts w:ascii="Arial" w:eastAsia="Times New Roman" w:hAnsi="Arial" w:cs="Arial"/>
        </w:rPr>
        <w:t xml:space="preserve">private hire vehicles. </w:t>
      </w:r>
    </w:p>
    <w:p w:rsidR="002A3BDB" w:rsidRDefault="002A3BDB" w:rsidP="00941B44">
      <w:pPr>
        <w:spacing w:after="0" w:line="240" w:lineRule="auto"/>
        <w:rPr>
          <w:rFonts w:ascii="Arial" w:eastAsia="Times New Roman" w:hAnsi="Arial" w:cs="Arial"/>
        </w:rPr>
      </w:pPr>
    </w:p>
    <w:p w:rsidR="002A3BDB" w:rsidRDefault="00B24E90" w:rsidP="00941B44">
      <w:pPr>
        <w:spacing w:after="0" w:line="240" w:lineRule="auto"/>
        <w:rPr>
          <w:rFonts w:ascii="Arial" w:eastAsia="Times New Roman" w:hAnsi="Arial" w:cs="Arial"/>
        </w:rPr>
      </w:pPr>
      <w:r>
        <w:rPr>
          <w:rFonts w:ascii="Arial" w:eastAsia="Times New Roman" w:hAnsi="Arial" w:cs="Arial"/>
        </w:rPr>
        <w:t xml:space="preserve">Councillor Usher said that she was not in favour of the five minute waiting time (Q2). Councillor Coleridge voiced concern over how this would be enforced and monitored. </w:t>
      </w:r>
      <w:r w:rsidR="002B65DC">
        <w:rPr>
          <w:rFonts w:ascii="Arial" w:eastAsia="Times New Roman" w:hAnsi="Arial" w:cs="Arial"/>
        </w:rPr>
        <w:t>Councillor Smith said that all the data would have to be monitored</w:t>
      </w:r>
      <w:r w:rsidR="000D227E">
        <w:rPr>
          <w:rFonts w:ascii="Arial" w:eastAsia="Times New Roman" w:hAnsi="Arial" w:cs="Arial"/>
        </w:rPr>
        <w:t xml:space="preserve"> to ensure this was happening</w:t>
      </w:r>
      <w:r w:rsidR="002B65DC">
        <w:rPr>
          <w:rFonts w:ascii="Arial" w:eastAsia="Times New Roman" w:hAnsi="Arial" w:cs="Arial"/>
        </w:rPr>
        <w:t xml:space="preserve">. Councillor Anderson </w:t>
      </w:r>
      <w:r w:rsidR="0084623E">
        <w:rPr>
          <w:rFonts w:ascii="Arial" w:eastAsia="Times New Roman" w:hAnsi="Arial" w:cs="Arial"/>
        </w:rPr>
        <w:t>said that there was an</w:t>
      </w:r>
      <w:r w:rsidR="002B65DC">
        <w:rPr>
          <w:rFonts w:ascii="Arial" w:eastAsia="Times New Roman" w:hAnsi="Arial" w:cs="Arial"/>
        </w:rPr>
        <w:t xml:space="preserve"> issue of not knowing what standards private hire vehicle adhered to.</w:t>
      </w:r>
      <w:r w:rsidR="000D227E">
        <w:rPr>
          <w:rFonts w:ascii="Arial" w:eastAsia="Times New Roman" w:hAnsi="Arial" w:cs="Arial"/>
        </w:rPr>
        <w:t xml:space="preserve"> </w:t>
      </w:r>
      <w:r w:rsidR="00337EEB">
        <w:rPr>
          <w:rFonts w:ascii="Arial" w:eastAsia="Times New Roman" w:hAnsi="Arial" w:cs="Arial"/>
        </w:rPr>
        <w:t xml:space="preserve">Councillor </w:t>
      </w:r>
      <w:proofErr w:type="spellStart"/>
      <w:r w:rsidR="00337EEB">
        <w:rPr>
          <w:rFonts w:ascii="Arial" w:eastAsia="Times New Roman" w:hAnsi="Arial" w:cs="Arial"/>
        </w:rPr>
        <w:t>Demirci</w:t>
      </w:r>
      <w:proofErr w:type="spellEnd"/>
      <w:r w:rsidR="00337EEB">
        <w:rPr>
          <w:rFonts w:ascii="Arial" w:eastAsia="Times New Roman" w:hAnsi="Arial" w:cs="Arial"/>
        </w:rPr>
        <w:t xml:space="preserve"> said that private hire vehicles </w:t>
      </w:r>
      <w:r w:rsidR="002922D6">
        <w:rPr>
          <w:rFonts w:ascii="Arial" w:eastAsia="Times New Roman" w:hAnsi="Arial" w:cs="Arial"/>
        </w:rPr>
        <w:t>went</w:t>
      </w:r>
      <w:r w:rsidR="00337EEB">
        <w:rPr>
          <w:rFonts w:ascii="Arial" w:eastAsia="Times New Roman" w:hAnsi="Arial" w:cs="Arial"/>
        </w:rPr>
        <w:t xml:space="preserve"> through the same standards as taxis. Councillor Smith </w:t>
      </w:r>
      <w:r w:rsidR="000D227E">
        <w:rPr>
          <w:rFonts w:ascii="Arial" w:eastAsia="Times New Roman" w:hAnsi="Arial" w:cs="Arial"/>
        </w:rPr>
        <w:t>also felt</w:t>
      </w:r>
      <w:r w:rsidR="00337EEB">
        <w:rPr>
          <w:rFonts w:ascii="Arial" w:eastAsia="Times New Roman" w:hAnsi="Arial" w:cs="Arial"/>
        </w:rPr>
        <w:t xml:space="preserve"> that the five minute waiting time would be unenforceable. Councillor Acton </w:t>
      </w:r>
      <w:r w:rsidR="000D227E">
        <w:rPr>
          <w:rFonts w:ascii="Arial" w:eastAsia="Times New Roman" w:hAnsi="Arial" w:cs="Arial"/>
        </w:rPr>
        <w:t>said</w:t>
      </w:r>
      <w:r w:rsidR="00337EEB">
        <w:rPr>
          <w:rFonts w:ascii="Arial" w:eastAsia="Times New Roman" w:hAnsi="Arial" w:cs="Arial"/>
        </w:rPr>
        <w:t xml:space="preserve"> that regulations for private hire vehicles were needed. </w:t>
      </w:r>
      <w:r w:rsidR="0025075A">
        <w:rPr>
          <w:rFonts w:ascii="Arial" w:eastAsia="Times New Roman" w:hAnsi="Arial" w:cs="Arial"/>
        </w:rPr>
        <w:t xml:space="preserve">Councillor Whitehead said that booking taxis from home </w:t>
      </w:r>
      <w:r w:rsidR="000D227E">
        <w:rPr>
          <w:rFonts w:ascii="Arial" w:eastAsia="Times New Roman" w:hAnsi="Arial" w:cs="Arial"/>
        </w:rPr>
        <w:t xml:space="preserve">also </w:t>
      </w:r>
      <w:r w:rsidR="0025075A">
        <w:rPr>
          <w:rFonts w:ascii="Arial" w:eastAsia="Times New Roman" w:hAnsi="Arial" w:cs="Arial"/>
        </w:rPr>
        <w:t>needed to be supported (</w:t>
      </w:r>
      <w:proofErr w:type="spellStart"/>
      <w:r w:rsidR="0025075A">
        <w:rPr>
          <w:rFonts w:ascii="Arial" w:eastAsia="Times New Roman" w:hAnsi="Arial" w:cs="Arial"/>
        </w:rPr>
        <w:t>eg</w:t>
      </w:r>
      <w:proofErr w:type="spellEnd"/>
      <w:r w:rsidR="0025075A">
        <w:rPr>
          <w:rFonts w:ascii="Arial" w:eastAsia="Times New Roman" w:hAnsi="Arial" w:cs="Arial"/>
        </w:rPr>
        <w:t xml:space="preserve"> if people needed to go to hospital).</w:t>
      </w:r>
    </w:p>
    <w:p w:rsidR="0025075A" w:rsidRDefault="0025075A" w:rsidP="00941B44">
      <w:pPr>
        <w:spacing w:after="0" w:line="240" w:lineRule="auto"/>
        <w:rPr>
          <w:rFonts w:ascii="Arial" w:eastAsia="Times New Roman" w:hAnsi="Arial" w:cs="Arial"/>
        </w:rPr>
      </w:pPr>
    </w:p>
    <w:p w:rsidR="0025075A" w:rsidRDefault="0025075A" w:rsidP="00941B44">
      <w:pPr>
        <w:spacing w:after="0" w:line="240" w:lineRule="auto"/>
        <w:rPr>
          <w:rFonts w:ascii="Arial" w:eastAsia="Times New Roman" w:hAnsi="Arial" w:cs="Arial"/>
        </w:rPr>
      </w:pPr>
      <w:r>
        <w:rPr>
          <w:rFonts w:ascii="Arial" w:eastAsia="Times New Roman" w:hAnsi="Arial" w:cs="Arial"/>
        </w:rPr>
        <w:t>Councillor Smith</w:t>
      </w:r>
      <w:r w:rsidR="00A16DF7">
        <w:rPr>
          <w:rFonts w:ascii="Arial" w:eastAsia="Times New Roman" w:hAnsi="Arial" w:cs="Arial"/>
        </w:rPr>
        <w:t xml:space="preserve"> said that the public needed to know details of the car, license plate number and driver they were being sent. Councillor </w:t>
      </w:r>
      <w:proofErr w:type="spellStart"/>
      <w:r w:rsidR="00A16DF7">
        <w:rPr>
          <w:rFonts w:ascii="Arial" w:eastAsia="Times New Roman" w:hAnsi="Arial" w:cs="Arial"/>
        </w:rPr>
        <w:t>Demirci</w:t>
      </w:r>
      <w:proofErr w:type="spellEnd"/>
      <w:r w:rsidR="00A16DF7">
        <w:rPr>
          <w:rFonts w:ascii="Arial" w:eastAsia="Times New Roman" w:hAnsi="Arial" w:cs="Arial"/>
        </w:rPr>
        <w:t xml:space="preserve"> confirmed that Uber did provide these details. The Chair asked </w:t>
      </w:r>
      <w:r w:rsidR="002922D6">
        <w:rPr>
          <w:rFonts w:ascii="Arial" w:eastAsia="Times New Roman" w:hAnsi="Arial" w:cs="Arial"/>
        </w:rPr>
        <w:t xml:space="preserve">about the proposals concerning revoking the </w:t>
      </w:r>
      <w:r w:rsidR="00A16DF7">
        <w:rPr>
          <w:rFonts w:ascii="Arial" w:eastAsia="Times New Roman" w:hAnsi="Arial" w:cs="Arial"/>
        </w:rPr>
        <w:t xml:space="preserve">vehicle if the driver had their licence revoked. Nick Lester-Davis said that problems </w:t>
      </w:r>
      <w:r w:rsidR="002922D6">
        <w:rPr>
          <w:rFonts w:ascii="Arial" w:eastAsia="Times New Roman" w:hAnsi="Arial" w:cs="Arial"/>
        </w:rPr>
        <w:t>c</w:t>
      </w:r>
      <w:r w:rsidR="00A16DF7">
        <w:rPr>
          <w:rFonts w:ascii="Arial" w:eastAsia="Times New Roman" w:hAnsi="Arial" w:cs="Arial"/>
        </w:rPr>
        <w:t xml:space="preserve">ould occur if the vehicle was </w:t>
      </w:r>
      <w:r w:rsidR="002922D6">
        <w:rPr>
          <w:rFonts w:ascii="Arial" w:eastAsia="Times New Roman" w:hAnsi="Arial" w:cs="Arial"/>
        </w:rPr>
        <w:t>used by multiple drivers.</w:t>
      </w:r>
    </w:p>
    <w:p w:rsidR="00A16DF7" w:rsidRDefault="00A16DF7" w:rsidP="00941B44">
      <w:pPr>
        <w:spacing w:after="0" w:line="240" w:lineRule="auto"/>
        <w:rPr>
          <w:rFonts w:ascii="Arial" w:eastAsia="Times New Roman" w:hAnsi="Arial" w:cs="Arial"/>
        </w:rPr>
      </w:pPr>
    </w:p>
    <w:p w:rsidR="00A16DF7" w:rsidRDefault="00A16DF7" w:rsidP="00941B44">
      <w:pPr>
        <w:spacing w:after="0" w:line="240" w:lineRule="auto"/>
        <w:rPr>
          <w:rFonts w:ascii="Arial" w:eastAsia="Times New Roman" w:hAnsi="Arial" w:cs="Arial"/>
        </w:rPr>
      </w:pPr>
      <w:r>
        <w:rPr>
          <w:rFonts w:ascii="Arial" w:eastAsia="Times New Roman" w:hAnsi="Arial" w:cs="Arial"/>
        </w:rPr>
        <w:t xml:space="preserve">The Chair said that standards needed to be maintained and safety was </w:t>
      </w:r>
      <w:proofErr w:type="gramStart"/>
      <w:r>
        <w:rPr>
          <w:rFonts w:ascii="Arial" w:eastAsia="Times New Roman" w:hAnsi="Arial" w:cs="Arial"/>
        </w:rPr>
        <w:t>key</w:t>
      </w:r>
      <w:proofErr w:type="gramEnd"/>
      <w:r>
        <w:rPr>
          <w:rFonts w:ascii="Arial" w:eastAsia="Times New Roman" w:hAnsi="Arial" w:cs="Arial"/>
        </w:rPr>
        <w:t xml:space="preserve">, therefore the five minute waiting period should not be supported. He asked whether members </w:t>
      </w:r>
      <w:r w:rsidR="000D227E">
        <w:rPr>
          <w:rFonts w:ascii="Arial" w:eastAsia="Times New Roman" w:hAnsi="Arial" w:cs="Arial"/>
        </w:rPr>
        <w:t>would prefer</w:t>
      </w:r>
      <w:r>
        <w:rPr>
          <w:rFonts w:ascii="Arial" w:eastAsia="Times New Roman" w:hAnsi="Arial" w:cs="Arial"/>
        </w:rPr>
        <w:t xml:space="preserve"> a seven or fourteen day pre-booking period (Q5). Nick Lester-Davis said that when </w:t>
      </w:r>
      <w:proofErr w:type="spellStart"/>
      <w:r>
        <w:rPr>
          <w:rFonts w:ascii="Arial" w:eastAsia="Times New Roman" w:hAnsi="Arial" w:cs="Arial"/>
        </w:rPr>
        <w:t>Taxicard</w:t>
      </w:r>
      <w:proofErr w:type="spellEnd"/>
      <w:r>
        <w:rPr>
          <w:rFonts w:ascii="Arial" w:eastAsia="Times New Roman" w:hAnsi="Arial" w:cs="Arial"/>
        </w:rPr>
        <w:t xml:space="preserve"> holders booked a cab fourteen days in advance, the operator logged the request but did not find them a taxi until half an hour before they were due </w:t>
      </w:r>
      <w:r>
        <w:rPr>
          <w:rFonts w:ascii="Arial" w:eastAsia="Times New Roman" w:hAnsi="Arial" w:cs="Arial"/>
        </w:rPr>
        <w:lastRenderedPageBreak/>
        <w:t xml:space="preserve">to be picked up. Councillor Acton said that she supported a fourteen day pre-booking facility. </w:t>
      </w:r>
    </w:p>
    <w:p w:rsidR="00E348D8" w:rsidRDefault="00E348D8" w:rsidP="00941B44">
      <w:pPr>
        <w:spacing w:after="0" w:line="240" w:lineRule="auto"/>
        <w:rPr>
          <w:rFonts w:ascii="Arial" w:eastAsia="Times New Roman" w:hAnsi="Arial" w:cs="Arial"/>
        </w:rPr>
      </w:pPr>
    </w:p>
    <w:p w:rsidR="00EE23D9" w:rsidRDefault="00E348D8" w:rsidP="00941B44">
      <w:pPr>
        <w:spacing w:after="0" w:line="240" w:lineRule="auto"/>
        <w:rPr>
          <w:rFonts w:ascii="Arial" w:eastAsia="Times New Roman" w:hAnsi="Arial" w:cs="Arial"/>
        </w:rPr>
      </w:pPr>
      <w:r>
        <w:rPr>
          <w:rFonts w:ascii="Arial" w:eastAsia="Times New Roman" w:hAnsi="Arial" w:cs="Arial"/>
        </w:rPr>
        <w:t>The Chair asked whether members were in agreement with TfL’s proposal to no longer issue licenses for in-venue operators or temporary events. Councillor Acton</w:t>
      </w:r>
      <w:r w:rsidR="00EC58F5">
        <w:rPr>
          <w:rFonts w:ascii="Arial" w:eastAsia="Times New Roman" w:hAnsi="Arial" w:cs="Arial"/>
        </w:rPr>
        <w:t xml:space="preserve"> voiced concern that members of the public would approach and use illegal touts, should licenses not be issued at these events. She said that it needed to be stipulated that these were local firms and higher regulations were needed for the licensing system. The Chair agreed and said that more problems with touting would occur if there were not any temporary </w:t>
      </w:r>
      <w:r w:rsidR="002922D6">
        <w:rPr>
          <w:rFonts w:ascii="Arial" w:eastAsia="Times New Roman" w:hAnsi="Arial" w:cs="Arial"/>
        </w:rPr>
        <w:t xml:space="preserve">private hire </w:t>
      </w:r>
      <w:r w:rsidR="00EC58F5">
        <w:rPr>
          <w:rFonts w:ascii="Arial" w:eastAsia="Times New Roman" w:hAnsi="Arial" w:cs="Arial"/>
        </w:rPr>
        <w:t xml:space="preserve">offices. Councillor Anderson agreed that some form of standards/system should be in place. Councillor Acton said that the way private hire vehicles were licenced needed to be tightened-up in order to keep illegal </w:t>
      </w:r>
      <w:r w:rsidR="002922D6">
        <w:rPr>
          <w:rFonts w:ascii="Arial" w:eastAsia="Times New Roman" w:hAnsi="Arial" w:cs="Arial"/>
        </w:rPr>
        <w:t>vehicles</w:t>
      </w:r>
      <w:r w:rsidR="00EC58F5">
        <w:rPr>
          <w:rFonts w:ascii="Arial" w:eastAsia="Times New Roman" w:hAnsi="Arial" w:cs="Arial"/>
        </w:rPr>
        <w:t xml:space="preserve"> away from these </w:t>
      </w:r>
      <w:r w:rsidR="000D227E">
        <w:rPr>
          <w:rFonts w:ascii="Arial" w:eastAsia="Times New Roman" w:hAnsi="Arial" w:cs="Arial"/>
        </w:rPr>
        <w:t>events</w:t>
      </w:r>
      <w:r w:rsidR="00EC58F5">
        <w:rPr>
          <w:rFonts w:ascii="Arial" w:eastAsia="Times New Roman" w:hAnsi="Arial" w:cs="Arial"/>
        </w:rPr>
        <w:t xml:space="preserve">. </w:t>
      </w:r>
    </w:p>
    <w:p w:rsidR="00EC58F5" w:rsidRDefault="00EC58F5" w:rsidP="00941B44">
      <w:pPr>
        <w:spacing w:after="0" w:line="240" w:lineRule="auto"/>
        <w:rPr>
          <w:rFonts w:ascii="Arial" w:eastAsia="Times New Roman" w:hAnsi="Arial" w:cs="Arial"/>
        </w:rPr>
      </w:pPr>
    </w:p>
    <w:p w:rsidR="00E5335C" w:rsidRDefault="00EC58F5" w:rsidP="00941B44">
      <w:pPr>
        <w:spacing w:after="0" w:line="240" w:lineRule="auto"/>
        <w:rPr>
          <w:rFonts w:ascii="Arial" w:eastAsia="Times New Roman" w:hAnsi="Arial" w:cs="Arial"/>
        </w:rPr>
      </w:pPr>
      <w:r>
        <w:rPr>
          <w:rFonts w:ascii="Arial" w:eastAsia="Times New Roman" w:hAnsi="Arial" w:cs="Arial"/>
        </w:rPr>
        <w:t>The Chair said that Q8 (“Operators must not show vehicles being available for immediate hire, visibly or by app”) related to Q2 and should also not be supported. Councillor Acton said that this put taxis at a disadvantage. Councillor Coleridge</w:t>
      </w:r>
      <w:r w:rsidR="00D50A71">
        <w:rPr>
          <w:rFonts w:ascii="Arial" w:eastAsia="Times New Roman" w:hAnsi="Arial" w:cs="Arial"/>
        </w:rPr>
        <w:t xml:space="preserve"> said that people used private hire vehicles because they were cheaper than taxis. Councillor Anderson said that </w:t>
      </w:r>
      <w:r w:rsidR="002922D6">
        <w:rPr>
          <w:rFonts w:ascii="Arial" w:eastAsia="Times New Roman" w:hAnsi="Arial" w:cs="Arial"/>
        </w:rPr>
        <w:t>taxis</w:t>
      </w:r>
      <w:r w:rsidR="00D50A71">
        <w:rPr>
          <w:rFonts w:ascii="Arial" w:eastAsia="Times New Roman" w:hAnsi="Arial" w:cs="Arial"/>
        </w:rPr>
        <w:t xml:space="preserve"> did not have a choice in the fare setting regime. Councillor Coleridge said that the Mayor of London </w:t>
      </w:r>
      <w:r w:rsidR="005762CC">
        <w:rPr>
          <w:rFonts w:ascii="Arial" w:eastAsia="Times New Roman" w:hAnsi="Arial" w:cs="Arial"/>
        </w:rPr>
        <w:t xml:space="preserve">was responsible for setting the </w:t>
      </w:r>
      <w:r w:rsidR="00D50A71">
        <w:rPr>
          <w:rFonts w:ascii="Arial" w:eastAsia="Times New Roman" w:hAnsi="Arial" w:cs="Arial"/>
        </w:rPr>
        <w:t xml:space="preserve">cost per mile </w:t>
      </w:r>
      <w:r w:rsidR="005762CC">
        <w:rPr>
          <w:rFonts w:ascii="Arial" w:eastAsia="Times New Roman" w:hAnsi="Arial" w:cs="Arial"/>
        </w:rPr>
        <w:t xml:space="preserve">for </w:t>
      </w:r>
      <w:r w:rsidR="002922D6">
        <w:rPr>
          <w:rFonts w:ascii="Arial" w:eastAsia="Times New Roman" w:hAnsi="Arial" w:cs="Arial"/>
        </w:rPr>
        <w:t>taxis</w:t>
      </w:r>
      <w:r w:rsidR="00D50A71">
        <w:rPr>
          <w:rFonts w:ascii="Arial" w:eastAsia="Times New Roman" w:hAnsi="Arial" w:cs="Arial"/>
        </w:rPr>
        <w:t xml:space="preserve">. </w:t>
      </w:r>
      <w:r w:rsidR="00E5335C">
        <w:rPr>
          <w:rFonts w:ascii="Arial" w:eastAsia="Times New Roman" w:hAnsi="Arial" w:cs="Arial"/>
        </w:rPr>
        <w:t xml:space="preserve">Councillor Acton said </w:t>
      </w:r>
      <w:r w:rsidR="002922D6">
        <w:rPr>
          <w:rFonts w:ascii="Arial" w:eastAsia="Times New Roman" w:hAnsi="Arial" w:cs="Arial"/>
        </w:rPr>
        <w:t xml:space="preserve">she </w:t>
      </w:r>
      <w:r w:rsidR="00E5335C">
        <w:rPr>
          <w:rFonts w:ascii="Arial" w:eastAsia="Times New Roman" w:hAnsi="Arial" w:cs="Arial"/>
        </w:rPr>
        <w:t xml:space="preserve">felt that the cost per mile should be </w:t>
      </w:r>
      <w:r w:rsidR="005762CC">
        <w:rPr>
          <w:rFonts w:ascii="Arial" w:eastAsia="Times New Roman" w:hAnsi="Arial" w:cs="Arial"/>
        </w:rPr>
        <w:t xml:space="preserve">set </w:t>
      </w:r>
      <w:r w:rsidR="00E5335C">
        <w:rPr>
          <w:rFonts w:ascii="Arial" w:eastAsia="Times New Roman" w:hAnsi="Arial" w:cs="Arial"/>
        </w:rPr>
        <w:t xml:space="preserve">on a similar level to private hire vehicles in order to make </w:t>
      </w:r>
      <w:r w:rsidR="005762CC">
        <w:rPr>
          <w:rFonts w:ascii="Arial" w:eastAsia="Times New Roman" w:hAnsi="Arial" w:cs="Arial"/>
        </w:rPr>
        <w:t>this fairer to</w:t>
      </w:r>
      <w:r w:rsidR="002922D6">
        <w:rPr>
          <w:rFonts w:ascii="Arial" w:eastAsia="Times New Roman" w:hAnsi="Arial" w:cs="Arial"/>
        </w:rPr>
        <w:t xml:space="preserve"> taxis</w:t>
      </w:r>
      <w:r w:rsidR="00E5335C">
        <w:rPr>
          <w:rFonts w:ascii="Arial" w:eastAsia="Times New Roman" w:hAnsi="Arial" w:cs="Arial"/>
        </w:rPr>
        <w:t xml:space="preserve">. Councillor Anderson said that this issue needed to be addressed otherwise </w:t>
      </w:r>
      <w:r w:rsidR="002922D6">
        <w:rPr>
          <w:rFonts w:ascii="Arial" w:eastAsia="Times New Roman" w:hAnsi="Arial" w:cs="Arial"/>
        </w:rPr>
        <w:t>taxis</w:t>
      </w:r>
      <w:r w:rsidR="00E5335C">
        <w:rPr>
          <w:rFonts w:ascii="Arial" w:eastAsia="Times New Roman" w:hAnsi="Arial" w:cs="Arial"/>
        </w:rPr>
        <w:t xml:space="preserve"> could be driven out of business. Councillor Usher also felt that the cost per mile for </w:t>
      </w:r>
      <w:r w:rsidR="002922D6">
        <w:rPr>
          <w:rFonts w:ascii="Arial" w:eastAsia="Times New Roman" w:hAnsi="Arial" w:cs="Arial"/>
        </w:rPr>
        <w:t>taxis</w:t>
      </w:r>
      <w:r w:rsidR="00E5335C">
        <w:rPr>
          <w:rFonts w:ascii="Arial" w:eastAsia="Times New Roman" w:hAnsi="Arial" w:cs="Arial"/>
        </w:rPr>
        <w:t xml:space="preserve"> needed to be reduced. </w:t>
      </w:r>
    </w:p>
    <w:p w:rsidR="0084623E" w:rsidRDefault="0084623E" w:rsidP="00941B44">
      <w:pPr>
        <w:spacing w:after="0" w:line="240" w:lineRule="auto"/>
        <w:rPr>
          <w:rFonts w:ascii="Arial" w:eastAsia="Times New Roman" w:hAnsi="Arial" w:cs="Arial"/>
        </w:rPr>
      </w:pPr>
    </w:p>
    <w:p w:rsidR="00E5335C" w:rsidRDefault="00E5335C" w:rsidP="00941B44">
      <w:pPr>
        <w:spacing w:after="0" w:line="240" w:lineRule="auto"/>
        <w:rPr>
          <w:rFonts w:ascii="Arial" w:eastAsia="Times New Roman" w:hAnsi="Arial" w:cs="Arial"/>
        </w:rPr>
      </w:pPr>
      <w:r>
        <w:rPr>
          <w:rFonts w:ascii="Arial" w:eastAsia="Times New Roman" w:hAnsi="Arial" w:cs="Arial"/>
        </w:rPr>
        <w:t xml:space="preserve">The Chair said that the Vice Chairs and </w:t>
      </w:r>
      <w:proofErr w:type="gramStart"/>
      <w:r>
        <w:rPr>
          <w:rFonts w:ascii="Arial" w:eastAsia="Times New Roman" w:hAnsi="Arial" w:cs="Arial"/>
        </w:rPr>
        <w:t>himself</w:t>
      </w:r>
      <w:proofErr w:type="gramEnd"/>
      <w:r>
        <w:rPr>
          <w:rFonts w:ascii="Arial" w:eastAsia="Times New Roman" w:hAnsi="Arial" w:cs="Arial"/>
        </w:rPr>
        <w:t xml:space="preserve"> would sign this off by 23 December 2015 and </w:t>
      </w:r>
      <w:r w:rsidR="00CF0788">
        <w:rPr>
          <w:rFonts w:ascii="Arial" w:eastAsia="Times New Roman" w:hAnsi="Arial" w:cs="Arial"/>
        </w:rPr>
        <w:t xml:space="preserve">members should send in </w:t>
      </w:r>
      <w:r>
        <w:rPr>
          <w:rFonts w:ascii="Arial" w:eastAsia="Times New Roman" w:hAnsi="Arial" w:cs="Arial"/>
        </w:rPr>
        <w:t xml:space="preserve">any further comments </w:t>
      </w:r>
      <w:r w:rsidR="00DC1BE9">
        <w:rPr>
          <w:rFonts w:ascii="Arial" w:eastAsia="Times New Roman" w:hAnsi="Arial" w:cs="Arial"/>
        </w:rPr>
        <w:t>before</w:t>
      </w:r>
      <w:r w:rsidR="00CF0788">
        <w:rPr>
          <w:rFonts w:ascii="Arial" w:eastAsia="Times New Roman" w:hAnsi="Arial" w:cs="Arial"/>
        </w:rPr>
        <w:t xml:space="preserve"> this deadline.</w:t>
      </w:r>
    </w:p>
    <w:p w:rsidR="00CF0788" w:rsidRDefault="00CF0788" w:rsidP="00941B44">
      <w:pPr>
        <w:spacing w:after="0" w:line="240" w:lineRule="auto"/>
        <w:rPr>
          <w:rFonts w:ascii="Arial" w:eastAsia="Times New Roman" w:hAnsi="Arial" w:cs="Arial"/>
          <w:b/>
        </w:rPr>
      </w:pPr>
    </w:p>
    <w:p w:rsidR="00EE23D9" w:rsidRDefault="00EE23D9" w:rsidP="00941B44">
      <w:pPr>
        <w:spacing w:after="0" w:line="240" w:lineRule="auto"/>
        <w:rPr>
          <w:rFonts w:ascii="Arial" w:eastAsia="Times New Roman" w:hAnsi="Arial" w:cs="Arial"/>
          <w:b/>
        </w:rPr>
      </w:pPr>
    </w:p>
    <w:p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b/>
        </w:rPr>
        <w:t xml:space="preserve">Decision: </w:t>
      </w:r>
      <w:r w:rsidRPr="00941B44">
        <w:rPr>
          <w:rFonts w:ascii="Arial" w:eastAsia="Times New Roman" w:hAnsi="Arial" w:cs="Arial"/>
        </w:rPr>
        <w:t xml:space="preserve">The TEC Executive Sub Committee: </w:t>
      </w:r>
    </w:p>
    <w:p w:rsidR="00941B44" w:rsidRPr="00941B44" w:rsidRDefault="00941B44" w:rsidP="00941B44">
      <w:pPr>
        <w:spacing w:after="0" w:line="240" w:lineRule="auto"/>
        <w:rPr>
          <w:rFonts w:ascii="Arial" w:eastAsia="Times New Roman" w:hAnsi="Arial" w:cs="Arial"/>
        </w:rPr>
      </w:pPr>
    </w:p>
    <w:p w:rsidR="00CF0788" w:rsidRPr="00CF0788" w:rsidRDefault="00CF0788" w:rsidP="00CF0788">
      <w:pPr>
        <w:pStyle w:val="ListParagraph"/>
        <w:numPr>
          <w:ilvl w:val="0"/>
          <w:numId w:val="9"/>
        </w:numPr>
        <w:rPr>
          <w:rFonts w:ascii="Arial" w:eastAsia="Times New Roman" w:hAnsi="Arial" w:cs="Arial"/>
          <w:bCs/>
        </w:rPr>
      </w:pPr>
      <w:r w:rsidRPr="00CF0788">
        <w:rPr>
          <w:rFonts w:ascii="Arial" w:eastAsia="Times New Roman" w:hAnsi="Arial" w:cs="Arial"/>
          <w:bCs/>
        </w:rPr>
        <w:t>Agreed that TEC Executive members did not support a 5 minute waiting time (Question 2), and as a consequence, members could not support the proposal in Question 8, regarding operators not showing vehicles as available for immediate hire;</w:t>
      </w:r>
    </w:p>
    <w:p w:rsidR="00CF0788" w:rsidRPr="00CF0788" w:rsidRDefault="00CF0788" w:rsidP="00CF0788">
      <w:pPr>
        <w:pStyle w:val="ListParagraph"/>
        <w:numPr>
          <w:ilvl w:val="0"/>
          <w:numId w:val="9"/>
        </w:numPr>
        <w:rPr>
          <w:rFonts w:ascii="Arial" w:eastAsia="Times New Roman" w:hAnsi="Arial" w:cs="Arial"/>
          <w:bCs/>
        </w:rPr>
      </w:pPr>
      <w:r w:rsidRPr="00CF0788">
        <w:rPr>
          <w:rFonts w:ascii="Arial" w:eastAsia="Times New Roman" w:hAnsi="Arial" w:cs="Arial"/>
          <w:bCs/>
        </w:rPr>
        <w:t>Agreed to respond to the consultation stating that operators should offer a facility to book cabs for up to 14 days in advance, as opposed to 7 days (Question 5)</w:t>
      </w:r>
      <w:r>
        <w:rPr>
          <w:rFonts w:ascii="Arial" w:eastAsia="Times New Roman" w:hAnsi="Arial" w:cs="Arial"/>
          <w:bCs/>
        </w:rPr>
        <w:t>;</w:t>
      </w:r>
    </w:p>
    <w:p w:rsidR="00CF0788" w:rsidRPr="00CF0788" w:rsidRDefault="00DC1BE9" w:rsidP="00CF0788">
      <w:pPr>
        <w:pStyle w:val="ListParagraph"/>
        <w:numPr>
          <w:ilvl w:val="0"/>
          <w:numId w:val="9"/>
        </w:numPr>
        <w:rPr>
          <w:rFonts w:ascii="Arial" w:eastAsia="Times New Roman" w:hAnsi="Arial" w:cs="Arial"/>
          <w:bCs/>
        </w:rPr>
      </w:pPr>
      <w:r>
        <w:rPr>
          <w:rFonts w:ascii="Arial" w:eastAsia="Times New Roman" w:hAnsi="Arial" w:cs="Arial"/>
          <w:bCs/>
        </w:rPr>
        <w:t>Agreed</w:t>
      </w:r>
      <w:r w:rsidR="00CF0788" w:rsidRPr="00CF0788">
        <w:rPr>
          <w:rFonts w:ascii="Arial" w:eastAsia="Times New Roman" w:hAnsi="Arial" w:cs="Arial"/>
          <w:bCs/>
        </w:rPr>
        <w:t xml:space="preserve"> to oppose TfL’s proposals in Question 6, and therefore express support for the continuation of the licensing of in-venue operators (“satellite offices”) and temporary events, but state that TfL should increase its enforcement of such sites, in order to keep illegal touts away from the event site and improve awareness amongst the public of the need to pre-book private hire vehicles from such a venue; and</w:t>
      </w:r>
    </w:p>
    <w:p w:rsidR="00941B44" w:rsidRPr="00CF0788" w:rsidRDefault="00CF0788" w:rsidP="00CF0788">
      <w:pPr>
        <w:pStyle w:val="ListParagraph"/>
        <w:numPr>
          <w:ilvl w:val="0"/>
          <w:numId w:val="9"/>
        </w:numPr>
        <w:spacing w:after="0" w:line="240" w:lineRule="auto"/>
        <w:rPr>
          <w:rFonts w:ascii="Arial" w:eastAsia="Times New Roman" w:hAnsi="Arial" w:cs="Arial"/>
        </w:rPr>
      </w:pPr>
      <w:r w:rsidRPr="00CF0788">
        <w:rPr>
          <w:rFonts w:ascii="Arial" w:eastAsia="Times New Roman" w:hAnsi="Arial" w:cs="Arial"/>
          <w:bCs/>
        </w:rPr>
        <w:t>Noted that the final consultation response would be signed off by the Chair and Vice-Chairs of TEC, ahead of the consultation deadline of 23 December 2015</w:t>
      </w:r>
    </w:p>
    <w:p w:rsidR="00941B44" w:rsidRDefault="00941B44" w:rsidP="00941B44">
      <w:pPr>
        <w:spacing w:after="0" w:line="240" w:lineRule="auto"/>
        <w:ind w:left="720" w:hanging="720"/>
        <w:rPr>
          <w:rFonts w:ascii="Arial" w:eastAsia="Times New Roman" w:hAnsi="Arial" w:cs="Arial"/>
          <w:b/>
        </w:rPr>
      </w:pPr>
    </w:p>
    <w:p w:rsidR="001370C4" w:rsidRDefault="001370C4" w:rsidP="00941B44">
      <w:pPr>
        <w:spacing w:after="0" w:line="240" w:lineRule="auto"/>
        <w:ind w:left="720" w:hanging="720"/>
        <w:rPr>
          <w:rFonts w:ascii="Arial" w:eastAsia="Times New Roman" w:hAnsi="Arial" w:cs="Arial"/>
          <w:b/>
        </w:rPr>
      </w:pPr>
    </w:p>
    <w:p w:rsidR="001370C4" w:rsidRDefault="001370C4" w:rsidP="00941B44">
      <w:pPr>
        <w:spacing w:after="0" w:line="240" w:lineRule="auto"/>
        <w:ind w:left="720" w:hanging="720"/>
        <w:rPr>
          <w:rFonts w:ascii="Arial" w:eastAsia="Times New Roman" w:hAnsi="Arial" w:cs="Arial"/>
          <w:b/>
        </w:rPr>
      </w:pPr>
    </w:p>
    <w:p w:rsidR="001370C4" w:rsidRDefault="001370C4" w:rsidP="00941B44">
      <w:pPr>
        <w:spacing w:after="0" w:line="240" w:lineRule="auto"/>
        <w:ind w:left="720" w:hanging="720"/>
        <w:rPr>
          <w:rFonts w:ascii="Arial" w:eastAsia="Times New Roman" w:hAnsi="Arial" w:cs="Arial"/>
          <w:b/>
        </w:rPr>
      </w:pPr>
    </w:p>
    <w:p w:rsidR="00CF0788" w:rsidRPr="00941B44" w:rsidRDefault="00CF0788" w:rsidP="00941B44">
      <w:pPr>
        <w:spacing w:after="0" w:line="240" w:lineRule="auto"/>
        <w:ind w:left="720" w:hanging="720"/>
        <w:rPr>
          <w:rFonts w:ascii="Arial" w:eastAsia="Times New Roman" w:hAnsi="Arial" w:cs="Arial"/>
          <w:b/>
        </w:rPr>
      </w:pPr>
    </w:p>
    <w:p w:rsidR="00941B44" w:rsidRPr="00941B44" w:rsidRDefault="00941B44" w:rsidP="00941B44">
      <w:pPr>
        <w:spacing w:after="0" w:line="240" w:lineRule="auto"/>
        <w:ind w:left="720" w:hanging="720"/>
        <w:rPr>
          <w:rFonts w:ascii="Arial" w:eastAsia="Times New Roman" w:hAnsi="Arial" w:cs="Arial"/>
          <w:b/>
        </w:rPr>
      </w:pPr>
      <w:r w:rsidRPr="00941B44">
        <w:rPr>
          <w:rFonts w:ascii="Arial" w:eastAsia="Times New Roman" w:hAnsi="Arial" w:cs="Arial"/>
          <w:b/>
        </w:rPr>
        <w:t>5.</w:t>
      </w:r>
      <w:r w:rsidRPr="00941B44">
        <w:rPr>
          <w:rFonts w:ascii="Arial" w:eastAsia="Times New Roman" w:hAnsi="Arial" w:cs="Arial"/>
          <w:b/>
        </w:rPr>
        <w:tab/>
      </w:r>
      <w:r w:rsidR="00164C88">
        <w:rPr>
          <w:rFonts w:ascii="Arial" w:eastAsia="Times New Roman" w:hAnsi="Arial" w:cs="Arial"/>
          <w:b/>
        </w:rPr>
        <w:t xml:space="preserve">Transport and Mobility Services Information </w:t>
      </w:r>
    </w:p>
    <w:p w:rsidR="00941B44" w:rsidRPr="00941B44" w:rsidRDefault="00941B44" w:rsidP="00941B44">
      <w:pPr>
        <w:spacing w:after="0" w:line="240" w:lineRule="auto"/>
        <w:ind w:left="720" w:hanging="720"/>
        <w:rPr>
          <w:rFonts w:ascii="Arial" w:eastAsia="Times New Roman" w:hAnsi="Arial" w:cs="Arial"/>
          <w:b/>
        </w:rPr>
      </w:pPr>
    </w:p>
    <w:p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rPr>
        <w:t xml:space="preserve">The TEC Executive Sub Committee received a report that </w:t>
      </w:r>
      <w:r w:rsidR="00164C88">
        <w:rPr>
          <w:rFonts w:ascii="Arial" w:eastAsia="Times New Roman" w:hAnsi="Arial" w:cs="Arial"/>
        </w:rPr>
        <w:t>detailed the London Councils’ Transport and Mobility Services performance information for Q1 and Q2 of 2015/16.</w:t>
      </w:r>
    </w:p>
    <w:p w:rsidR="00941B44" w:rsidRPr="00941B44" w:rsidRDefault="00941B44" w:rsidP="00941B44">
      <w:pPr>
        <w:spacing w:after="0" w:line="240" w:lineRule="auto"/>
        <w:rPr>
          <w:rFonts w:ascii="Arial" w:eastAsia="Times New Roman" w:hAnsi="Arial" w:cs="Arial"/>
        </w:rPr>
      </w:pPr>
    </w:p>
    <w:p w:rsidR="007379EB" w:rsidRDefault="001433FD" w:rsidP="00941B44">
      <w:pPr>
        <w:spacing w:after="0" w:line="240" w:lineRule="auto"/>
        <w:rPr>
          <w:rFonts w:ascii="Arial" w:eastAsia="Times New Roman" w:hAnsi="Arial" w:cs="Arial"/>
        </w:rPr>
      </w:pPr>
      <w:r w:rsidRPr="001433FD">
        <w:rPr>
          <w:rFonts w:ascii="Arial" w:eastAsia="Times New Roman" w:hAnsi="Arial" w:cs="Arial"/>
        </w:rPr>
        <w:t>Spencer Palmer</w:t>
      </w:r>
      <w:r>
        <w:rPr>
          <w:rFonts w:ascii="Arial" w:eastAsia="Times New Roman" w:hAnsi="Arial" w:cs="Arial"/>
        </w:rPr>
        <w:t xml:space="preserve"> (Director, Transport and Mobility, London Councils) introduced the report. He informed members that the “grey” areas in the performance data could not </w:t>
      </w:r>
      <w:r w:rsidR="00A93A5F">
        <w:rPr>
          <w:rFonts w:ascii="Arial" w:eastAsia="Times New Roman" w:hAnsi="Arial" w:cs="Arial"/>
        </w:rPr>
        <w:t xml:space="preserve">be </w:t>
      </w:r>
      <w:r>
        <w:rPr>
          <w:rFonts w:ascii="Arial" w:eastAsia="Times New Roman" w:hAnsi="Arial" w:cs="Arial"/>
        </w:rPr>
        <w:t xml:space="preserve">completed owing to the </w:t>
      </w:r>
      <w:r w:rsidR="00A93A5F">
        <w:rPr>
          <w:rFonts w:ascii="Arial" w:eastAsia="Times New Roman" w:hAnsi="Arial" w:cs="Arial"/>
        </w:rPr>
        <w:t>tribunal service</w:t>
      </w:r>
      <w:r>
        <w:rPr>
          <w:rFonts w:ascii="Arial" w:eastAsia="Times New Roman" w:hAnsi="Arial" w:cs="Arial"/>
        </w:rPr>
        <w:t xml:space="preserve"> </w:t>
      </w:r>
      <w:r w:rsidR="005B0EB2">
        <w:rPr>
          <w:rFonts w:ascii="Arial" w:eastAsia="Times New Roman" w:hAnsi="Arial" w:cs="Arial"/>
        </w:rPr>
        <w:t xml:space="preserve">transition </w:t>
      </w:r>
      <w:r w:rsidR="00655A2D">
        <w:rPr>
          <w:rFonts w:ascii="Arial" w:eastAsia="Times New Roman" w:hAnsi="Arial" w:cs="Arial"/>
        </w:rPr>
        <w:t xml:space="preserve">to a new computer system, a new contractor and </w:t>
      </w:r>
      <w:r>
        <w:rPr>
          <w:rFonts w:ascii="Arial" w:eastAsia="Times New Roman" w:hAnsi="Arial" w:cs="Arial"/>
        </w:rPr>
        <w:t xml:space="preserve">move to Chancery Exchange. This information would be available </w:t>
      </w:r>
      <w:r w:rsidR="00A93A5F">
        <w:rPr>
          <w:rFonts w:ascii="Arial" w:eastAsia="Times New Roman" w:hAnsi="Arial" w:cs="Arial"/>
        </w:rPr>
        <w:t>in the next performance report that went to</w:t>
      </w:r>
      <w:r>
        <w:rPr>
          <w:rFonts w:ascii="Arial" w:eastAsia="Times New Roman" w:hAnsi="Arial" w:cs="Arial"/>
        </w:rPr>
        <w:t xml:space="preserve"> the TEC Executive. </w:t>
      </w:r>
    </w:p>
    <w:p w:rsidR="001433FD" w:rsidRDefault="001433FD" w:rsidP="00941B44">
      <w:pPr>
        <w:spacing w:after="0" w:line="240" w:lineRule="auto"/>
        <w:rPr>
          <w:rFonts w:ascii="Arial" w:eastAsia="Times New Roman" w:hAnsi="Arial" w:cs="Arial"/>
        </w:rPr>
      </w:pPr>
    </w:p>
    <w:p w:rsidR="001433FD" w:rsidRDefault="001433FD" w:rsidP="00941B44">
      <w:pPr>
        <w:spacing w:after="0" w:line="240" w:lineRule="auto"/>
        <w:rPr>
          <w:rFonts w:ascii="Arial" w:eastAsia="Times New Roman" w:hAnsi="Arial" w:cs="Arial"/>
        </w:rPr>
      </w:pPr>
      <w:r>
        <w:rPr>
          <w:rFonts w:ascii="Arial" w:eastAsia="Times New Roman" w:hAnsi="Arial" w:cs="Arial"/>
        </w:rPr>
        <w:t xml:space="preserve">Spencer Palmer said that </w:t>
      </w:r>
      <w:r w:rsidR="00B22737">
        <w:rPr>
          <w:rFonts w:ascii="Arial" w:eastAsia="Times New Roman" w:hAnsi="Arial" w:cs="Arial"/>
        </w:rPr>
        <w:t>the target had been missed for the “average number of days (from receipt) to decide</w:t>
      </w:r>
      <w:r w:rsidR="00655A2D">
        <w:rPr>
          <w:rFonts w:ascii="Arial" w:eastAsia="Times New Roman" w:hAnsi="Arial" w:cs="Arial"/>
        </w:rPr>
        <w:t xml:space="preserve"> RUCA </w:t>
      </w:r>
      <w:r w:rsidR="00B22737">
        <w:rPr>
          <w:rFonts w:ascii="Arial" w:eastAsia="Times New Roman" w:hAnsi="Arial" w:cs="Arial"/>
        </w:rPr>
        <w:t xml:space="preserve"> appeals</w:t>
      </w:r>
      <w:r w:rsidR="00465AF6">
        <w:rPr>
          <w:rFonts w:ascii="Arial" w:eastAsia="Times New Roman" w:hAnsi="Arial" w:cs="Arial"/>
        </w:rPr>
        <w:t>”</w:t>
      </w:r>
      <w:r w:rsidR="00B22737">
        <w:rPr>
          <w:rFonts w:ascii="Arial" w:eastAsia="Times New Roman" w:hAnsi="Arial" w:cs="Arial"/>
        </w:rPr>
        <w:t xml:space="preserve"> (</w:t>
      </w:r>
      <w:r>
        <w:rPr>
          <w:rFonts w:ascii="Arial" w:eastAsia="Times New Roman" w:hAnsi="Arial" w:cs="Arial"/>
        </w:rPr>
        <w:t xml:space="preserve">“red” </w:t>
      </w:r>
      <w:r w:rsidR="00B22737">
        <w:rPr>
          <w:rFonts w:ascii="Arial" w:eastAsia="Times New Roman" w:hAnsi="Arial" w:cs="Arial"/>
        </w:rPr>
        <w:t xml:space="preserve">rating, page 2) because the Chief </w:t>
      </w:r>
      <w:r w:rsidR="005E7941">
        <w:rPr>
          <w:rFonts w:ascii="Arial" w:eastAsia="Times New Roman" w:hAnsi="Arial" w:cs="Arial"/>
        </w:rPr>
        <w:t xml:space="preserve">Adjudicator had not scheduled any personal hearings for the first two months </w:t>
      </w:r>
      <w:r w:rsidR="00A93A5F">
        <w:rPr>
          <w:rFonts w:ascii="Arial" w:eastAsia="Times New Roman" w:hAnsi="Arial" w:cs="Arial"/>
        </w:rPr>
        <w:t>from</w:t>
      </w:r>
      <w:r w:rsidR="005E7941">
        <w:rPr>
          <w:rFonts w:ascii="Arial" w:eastAsia="Times New Roman" w:hAnsi="Arial" w:cs="Arial"/>
        </w:rPr>
        <w:t xml:space="preserve"> the move to Chancery Exchange</w:t>
      </w:r>
      <w:r w:rsidR="00655A2D">
        <w:rPr>
          <w:rFonts w:ascii="Arial" w:eastAsia="Times New Roman" w:hAnsi="Arial" w:cs="Arial"/>
        </w:rPr>
        <w:t xml:space="preserve"> and the new system</w:t>
      </w:r>
      <w:r w:rsidR="005E7941">
        <w:rPr>
          <w:rFonts w:ascii="Arial" w:eastAsia="Times New Roman" w:hAnsi="Arial" w:cs="Arial"/>
        </w:rPr>
        <w:t xml:space="preserve">. The target for the </w:t>
      </w:r>
      <w:r w:rsidR="00555AEF">
        <w:rPr>
          <w:rFonts w:ascii="Arial" w:eastAsia="Times New Roman" w:hAnsi="Arial" w:cs="Arial"/>
        </w:rPr>
        <w:t>“hearing dates to be issued to appellants within 5 working days of receipt”</w:t>
      </w:r>
      <w:r w:rsidR="005A2E90">
        <w:rPr>
          <w:rFonts w:ascii="Arial" w:eastAsia="Times New Roman" w:hAnsi="Arial" w:cs="Arial"/>
        </w:rPr>
        <w:t xml:space="preserve"> (“red” rating)</w:t>
      </w:r>
      <w:r w:rsidR="00555AEF">
        <w:rPr>
          <w:rFonts w:ascii="Arial" w:eastAsia="Times New Roman" w:hAnsi="Arial" w:cs="Arial"/>
        </w:rPr>
        <w:t xml:space="preserve"> had been missed because </w:t>
      </w:r>
      <w:r w:rsidR="00655A2D">
        <w:rPr>
          <w:rFonts w:ascii="Arial" w:eastAsia="Times New Roman" w:hAnsi="Arial" w:cs="Arial"/>
        </w:rPr>
        <w:t xml:space="preserve">there were errors with </w:t>
      </w:r>
      <w:r w:rsidR="00555AEF">
        <w:rPr>
          <w:rFonts w:ascii="Arial" w:eastAsia="Times New Roman" w:hAnsi="Arial" w:cs="Arial"/>
        </w:rPr>
        <w:t>a number of</w:t>
      </w:r>
      <w:r w:rsidR="00655A2D">
        <w:rPr>
          <w:rFonts w:ascii="Arial" w:eastAsia="Times New Roman" w:hAnsi="Arial" w:cs="Arial"/>
        </w:rPr>
        <w:t xml:space="preserve"> early</w:t>
      </w:r>
      <w:r w:rsidR="00555AEF">
        <w:rPr>
          <w:rFonts w:ascii="Arial" w:eastAsia="Times New Roman" w:hAnsi="Arial" w:cs="Arial"/>
        </w:rPr>
        <w:t xml:space="preserve"> letters </w:t>
      </w:r>
      <w:r w:rsidR="00655A2D">
        <w:rPr>
          <w:rFonts w:ascii="Arial" w:eastAsia="Times New Roman" w:hAnsi="Arial" w:cs="Arial"/>
        </w:rPr>
        <w:t>generated by the new system, which had to be checked and corrected before they were sent out.</w:t>
      </w:r>
      <w:r w:rsidR="005A2E90">
        <w:rPr>
          <w:rFonts w:ascii="Arial" w:eastAsia="Times New Roman" w:hAnsi="Arial" w:cs="Arial"/>
        </w:rPr>
        <w:t xml:space="preserve"> The target for the “number of calls answered within 30 seconds to the end of the automated message” (“red” rating) had also been missed because of the transition to the new </w:t>
      </w:r>
      <w:r w:rsidR="00A93A5F">
        <w:rPr>
          <w:rFonts w:ascii="Arial" w:eastAsia="Times New Roman" w:hAnsi="Arial" w:cs="Arial"/>
        </w:rPr>
        <w:t xml:space="preserve">IT </w:t>
      </w:r>
      <w:r w:rsidR="005A2E90">
        <w:rPr>
          <w:rFonts w:ascii="Arial" w:eastAsia="Times New Roman" w:hAnsi="Arial" w:cs="Arial"/>
        </w:rPr>
        <w:t xml:space="preserve">contract. Improvements would be made to </w:t>
      </w:r>
      <w:r w:rsidR="00655A2D">
        <w:rPr>
          <w:rFonts w:ascii="Arial" w:eastAsia="Times New Roman" w:hAnsi="Arial" w:cs="Arial"/>
        </w:rPr>
        <w:t>performance against these indicators i</w:t>
      </w:r>
      <w:r w:rsidR="005A2E90">
        <w:rPr>
          <w:rFonts w:ascii="Arial" w:eastAsia="Times New Roman" w:hAnsi="Arial" w:cs="Arial"/>
        </w:rPr>
        <w:t xml:space="preserve">n the coming months. </w:t>
      </w:r>
    </w:p>
    <w:p w:rsidR="005A2E90" w:rsidRDefault="005A2E90" w:rsidP="00941B44">
      <w:pPr>
        <w:spacing w:after="0" w:line="240" w:lineRule="auto"/>
        <w:rPr>
          <w:rFonts w:ascii="Arial" w:eastAsia="Times New Roman" w:hAnsi="Arial" w:cs="Arial"/>
        </w:rPr>
      </w:pPr>
    </w:p>
    <w:p w:rsidR="005A2E90" w:rsidRDefault="005A2E90" w:rsidP="00941B44">
      <w:pPr>
        <w:spacing w:after="0" w:line="240" w:lineRule="auto"/>
        <w:rPr>
          <w:rFonts w:ascii="Arial" w:eastAsia="Times New Roman" w:hAnsi="Arial" w:cs="Arial"/>
        </w:rPr>
      </w:pPr>
      <w:r>
        <w:rPr>
          <w:rFonts w:ascii="Arial" w:eastAsia="Times New Roman" w:hAnsi="Arial" w:cs="Arial"/>
        </w:rPr>
        <w:t xml:space="preserve">Councillor </w:t>
      </w:r>
      <w:proofErr w:type="spellStart"/>
      <w:r>
        <w:rPr>
          <w:rFonts w:ascii="Arial" w:eastAsia="Times New Roman" w:hAnsi="Arial" w:cs="Arial"/>
        </w:rPr>
        <w:t>Demirci</w:t>
      </w:r>
      <w:proofErr w:type="spellEnd"/>
      <w:r>
        <w:rPr>
          <w:rFonts w:ascii="Arial" w:eastAsia="Times New Roman" w:hAnsi="Arial" w:cs="Arial"/>
        </w:rPr>
        <w:t xml:space="preserve"> voiced concern at the large backlog of appeals that the borough of Hackney was currently experiencing. </w:t>
      </w:r>
      <w:r w:rsidR="00E101AC">
        <w:rPr>
          <w:rFonts w:ascii="Arial" w:eastAsia="Times New Roman" w:hAnsi="Arial" w:cs="Arial"/>
        </w:rPr>
        <w:t xml:space="preserve">She asked whether the problems experienced with the IT system had been resolved. </w:t>
      </w:r>
      <w:r w:rsidR="001D058D">
        <w:rPr>
          <w:rFonts w:ascii="Arial" w:eastAsia="Times New Roman" w:hAnsi="Arial" w:cs="Arial"/>
        </w:rPr>
        <w:t xml:space="preserve">Spencer Palmer said that training with local authorities had taken place and they were now becoming </w:t>
      </w:r>
      <w:proofErr w:type="spellStart"/>
      <w:r w:rsidR="001D058D">
        <w:rPr>
          <w:rFonts w:ascii="Arial" w:eastAsia="Times New Roman" w:hAnsi="Arial" w:cs="Arial"/>
        </w:rPr>
        <w:t>accustomised</w:t>
      </w:r>
      <w:proofErr w:type="spellEnd"/>
      <w:r w:rsidR="001D058D">
        <w:rPr>
          <w:rFonts w:ascii="Arial" w:eastAsia="Times New Roman" w:hAnsi="Arial" w:cs="Arial"/>
        </w:rPr>
        <w:t xml:space="preserve"> to the new system.</w:t>
      </w:r>
      <w:r w:rsidR="00595CF1">
        <w:rPr>
          <w:rFonts w:ascii="Arial" w:eastAsia="Times New Roman" w:hAnsi="Arial" w:cs="Arial"/>
        </w:rPr>
        <w:t xml:space="preserve"> Councillor </w:t>
      </w:r>
      <w:proofErr w:type="spellStart"/>
      <w:r w:rsidR="00595CF1">
        <w:rPr>
          <w:rFonts w:ascii="Arial" w:eastAsia="Times New Roman" w:hAnsi="Arial" w:cs="Arial"/>
        </w:rPr>
        <w:t>Demirci</w:t>
      </w:r>
      <w:proofErr w:type="spellEnd"/>
      <w:r w:rsidR="00595CF1">
        <w:rPr>
          <w:rFonts w:ascii="Arial" w:eastAsia="Times New Roman" w:hAnsi="Arial" w:cs="Arial"/>
        </w:rPr>
        <w:t xml:space="preserve"> said that the reports were </w:t>
      </w:r>
      <w:r w:rsidR="00A93A5F">
        <w:rPr>
          <w:rFonts w:ascii="Arial" w:eastAsia="Times New Roman" w:hAnsi="Arial" w:cs="Arial"/>
        </w:rPr>
        <w:t xml:space="preserve">still </w:t>
      </w:r>
      <w:r w:rsidR="00595CF1">
        <w:rPr>
          <w:rFonts w:ascii="Arial" w:eastAsia="Times New Roman" w:hAnsi="Arial" w:cs="Arial"/>
        </w:rPr>
        <w:t>not coming through</w:t>
      </w:r>
      <w:r w:rsidR="00655A2D">
        <w:rPr>
          <w:rFonts w:ascii="Arial" w:eastAsia="Times New Roman" w:hAnsi="Arial" w:cs="Arial"/>
        </w:rPr>
        <w:t xml:space="preserve"> a</w:t>
      </w:r>
      <w:r w:rsidR="00465AF6">
        <w:rPr>
          <w:rFonts w:ascii="Arial" w:eastAsia="Times New Roman" w:hAnsi="Arial" w:cs="Arial"/>
        </w:rPr>
        <w:t>n</w:t>
      </w:r>
      <w:r w:rsidR="00655A2D">
        <w:rPr>
          <w:rFonts w:ascii="Arial" w:eastAsia="Times New Roman" w:hAnsi="Arial" w:cs="Arial"/>
        </w:rPr>
        <w:t>d this had impacted on their appeals success rate</w:t>
      </w:r>
      <w:r w:rsidR="00595CF1">
        <w:rPr>
          <w:rFonts w:ascii="Arial" w:eastAsia="Times New Roman" w:hAnsi="Arial" w:cs="Arial"/>
        </w:rPr>
        <w:t xml:space="preserve">. Spencer Palmer said that </w:t>
      </w:r>
      <w:r w:rsidR="00655A2D">
        <w:rPr>
          <w:rFonts w:ascii="Arial" w:eastAsia="Times New Roman" w:hAnsi="Arial" w:cs="Arial"/>
        </w:rPr>
        <w:t xml:space="preserve">where appeals decisions may have been affected by system transition issues and delays, </w:t>
      </w:r>
      <w:r w:rsidR="00595CF1">
        <w:rPr>
          <w:rFonts w:ascii="Arial" w:eastAsia="Times New Roman" w:hAnsi="Arial" w:cs="Arial"/>
        </w:rPr>
        <w:t>a number of local authorities had requested a review and, as a consequence of this, the case</w:t>
      </w:r>
      <w:r w:rsidR="00A93A5F">
        <w:rPr>
          <w:rFonts w:ascii="Arial" w:eastAsia="Times New Roman" w:hAnsi="Arial" w:cs="Arial"/>
        </w:rPr>
        <w:t>s</w:t>
      </w:r>
      <w:r w:rsidR="00595CF1">
        <w:rPr>
          <w:rFonts w:ascii="Arial" w:eastAsia="Times New Roman" w:hAnsi="Arial" w:cs="Arial"/>
        </w:rPr>
        <w:t xml:space="preserve"> had been reopened</w:t>
      </w:r>
      <w:r w:rsidR="00655A2D">
        <w:rPr>
          <w:rFonts w:ascii="Arial" w:eastAsia="Times New Roman" w:hAnsi="Arial" w:cs="Arial"/>
        </w:rPr>
        <w:t xml:space="preserve"> by the Adjudicators</w:t>
      </w:r>
      <w:r w:rsidR="00595CF1">
        <w:rPr>
          <w:rFonts w:ascii="Arial" w:eastAsia="Times New Roman" w:hAnsi="Arial" w:cs="Arial"/>
        </w:rPr>
        <w:t xml:space="preserve">. He confirmed that </w:t>
      </w:r>
      <w:r w:rsidR="00655A2D">
        <w:rPr>
          <w:rFonts w:ascii="Arial" w:eastAsia="Times New Roman" w:hAnsi="Arial" w:cs="Arial"/>
        </w:rPr>
        <w:t>the majority of issues being experienced by enforcement authorities had been resolved and that additional training and support had been provided to relevant Hackney staff. However, ongoing support would continue to be available for all authorities. Spen</w:t>
      </w:r>
      <w:r w:rsidR="00EF7D01">
        <w:rPr>
          <w:rFonts w:ascii="Arial" w:eastAsia="Times New Roman" w:hAnsi="Arial" w:cs="Arial"/>
        </w:rPr>
        <w:t xml:space="preserve">cer Palmer </w:t>
      </w:r>
      <w:r w:rsidR="00B2748B">
        <w:rPr>
          <w:rFonts w:ascii="Arial" w:eastAsia="Times New Roman" w:hAnsi="Arial" w:cs="Arial"/>
        </w:rPr>
        <w:t xml:space="preserve">said that </w:t>
      </w:r>
      <w:r w:rsidR="00EF7D01">
        <w:rPr>
          <w:rFonts w:ascii="Arial" w:eastAsia="Times New Roman" w:hAnsi="Arial" w:cs="Arial"/>
        </w:rPr>
        <w:t xml:space="preserve">the new “direct </w:t>
      </w:r>
      <w:r w:rsidR="00655A2D">
        <w:rPr>
          <w:rFonts w:ascii="Arial" w:eastAsia="Times New Roman" w:hAnsi="Arial" w:cs="Arial"/>
        </w:rPr>
        <w:t xml:space="preserve">electronic </w:t>
      </w:r>
      <w:r w:rsidR="00EF7D01">
        <w:rPr>
          <w:rFonts w:ascii="Arial" w:eastAsia="Times New Roman" w:hAnsi="Arial" w:cs="Arial"/>
        </w:rPr>
        <w:t>transfer” system would be in operation by summer 2016</w:t>
      </w:r>
      <w:r w:rsidR="00B2748B">
        <w:rPr>
          <w:rFonts w:ascii="Arial" w:eastAsia="Times New Roman" w:hAnsi="Arial" w:cs="Arial"/>
        </w:rPr>
        <w:t xml:space="preserve"> and would make the system much more </w:t>
      </w:r>
      <w:r w:rsidR="00FA4102">
        <w:rPr>
          <w:rFonts w:ascii="Arial" w:eastAsia="Times New Roman" w:hAnsi="Arial" w:cs="Arial"/>
        </w:rPr>
        <w:t>straightforward to use.</w:t>
      </w:r>
    </w:p>
    <w:p w:rsidR="00B2748B" w:rsidRDefault="00B2748B" w:rsidP="00941B44">
      <w:pPr>
        <w:spacing w:after="0" w:line="240" w:lineRule="auto"/>
        <w:rPr>
          <w:rFonts w:ascii="Arial" w:eastAsia="Times New Roman" w:hAnsi="Arial" w:cs="Arial"/>
        </w:rPr>
      </w:pPr>
    </w:p>
    <w:p w:rsidR="001433FD" w:rsidRDefault="00B2748B" w:rsidP="00941B44">
      <w:pPr>
        <w:spacing w:after="0" w:line="240" w:lineRule="auto"/>
        <w:rPr>
          <w:rFonts w:ascii="Arial" w:eastAsia="Times New Roman" w:hAnsi="Arial" w:cs="Arial"/>
        </w:rPr>
      </w:pPr>
      <w:r>
        <w:rPr>
          <w:rFonts w:ascii="Arial" w:eastAsia="Times New Roman" w:hAnsi="Arial" w:cs="Arial"/>
        </w:rPr>
        <w:t xml:space="preserve">Councillor Anderson said that </w:t>
      </w:r>
      <w:r w:rsidR="00FA4102">
        <w:rPr>
          <w:rFonts w:ascii="Arial" w:eastAsia="Times New Roman" w:hAnsi="Arial" w:cs="Arial"/>
        </w:rPr>
        <w:t>there was a lack of geographical spread with regards to enforcement. Spencer Palmer said that this report was concerned with performance</w:t>
      </w:r>
      <w:r w:rsidR="00655A2D">
        <w:rPr>
          <w:rFonts w:ascii="Arial" w:eastAsia="Times New Roman" w:hAnsi="Arial" w:cs="Arial"/>
        </w:rPr>
        <w:t xml:space="preserve"> of the Tribunal Service as a whole and did not provide any detail relating to individual authorities’ appeals</w:t>
      </w:r>
      <w:r w:rsidR="00121301">
        <w:rPr>
          <w:rFonts w:ascii="Arial" w:eastAsia="Times New Roman" w:hAnsi="Arial" w:cs="Arial"/>
        </w:rPr>
        <w:t xml:space="preserve">. A more detailed, </w:t>
      </w:r>
      <w:r w:rsidR="000F168E">
        <w:rPr>
          <w:rFonts w:ascii="Arial" w:eastAsia="Times New Roman" w:hAnsi="Arial" w:cs="Arial"/>
        </w:rPr>
        <w:t xml:space="preserve">Chief Adjudicator’s </w:t>
      </w:r>
      <w:r w:rsidR="00465AF6">
        <w:rPr>
          <w:rFonts w:ascii="Arial" w:eastAsia="Times New Roman" w:hAnsi="Arial" w:cs="Arial"/>
        </w:rPr>
        <w:t>A</w:t>
      </w:r>
      <w:r w:rsidR="00121301">
        <w:rPr>
          <w:rFonts w:ascii="Arial" w:eastAsia="Times New Roman" w:hAnsi="Arial" w:cs="Arial"/>
        </w:rPr>
        <w:t xml:space="preserve">nnual </w:t>
      </w:r>
      <w:r w:rsidR="00465AF6">
        <w:rPr>
          <w:rFonts w:ascii="Arial" w:eastAsia="Times New Roman" w:hAnsi="Arial" w:cs="Arial"/>
        </w:rPr>
        <w:t>R</w:t>
      </w:r>
      <w:r w:rsidR="00121301">
        <w:rPr>
          <w:rFonts w:ascii="Arial" w:eastAsia="Times New Roman" w:hAnsi="Arial" w:cs="Arial"/>
        </w:rPr>
        <w:t xml:space="preserve">eport, from the </w:t>
      </w:r>
      <w:r w:rsidR="00465AF6">
        <w:rPr>
          <w:rFonts w:ascii="Arial" w:eastAsia="Times New Roman" w:hAnsi="Arial" w:cs="Arial"/>
        </w:rPr>
        <w:t>T</w:t>
      </w:r>
      <w:r w:rsidR="00121301">
        <w:rPr>
          <w:rFonts w:ascii="Arial" w:eastAsia="Times New Roman" w:hAnsi="Arial" w:cs="Arial"/>
        </w:rPr>
        <w:t xml:space="preserve">ribunal </w:t>
      </w:r>
      <w:r w:rsidR="00465AF6">
        <w:rPr>
          <w:rFonts w:ascii="Arial" w:eastAsia="Times New Roman" w:hAnsi="Arial" w:cs="Arial"/>
        </w:rPr>
        <w:t>S</w:t>
      </w:r>
      <w:r w:rsidR="00121301">
        <w:rPr>
          <w:rFonts w:ascii="Arial" w:eastAsia="Times New Roman" w:hAnsi="Arial" w:cs="Arial"/>
        </w:rPr>
        <w:t xml:space="preserve">ervice went to Committee on 15 October 2015. </w:t>
      </w:r>
    </w:p>
    <w:p w:rsidR="00121301" w:rsidRDefault="00121301" w:rsidP="00941B44">
      <w:pPr>
        <w:spacing w:after="0" w:line="240" w:lineRule="auto"/>
        <w:rPr>
          <w:rFonts w:ascii="Arial" w:eastAsia="Times New Roman" w:hAnsi="Arial" w:cs="Arial"/>
        </w:rPr>
      </w:pPr>
    </w:p>
    <w:p w:rsidR="00430839" w:rsidRPr="00430839" w:rsidRDefault="00941B44" w:rsidP="00430839">
      <w:pPr>
        <w:rPr>
          <w:rFonts w:ascii="Arial" w:eastAsia="Times New Roman" w:hAnsi="Arial" w:cs="Arial"/>
        </w:rPr>
      </w:pPr>
      <w:r w:rsidRPr="00941B44">
        <w:rPr>
          <w:rFonts w:ascii="Arial" w:eastAsia="Times New Roman" w:hAnsi="Arial" w:cs="Arial"/>
          <w:b/>
        </w:rPr>
        <w:t xml:space="preserve">Decision: </w:t>
      </w:r>
      <w:r w:rsidRPr="00941B44">
        <w:rPr>
          <w:rFonts w:ascii="Arial" w:eastAsia="Times New Roman" w:hAnsi="Arial" w:cs="Arial"/>
        </w:rPr>
        <w:t>The TEC Executive Sub Committee</w:t>
      </w:r>
      <w:r w:rsidR="00164C88">
        <w:rPr>
          <w:rFonts w:ascii="Arial" w:eastAsia="Times New Roman" w:hAnsi="Arial" w:cs="Arial"/>
        </w:rPr>
        <w:t xml:space="preserve"> </w:t>
      </w:r>
      <w:r w:rsidR="00DA3D25">
        <w:rPr>
          <w:rFonts w:ascii="Arial" w:eastAsia="Times New Roman" w:hAnsi="Arial" w:cs="Arial"/>
        </w:rPr>
        <w:t>n</w:t>
      </w:r>
      <w:r w:rsidR="00430839" w:rsidRPr="00430839">
        <w:rPr>
          <w:rFonts w:ascii="Arial" w:eastAsia="Times New Roman" w:hAnsi="Arial" w:cs="Arial"/>
        </w:rPr>
        <w:t>oted the Transport and Mobility Services performance data for Q1 and Q2 of 2015, and the explanations for the “grey” and “red” areas in the performance data</w:t>
      </w:r>
      <w:r w:rsidR="00A93A5F">
        <w:rPr>
          <w:rFonts w:ascii="Arial" w:eastAsia="Times New Roman" w:hAnsi="Arial" w:cs="Arial"/>
        </w:rPr>
        <w:t>.</w:t>
      </w:r>
    </w:p>
    <w:p w:rsidR="00941B44" w:rsidRDefault="00941B44" w:rsidP="00430839">
      <w:pPr>
        <w:spacing w:after="0" w:line="240" w:lineRule="auto"/>
        <w:rPr>
          <w:rFonts w:ascii="Arial" w:eastAsia="Times New Roman" w:hAnsi="Arial" w:cs="Arial"/>
          <w:b/>
        </w:rPr>
      </w:pPr>
    </w:p>
    <w:p w:rsidR="009A50D0" w:rsidRDefault="009A50D0" w:rsidP="00430839">
      <w:pPr>
        <w:spacing w:after="0" w:line="240" w:lineRule="auto"/>
        <w:rPr>
          <w:rFonts w:ascii="Arial" w:eastAsia="Times New Roman" w:hAnsi="Arial" w:cs="Arial"/>
          <w:b/>
        </w:rPr>
      </w:pPr>
    </w:p>
    <w:p w:rsidR="009A50D0" w:rsidRDefault="009A50D0" w:rsidP="00430839">
      <w:pPr>
        <w:spacing w:after="0" w:line="240" w:lineRule="auto"/>
        <w:rPr>
          <w:rFonts w:ascii="Arial" w:eastAsia="Times New Roman" w:hAnsi="Arial" w:cs="Arial"/>
          <w:b/>
        </w:rPr>
      </w:pPr>
    </w:p>
    <w:p w:rsidR="00941B44" w:rsidRPr="00941B44" w:rsidRDefault="00941B44" w:rsidP="00941B44">
      <w:pPr>
        <w:spacing w:after="0" w:line="240" w:lineRule="auto"/>
        <w:ind w:left="720" w:hanging="720"/>
        <w:rPr>
          <w:rFonts w:ascii="Arial" w:eastAsia="Times New Roman" w:hAnsi="Arial" w:cs="Arial"/>
          <w:b/>
        </w:rPr>
      </w:pPr>
      <w:r w:rsidRPr="00941B44">
        <w:rPr>
          <w:rFonts w:ascii="Arial" w:eastAsia="Times New Roman" w:hAnsi="Arial" w:cs="Arial"/>
          <w:b/>
        </w:rPr>
        <w:lastRenderedPageBreak/>
        <w:t>6.</w:t>
      </w:r>
      <w:r w:rsidRPr="00941B44">
        <w:rPr>
          <w:rFonts w:ascii="Arial" w:eastAsia="Times New Roman" w:hAnsi="Arial" w:cs="Arial"/>
          <w:b/>
        </w:rPr>
        <w:tab/>
      </w:r>
      <w:r w:rsidR="00BB741A">
        <w:rPr>
          <w:rFonts w:ascii="Arial" w:eastAsia="Times New Roman" w:hAnsi="Arial" w:cs="Arial"/>
          <w:b/>
        </w:rPr>
        <w:t>Retiming Freight and Deliveries – Proposed Memorandum of Understanding</w:t>
      </w:r>
    </w:p>
    <w:p w:rsidR="00941B44" w:rsidRPr="00941B44" w:rsidRDefault="00941B44" w:rsidP="00941B44">
      <w:pPr>
        <w:spacing w:after="0" w:line="240" w:lineRule="auto"/>
        <w:rPr>
          <w:rFonts w:ascii="Arial" w:eastAsia="Times New Roman" w:hAnsi="Arial" w:cs="Arial"/>
          <w:i/>
        </w:rPr>
      </w:pPr>
    </w:p>
    <w:p w:rsidR="00941B44" w:rsidRDefault="00BB741A" w:rsidP="00941B44">
      <w:pPr>
        <w:spacing w:after="0" w:line="240" w:lineRule="auto"/>
        <w:rPr>
          <w:rFonts w:ascii="Arial" w:eastAsia="Times New Roman" w:hAnsi="Arial" w:cs="Arial"/>
          <w:bCs/>
        </w:rPr>
      </w:pPr>
      <w:r>
        <w:rPr>
          <w:rFonts w:ascii="Arial" w:eastAsia="Times New Roman" w:hAnsi="Arial" w:cs="Arial"/>
          <w:bCs/>
        </w:rPr>
        <w:t>This report was withdrawn.</w:t>
      </w:r>
    </w:p>
    <w:p w:rsidR="00430839" w:rsidRDefault="00430839" w:rsidP="00941B44">
      <w:pPr>
        <w:spacing w:after="0" w:line="240" w:lineRule="auto"/>
        <w:rPr>
          <w:rFonts w:ascii="Arial" w:eastAsia="Times New Roman" w:hAnsi="Arial" w:cs="Arial"/>
          <w:bCs/>
          <w:i/>
        </w:rPr>
      </w:pPr>
    </w:p>
    <w:p w:rsidR="00941B44" w:rsidRPr="00941B44" w:rsidRDefault="00941B44" w:rsidP="00941B44">
      <w:pPr>
        <w:spacing w:after="0" w:line="240" w:lineRule="auto"/>
        <w:rPr>
          <w:rFonts w:ascii="Arial" w:eastAsia="Times New Roman" w:hAnsi="Arial" w:cs="Arial"/>
          <w:bCs/>
          <w:i/>
          <w:u w:val="single"/>
        </w:rPr>
      </w:pPr>
    </w:p>
    <w:p w:rsidR="00941B44" w:rsidRDefault="00BB741A" w:rsidP="00941B44">
      <w:pPr>
        <w:spacing w:after="0" w:line="240" w:lineRule="auto"/>
        <w:rPr>
          <w:rFonts w:ascii="Arial" w:eastAsia="Times New Roman" w:hAnsi="Arial" w:cs="Arial"/>
          <w:b/>
        </w:rPr>
      </w:pPr>
      <w:bookmarkStart w:id="1" w:name="OLE_LINK5"/>
      <w:bookmarkStart w:id="2" w:name="OLE_LINK6"/>
      <w:r>
        <w:rPr>
          <w:rFonts w:ascii="Arial" w:eastAsia="Times New Roman" w:hAnsi="Arial" w:cs="Arial"/>
          <w:b/>
        </w:rPr>
        <w:t>7.</w:t>
      </w:r>
      <w:r>
        <w:rPr>
          <w:rFonts w:ascii="Arial" w:eastAsia="Times New Roman" w:hAnsi="Arial" w:cs="Arial"/>
          <w:b/>
        </w:rPr>
        <w:tab/>
        <w:t>Appeals Hearing Centre Relocation</w:t>
      </w:r>
    </w:p>
    <w:p w:rsidR="00BB741A" w:rsidRDefault="00BB741A" w:rsidP="00941B44">
      <w:pPr>
        <w:spacing w:after="0" w:line="240" w:lineRule="auto"/>
        <w:rPr>
          <w:rFonts w:ascii="Arial" w:eastAsia="Times New Roman" w:hAnsi="Arial" w:cs="Arial"/>
          <w:b/>
        </w:rPr>
      </w:pPr>
    </w:p>
    <w:p w:rsidR="00BB741A" w:rsidRDefault="0005538A" w:rsidP="00941B44">
      <w:pPr>
        <w:spacing w:after="0" w:line="240" w:lineRule="auto"/>
        <w:rPr>
          <w:rFonts w:ascii="Arial" w:eastAsia="Times New Roman" w:hAnsi="Arial" w:cs="Arial"/>
        </w:rPr>
      </w:pPr>
      <w:r>
        <w:rPr>
          <w:rFonts w:ascii="Arial" w:eastAsia="Times New Roman" w:hAnsi="Arial" w:cs="Arial"/>
        </w:rPr>
        <w:t>The TEC Executive Sub Committee received a report that provided members with an analysis for the project for the relocation of the appeals hearing centre from Angel Square, N</w:t>
      </w:r>
      <w:r w:rsidR="003236CF">
        <w:rPr>
          <w:rFonts w:ascii="Arial" w:eastAsia="Times New Roman" w:hAnsi="Arial" w:cs="Arial"/>
        </w:rPr>
        <w:t>1</w:t>
      </w:r>
      <w:r>
        <w:rPr>
          <w:rFonts w:ascii="Arial" w:eastAsia="Times New Roman" w:hAnsi="Arial" w:cs="Arial"/>
        </w:rPr>
        <w:t xml:space="preserve"> to Chancery Exchange, EC4, including a breakdown of the final </w:t>
      </w:r>
      <w:r w:rsidR="003236CF">
        <w:rPr>
          <w:rFonts w:ascii="Arial" w:eastAsia="Times New Roman" w:hAnsi="Arial" w:cs="Arial"/>
        </w:rPr>
        <w:t xml:space="preserve">project </w:t>
      </w:r>
      <w:r>
        <w:rPr>
          <w:rFonts w:ascii="Arial" w:eastAsia="Times New Roman" w:hAnsi="Arial" w:cs="Arial"/>
        </w:rPr>
        <w:t>net cost of £981,469</w:t>
      </w:r>
    </w:p>
    <w:p w:rsidR="0005538A" w:rsidRDefault="0005538A" w:rsidP="00941B44">
      <w:pPr>
        <w:spacing w:after="0" w:line="240" w:lineRule="auto"/>
        <w:rPr>
          <w:rFonts w:ascii="Arial" w:eastAsia="Times New Roman" w:hAnsi="Arial" w:cs="Arial"/>
        </w:rPr>
      </w:pPr>
    </w:p>
    <w:p w:rsidR="007379EB" w:rsidRPr="0068772E" w:rsidRDefault="0068772E" w:rsidP="00941B44">
      <w:pPr>
        <w:spacing w:after="0" w:line="240" w:lineRule="auto"/>
        <w:rPr>
          <w:rFonts w:ascii="Arial" w:eastAsia="Times New Roman" w:hAnsi="Arial" w:cs="Arial"/>
        </w:rPr>
      </w:pPr>
      <w:r w:rsidRPr="0068772E">
        <w:rPr>
          <w:rFonts w:ascii="Arial" w:eastAsia="Times New Roman" w:hAnsi="Arial" w:cs="Arial"/>
        </w:rPr>
        <w:t xml:space="preserve">Frank Smith introduced the report and said that </w:t>
      </w:r>
      <w:r>
        <w:rPr>
          <w:rFonts w:ascii="Arial" w:eastAsia="Times New Roman" w:hAnsi="Arial" w:cs="Arial"/>
        </w:rPr>
        <w:t xml:space="preserve">two major events </w:t>
      </w:r>
      <w:r w:rsidR="00A93A5F">
        <w:rPr>
          <w:rFonts w:ascii="Arial" w:eastAsia="Times New Roman" w:hAnsi="Arial" w:cs="Arial"/>
        </w:rPr>
        <w:t>had occurred simultaneously</w:t>
      </w:r>
      <w:r>
        <w:rPr>
          <w:rFonts w:ascii="Arial" w:eastAsia="Times New Roman" w:hAnsi="Arial" w:cs="Arial"/>
        </w:rPr>
        <w:t>, namely, the move of the appeals hearing centre from Angel Square to Chancery Exchange, and the change of contract for the appeals IT system</w:t>
      </w:r>
      <w:r w:rsidR="003236CF">
        <w:rPr>
          <w:rFonts w:ascii="Arial" w:eastAsia="Times New Roman" w:hAnsi="Arial" w:cs="Arial"/>
        </w:rPr>
        <w:t>, which made the management of this project more complex</w:t>
      </w:r>
      <w:r>
        <w:rPr>
          <w:rFonts w:ascii="Arial" w:eastAsia="Times New Roman" w:hAnsi="Arial" w:cs="Arial"/>
        </w:rPr>
        <w:t xml:space="preserve">. Frank Smith informed members that </w:t>
      </w:r>
      <w:r w:rsidRPr="0068772E">
        <w:rPr>
          <w:rFonts w:ascii="Arial" w:eastAsia="Times New Roman" w:hAnsi="Arial" w:cs="Arial"/>
        </w:rPr>
        <w:t>London Councils</w:t>
      </w:r>
      <w:r>
        <w:rPr>
          <w:rFonts w:ascii="Arial" w:eastAsia="Times New Roman" w:hAnsi="Arial" w:cs="Arial"/>
        </w:rPr>
        <w:t xml:space="preserve"> did not have any “in-house” expertise to deal with </w:t>
      </w:r>
      <w:r w:rsidR="003236CF">
        <w:rPr>
          <w:rFonts w:ascii="Arial" w:eastAsia="Times New Roman" w:hAnsi="Arial" w:cs="Arial"/>
        </w:rPr>
        <w:t xml:space="preserve">the refurbishment project at Chancery </w:t>
      </w:r>
      <w:proofErr w:type="spellStart"/>
      <w:r w:rsidR="003236CF">
        <w:rPr>
          <w:rFonts w:ascii="Arial" w:eastAsia="Times New Roman" w:hAnsi="Arial" w:cs="Arial"/>
        </w:rPr>
        <w:t>Exchnage</w:t>
      </w:r>
      <w:proofErr w:type="spellEnd"/>
      <w:r>
        <w:rPr>
          <w:rFonts w:ascii="Arial" w:eastAsia="Times New Roman" w:hAnsi="Arial" w:cs="Arial"/>
        </w:rPr>
        <w:t>, and</w:t>
      </w:r>
      <w:r w:rsidR="003236CF">
        <w:rPr>
          <w:rFonts w:ascii="Arial" w:eastAsia="Times New Roman" w:hAnsi="Arial" w:cs="Arial"/>
        </w:rPr>
        <w:t>, therefore, engaged a project manager</w:t>
      </w:r>
      <w:r>
        <w:rPr>
          <w:rFonts w:ascii="Arial" w:eastAsia="Times New Roman" w:hAnsi="Arial" w:cs="Arial"/>
        </w:rPr>
        <w:t xml:space="preserve"> </w:t>
      </w:r>
      <w:r w:rsidR="007D2D57">
        <w:rPr>
          <w:rFonts w:ascii="Arial" w:eastAsia="Times New Roman" w:hAnsi="Arial" w:cs="Arial"/>
        </w:rPr>
        <w:t xml:space="preserve">via </w:t>
      </w:r>
      <w:r>
        <w:rPr>
          <w:rFonts w:ascii="Arial" w:eastAsia="Times New Roman" w:hAnsi="Arial" w:cs="Arial"/>
        </w:rPr>
        <w:t>a framework agreement. He said that</w:t>
      </w:r>
      <w:r w:rsidR="003236CF">
        <w:rPr>
          <w:rFonts w:ascii="Arial" w:eastAsia="Times New Roman" w:hAnsi="Arial" w:cs="Arial"/>
        </w:rPr>
        <w:t>, overall,</w:t>
      </w:r>
      <w:r>
        <w:rPr>
          <w:rFonts w:ascii="Arial" w:eastAsia="Times New Roman" w:hAnsi="Arial" w:cs="Arial"/>
        </w:rPr>
        <w:t xml:space="preserve"> the project went well and the report was just for noting. The Chair congratulated </w:t>
      </w:r>
      <w:r w:rsidRPr="0068772E">
        <w:rPr>
          <w:rFonts w:ascii="Arial" w:eastAsia="Times New Roman" w:hAnsi="Arial" w:cs="Arial"/>
        </w:rPr>
        <w:t>London Councils</w:t>
      </w:r>
      <w:r>
        <w:rPr>
          <w:rFonts w:ascii="Arial" w:eastAsia="Times New Roman" w:hAnsi="Arial" w:cs="Arial"/>
        </w:rPr>
        <w:t>’ officers for delivering the project efficiently and under budget.</w:t>
      </w:r>
    </w:p>
    <w:p w:rsidR="00430839" w:rsidRDefault="00430839" w:rsidP="00941B44">
      <w:pPr>
        <w:spacing w:after="0" w:line="240" w:lineRule="auto"/>
        <w:rPr>
          <w:rFonts w:ascii="Arial" w:eastAsia="Times New Roman" w:hAnsi="Arial" w:cs="Arial"/>
          <w:b/>
        </w:rPr>
      </w:pPr>
    </w:p>
    <w:p w:rsidR="0005538A" w:rsidRDefault="0005538A" w:rsidP="00941B44">
      <w:pPr>
        <w:spacing w:after="0" w:line="240" w:lineRule="auto"/>
        <w:rPr>
          <w:rFonts w:ascii="Arial" w:eastAsia="Times New Roman" w:hAnsi="Arial" w:cs="Arial"/>
        </w:rPr>
      </w:pPr>
      <w:r>
        <w:rPr>
          <w:rFonts w:ascii="Arial" w:eastAsia="Times New Roman" w:hAnsi="Arial" w:cs="Arial"/>
          <w:b/>
        </w:rPr>
        <w:t xml:space="preserve">Decision: </w:t>
      </w:r>
      <w:r>
        <w:rPr>
          <w:rFonts w:ascii="Arial" w:eastAsia="Times New Roman" w:hAnsi="Arial" w:cs="Arial"/>
        </w:rPr>
        <w:t>The TEC Executive Sub Committee noted the contents of the report.</w:t>
      </w:r>
    </w:p>
    <w:p w:rsidR="0005538A" w:rsidRDefault="0005538A" w:rsidP="00941B44">
      <w:pPr>
        <w:spacing w:after="0" w:line="240" w:lineRule="auto"/>
        <w:rPr>
          <w:rFonts w:ascii="Arial" w:eastAsia="Times New Roman" w:hAnsi="Arial" w:cs="Arial"/>
        </w:rPr>
      </w:pPr>
    </w:p>
    <w:p w:rsidR="0005538A" w:rsidRDefault="0005538A" w:rsidP="00941B44">
      <w:pPr>
        <w:spacing w:after="0" w:line="240" w:lineRule="auto"/>
        <w:rPr>
          <w:rFonts w:ascii="Arial" w:eastAsia="Times New Roman" w:hAnsi="Arial" w:cs="Arial"/>
          <w:b/>
        </w:rPr>
      </w:pPr>
    </w:p>
    <w:p w:rsidR="0005538A" w:rsidRDefault="0005538A" w:rsidP="00941B44">
      <w:pPr>
        <w:spacing w:after="0" w:line="240" w:lineRule="auto"/>
        <w:rPr>
          <w:rFonts w:ascii="Arial" w:eastAsia="Times New Roman" w:hAnsi="Arial" w:cs="Arial"/>
          <w:b/>
        </w:rPr>
      </w:pPr>
      <w:r>
        <w:rPr>
          <w:rFonts w:ascii="Arial" w:eastAsia="Times New Roman" w:hAnsi="Arial" w:cs="Arial"/>
          <w:b/>
        </w:rPr>
        <w:t>8.</w:t>
      </w:r>
      <w:r>
        <w:rPr>
          <w:rFonts w:ascii="Arial" w:eastAsia="Times New Roman" w:hAnsi="Arial" w:cs="Arial"/>
          <w:b/>
        </w:rPr>
        <w:tab/>
        <w:t>TEC Month 6 Revenue Forecast 2015/16</w:t>
      </w:r>
    </w:p>
    <w:p w:rsidR="0005538A" w:rsidRDefault="0005538A" w:rsidP="00941B44">
      <w:pPr>
        <w:spacing w:after="0" w:line="240" w:lineRule="auto"/>
        <w:rPr>
          <w:rFonts w:ascii="Arial" w:eastAsia="Times New Roman" w:hAnsi="Arial" w:cs="Arial"/>
          <w:b/>
        </w:rPr>
      </w:pPr>
    </w:p>
    <w:p w:rsidR="0005538A" w:rsidRDefault="0005538A" w:rsidP="00941B44">
      <w:pPr>
        <w:spacing w:after="0" w:line="240" w:lineRule="auto"/>
        <w:rPr>
          <w:rFonts w:ascii="Arial" w:eastAsia="Times New Roman" w:hAnsi="Arial" w:cs="Arial"/>
        </w:rPr>
      </w:pPr>
      <w:r>
        <w:rPr>
          <w:rFonts w:ascii="Arial" w:eastAsia="Times New Roman" w:hAnsi="Arial" w:cs="Arial"/>
        </w:rPr>
        <w:t>The TEC Executive Sub Committee considered a report that outlined actual income and expenditure against the approved budget to the end of September 2015 for TEC, and provided a forecast</w:t>
      </w:r>
      <w:r w:rsidR="00FF41E4">
        <w:rPr>
          <w:rFonts w:ascii="Arial" w:eastAsia="Times New Roman" w:hAnsi="Arial" w:cs="Arial"/>
        </w:rPr>
        <w:t xml:space="preserve"> of the outturn position for 2015/16</w:t>
      </w:r>
      <w:r w:rsidR="00F34FB5">
        <w:rPr>
          <w:rFonts w:ascii="Arial" w:eastAsia="Times New Roman" w:hAnsi="Arial" w:cs="Arial"/>
        </w:rPr>
        <w:t>. At the half-year stage, a surplus of £616,000 was forecast over the budget</w:t>
      </w:r>
      <w:r w:rsidR="003236CF">
        <w:rPr>
          <w:rFonts w:ascii="Arial" w:eastAsia="Times New Roman" w:hAnsi="Arial" w:cs="Arial"/>
        </w:rPr>
        <w:t>ed</w:t>
      </w:r>
      <w:r w:rsidR="00F34FB5">
        <w:rPr>
          <w:rFonts w:ascii="Arial" w:eastAsia="Times New Roman" w:hAnsi="Arial" w:cs="Arial"/>
        </w:rPr>
        <w:t xml:space="preserve"> figure</w:t>
      </w:r>
      <w:r w:rsidR="003236CF">
        <w:rPr>
          <w:rFonts w:ascii="Arial" w:eastAsia="Times New Roman" w:hAnsi="Arial" w:cs="Arial"/>
        </w:rPr>
        <w:t>.</w:t>
      </w:r>
    </w:p>
    <w:p w:rsidR="007379EB" w:rsidRDefault="007379EB" w:rsidP="00941B44">
      <w:pPr>
        <w:spacing w:after="0" w:line="240" w:lineRule="auto"/>
        <w:rPr>
          <w:rFonts w:ascii="Arial" w:eastAsia="Times New Roman" w:hAnsi="Arial" w:cs="Arial"/>
        </w:rPr>
      </w:pPr>
    </w:p>
    <w:p w:rsidR="0068772E" w:rsidRDefault="0068772E" w:rsidP="00941B44">
      <w:pPr>
        <w:spacing w:after="0" w:line="240" w:lineRule="auto"/>
        <w:rPr>
          <w:rFonts w:ascii="Arial" w:eastAsia="Times New Roman" w:hAnsi="Arial" w:cs="Arial"/>
        </w:rPr>
      </w:pPr>
      <w:r>
        <w:rPr>
          <w:rFonts w:ascii="Arial" w:eastAsia="Times New Roman" w:hAnsi="Arial" w:cs="Arial"/>
        </w:rPr>
        <w:t>Frank Smith</w:t>
      </w:r>
      <w:r w:rsidR="009E0D7E">
        <w:rPr>
          <w:rFonts w:ascii="Arial" w:eastAsia="Times New Roman" w:hAnsi="Arial" w:cs="Arial"/>
        </w:rPr>
        <w:t xml:space="preserve"> introduced the Month 6 Revenue Forecast report. He informed member</w:t>
      </w:r>
      <w:r w:rsidR="000E6D0C">
        <w:rPr>
          <w:rFonts w:ascii="Arial" w:eastAsia="Times New Roman" w:hAnsi="Arial" w:cs="Arial"/>
        </w:rPr>
        <w:t>s that</w:t>
      </w:r>
      <w:r w:rsidR="003236CF">
        <w:rPr>
          <w:rFonts w:ascii="Arial" w:eastAsia="Times New Roman" w:hAnsi="Arial" w:cs="Arial"/>
        </w:rPr>
        <w:t xml:space="preserve"> some new </w:t>
      </w:r>
      <w:r w:rsidR="00635BFD">
        <w:rPr>
          <w:rFonts w:ascii="Arial" w:eastAsia="Times New Roman" w:hAnsi="Arial" w:cs="Arial"/>
        </w:rPr>
        <w:t>cost pressures</w:t>
      </w:r>
      <w:r w:rsidR="003236CF">
        <w:rPr>
          <w:rFonts w:ascii="Arial" w:eastAsia="Times New Roman" w:hAnsi="Arial" w:cs="Arial"/>
        </w:rPr>
        <w:t xml:space="preserve"> had arisen since the last </w:t>
      </w:r>
      <w:r w:rsidR="00635BFD">
        <w:rPr>
          <w:rFonts w:ascii="Arial" w:eastAsia="Times New Roman" w:hAnsi="Arial" w:cs="Arial"/>
        </w:rPr>
        <w:t xml:space="preserve">monitoring </w:t>
      </w:r>
      <w:r w:rsidR="003236CF">
        <w:rPr>
          <w:rFonts w:ascii="Arial" w:eastAsia="Times New Roman" w:hAnsi="Arial" w:cs="Arial"/>
        </w:rPr>
        <w:t>report. Firstly,</w:t>
      </w:r>
      <w:r w:rsidR="000E6D0C">
        <w:rPr>
          <w:rFonts w:ascii="Arial" w:eastAsia="Times New Roman" w:hAnsi="Arial" w:cs="Arial"/>
        </w:rPr>
        <w:t xml:space="preserve"> a full year</w:t>
      </w:r>
      <w:r w:rsidR="005A2922">
        <w:rPr>
          <w:rFonts w:ascii="Arial" w:eastAsia="Times New Roman" w:hAnsi="Arial" w:cs="Arial"/>
        </w:rPr>
        <w:t>’</w:t>
      </w:r>
      <w:r w:rsidR="000E6D0C">
        <w:rPr>
          <w:rFonts w:ascii="Arial" w:eastAsia="Times New Roman" w:hAnsi="Arial" w:cs="Arial"/>
        </w:rPr>
        <w:t>s contribution</w:t>
      </w:r>
      <w:r w:rsidR="003236CF">
        <w:rPr>
          <w:rFonts w:ascii="Arial" w:eastAsia="Times New Roman" w:hAnsi="Arial" w:cs="Arial"/>
        </w:rPr>
        <w:t xml:space="preserve"> to overheads</w:t>
      </w:r>
      <w:r w:rsidR="000E6D0C">
        <w:rPr>
          <w:rFonts w:ascii="Arial" w:eastAsia="Times New Roman" w:hAnsi="Arial" w:cs="Arial"/>
        </w:rPr>
        <w:t xml:space="preserve"> from the British Parking Association</w:t>
      </w:r>
      <w:r w:rsidR="003236CF">
        <w:rPr>
          <w:rFonts w:ascii="Arial" w:eastAsia="Times New Roman" w:hAnsi="Arial" w:cs="Arial"/>
        </w:rPr>
        <w:t xml:space="preserve"> in respect of the POPLA contract</w:t>
      </w:r>
      <w:r w:rsidR="000E6D0C">
        <w:rPr>
          <w:rFonts w:ascii="Arial" w:eastAsia="Times New Roman" w:hAnsi="Arial" w:cs="Arial"/>
        </w:rPr>
        <w:t xml:space="preserve"> had been budgeted for</w:t>
      </w:r>
      <w:r w:rsidR="003236CF">
        <w:rPr>
          <w:rFonts w:ascii="Arial" w:eastAsia="Times New Roman" w:hAnsi="Arial" w:cs="Arial"/>
        </w:rPr>
        <w:t>, but that the contract had ended on 30 September</w:t>
      </w:r>
      <w:r w:rsidR="004F0C82">
        <w:rPr>
          <w:rFonts w:ascii="Arial" w:eastAsia="Times New Roman" w:hAnsi="Arial" w:cs="Arial"/>
        </w:rPr>
        <w:t xml:space="preserve"> 2015</w:t>
      </w:r>
      <w:r w:rsidR="000E6D0C">
        <w:rPr>
          <w:rFonts w:ascii="Arial" w:eastAsia="Times New Roman" w:hAnsi="Arial" w:cs="Arial"/>
        </w:rPr>
        <w:t xml:space="preserve">. </w:t>
      </w:r>
      <w:r w:rsidR="003236CF">
        <w:rPr>
          <w:rFonts w:ascii="Arial" w:eastAsia="Times New Roman" w:hAnsi="Arial" w:cs="Arial"/>
        </w:rPr>
        <w:t>Secondly, t</w:t>
      </w:r>
      <w:r w:rsidR="000E6D0C">
        <w:rPr>
          <w:rFonts w:ascii="Arial" w:eastAsia="Times New Roman" w:hAnsi="Arial" w:cs="Arial"/>
        </w:rPr>
        <w:t>he lease</w:t>
      </w:r>
      <w:r w:rsidR="003236CF">
        <w:rPr>
          <w:rFonts w:ascii="Arial" w:eastAsia="Times New Roman" w:hAnsi="Arial" w:cs="Arial"/>
        </w:rPr>
        <w:t>hold costs</w:t>
      </w:r>
      <w:r w:rsidR="000E6D0C">
        <w:rPr>
          <w:rFonts w:ascii="Arial" w:eastAsia="Times New Roman" w:hAnsi="Arial" w:cs="Arial"/>
        </w:rPr>
        <w:t xml:space="preserve"> for the new premises at Chancery Exchange had to be paid for from February 2015, </w:t>
      </w:r>
      <w:r w:rsidR="003236CF">
        <w:rPr>
          <w:rFonts w:ascii="Arial" w:eastAsia="Times New Roman" w:hAnsi="Arial" w:cs="Arial"/>
        </w:rPr>
        <w:t xml:space="preserve">rather than the budgeted date of 1 June </w:t>
      </w:r>
      <w:r w:rsidR="00635BFD">
        <w:rPr>
          <w:rFonts w:ascii="Arial" w:eastAsia="Times New Roman" w:hAnsi="Arial" w:cs="Arial"/>
        </w:rPr>
        <w:t>2015</w:t>
      </w:r>
      <w:r w:rsidR="003236CF">
        <w:rPr>
          <w:rFonts w:ascii="Arial" w:eastAsia="Times New Roman" w:hAnsi="Arial" w:cs="Arial"/>
        </w:rPr>
        <w:t xml:space="preserve"> and there were additional</w:t>
      </w:r>
      <w:r w:rsidR="000E6D0C">
        <w:rPr>
          <w:rFonts w:ascii="Arial" w:eastAsia="Times New Roman" w:hAnsi="Arial" w:cs="Arial"/>
        </w:rPr>
        <w:t xml:space="preserve"> </w:t>
      </w:r>
      <w:r w:rsidR="005A2922">
        <w:rPr>
          <w:rFonts w:ascii="Arial" w:eastAsia="Times New Roman" w:hAnsi="Arial" w:cs="Arial"/>
        </w:rPr>
        <w:t xml:space="preserve">costs </w:t>
      </w:r>
      <w:r w:rsidR="003236CF">
        <w:rPr>
          <w:rFonts w:ascii="Arial" w:eastAsia="Times New Roman" w:hAnsi="Arial" w:cs="Arial"/>
        </w:rPr>
        <w:t>associated with</w:t>
      </w:r>
      <w:r w:rsidR="005A2922">
        <w:rPr>
          <w:rFonts w:ascii="Arial" w:eastAsia="Times New Roman" w:hAnsi="Arial" w:cs="Arial"/>
        </w:rPr>
        <w:t xml:space="preserve"> </w:t>
      </w:r>
      <w:r w:rsidR="000E6D0C">
        <w:rPr>
          <w:rFonts w:ascii="Arial" w:eastAsia="Times New Roman" w:hAnsi="Arial" w:cs="Arial"/>
        </w:rPr>
        <w:t>the new IT system</w:t>
      </w:r>
      <w:r w:rsidR="003236CF">
        <w:rPr>
          <w:rFonts w:ascii="Arial" w:eastAsia="Times New Roman" w:hAnsi="Arial" w:cs="Arial"/>
        </w:rPr>
        <w:t xml:space="preserve"> at Chancery </w:t>
      </w:r>
      <w:r w:rsidR="00635BFD">
        <w:rPr>
          <w:rFonts w:ascii="Arial" w:eastAsia="Times New Roman" w:hAnsi="Arial" w:cs="Arial"/>
        </w:rPr>
        <w:t>Exchange</w:t>
      </w:r>
      <w:r w:rsidR="000E6D0C">
        <w:rPr>
          <w:rFonts w:ascii="Arial" w:eastAsia="Times New Roman" w:hAnsi="Arial" w:cs="Arial"/>
        </w:rPr>
        <w:t xml:space="preserve">. Frank Smith said that some </w:t>
      </w:r>
      <w:r w:rsidR="00635BFD">
        <w:rPr>
          <w:rFonts w:ascii="Arial" w:eastAsia="Times New Roman" w:hAnsi="Arial" w:cs="Arial"/>
        </w:rPr>
        <w:t xml:space="preserve">of the </w:t>
      </w:r>
      <w:r w:rsidR="000E6D0C">
        <w:rPr>
          <w:rFonts w:ascii="Arial" w:eastAsia="Times New Roman" w:hAnsi="Arial" w:cs="Arial"/>
        </w:rPr>
        <w:t xml:space="preserve">additional </w:t>
      </w:r>
      <w:r w:rsidR="00635BFD">
        <w:rPr>
          <w:rFonts w:ascii="Arial" w:eastAsia="Times New Roman" w:hAnsi="Arial" w:cs="Arial"/>
        </w:rPr>
        <w:t xml:space="preserve">IT </w:t>
      </w:r>
      <w:r w:rsidR="000E6D0C">
        <w:rPr>
          <w:rFonts w:ascii="Arial" w:eastAsia="Times New Roman" w:hAnsi="Arial" w:cs="Arial"/>
        </w:rPr>
        <w:t>costs</w:t>
      </w:r>
      <w:r w:rsidR="0036071D">
        <w:rPr>
          <w:rFonts w:ascii="Arial" w:eastAsia="Times New Roman" w:hAnsi="Arial" w:cs="Arial"/>
        </w:rPr>
        <w:t xml:space="preserve"> </w:t>
      </w:r>
      <w:r w:rsidR="000E6D0C">
        <w:rPr>
          <w:rFonts w:ascii="Arial" w:eastAsia="Times New Roman" w:hAnsi="Arial" w:cs="Arial"/>
        </w:rPr>
        <w:t xml:space="preserve">were </w:t>
      </w:r>
      <w:r w:rsidR="00635BFD">
        <w:rPr>
          <w:rFonts w:ascii="Arial" w:eastAsia="Times New Roman" w:hAnsi="Arial" w:cs="Arial"/>
        </w:rPr>
        <w:t xml:space="preserve">potentially </w:t>
      </w:r>
      <w:r w:rsidR="000E6D0C">
        <w:rPr>
          <w:rFonts w:ascii="Arial" w:eastAsia="Times New Roman" w:hAnsi="Arial" w:cs="Arial"/>
        </w:rPr>
        <w:t>not covered by the new IT contractor</w:t>
      </w:r>
      <w:r w:rsidR="00635BFD">
        <w:rPr>
          <w:rFonts w:ascii="Arial" w:eastAsia="Times New Roman" w:hAnsi="Arial" w:cs="Arial"/>
        </w:rPr>
        <w:t>, although negotiations were on-going in respect of this issue</w:t>
      </w:r>
      <w:r w:rsidR="0036071D">
        <w:rPr>
          <w:rFonts w:ascii="Arial" w:eastAsia="Times New Roman" w:hAnsi="Arial" w:cs="Arial"/>
        </w:rPr>
        <w:t xml:space="preserve">. He said that the main objective for </w:t>
      </w:r>
      <w:r w:rsidR="0036071D" w:rsidRPr="0036071D">
        <w:rPr>
          <w:rFonts w:ascii="Arial" w:eastAsia="Times New Roman" w:hAnsi="Arial" w:cs="Arial"/>
        </w:rPr>
        <w:t>London Councils</w:t>
      </w:r>
      <w:r w:rsidR="008945F5">
        <w:rPr>
          <w:rFonts w:ascii="Arial" w:eastAsia="Times New Roman" w:hAnsi="Arial" w:cs="Arial"/>
        </w:rPr>
        <w:t xml:space="preserve"> was to get the appeals service “up and running” as quickly as possible</w:t>
      </w:r>
      <w:r w:rsidR="00635BFD">
        <w:rPr>
          <w:rFonts w:ascii="Arial" w:eastAsia="Times New Roman" w:hAnsi="Arial" w:cs="Arial"/>
        </w:rPr>
        <w:t xml:space="preserve"> and to</w:t>
      </w:r>
      <w:r w:rsidR="00635BFD" w:rsidRPr="00635BFD">
        <w:rPr>
          <w:rFonts w:ascii="Arial" w:eastAsia="Times New Roman" w:hAnsi="Arial" w:cs="Arial"/>
        </w:rPr>
        <w:t xml:space="preserve"> </w:t>
      </w:r>
      <w:r w:rsidR="00635BFD">
        <w:rPr>
          <w:rFonts w:ascii="Arial" w:eastAsia="Times New Roman" w:hAnsi="Arial" w:cs="Arial"/>
        </w:rPr>
        <w:t>provide a smooth transition for appellants and all other stakeholders.</w:t>
      </w:r>
    </w:p>
    <w:p w:rsidR="0068772E" w:rsidRDefault="0068772E" w:rsidP="00941B44">
      <w:pPr>
        <w:spacing w:after="0" w:line="240" w:lineRule="auto"/>
        <w:rPr>
          <w:rFonts w:ascii="Arial" w:eastAsia="Times New Roman" w:hAnsi="Arial" w:cs="Arial"/>
        </w:rPr>
      </w:pPr>
    </w:p>
    <w:p w:rsidR="007379EB" w:rsidRDefault="007379EB" w:rsidP="00941B44">
      <w:pPr>
        <w:spacing w:after="0" w:line="240" w:lineRule="auto"/>
        <w:rPr>
          <w:rFonts w:ascii="Arial" w:eastAsia="Times New Roman" w:hAnsi="Arial" w:cs="Arial"/>
        </w:rPr>
      </w:pPr>
      <w:r>
        <w:rPr>
          <w:rFonts w:ascii="Arial" w:eastAsia="Times New Roman" w:hAnsi="Arial" w:cs="Arial"/>
          <w:b/>
        </w:rPr>
        <w:t xml:space="preserve">Decision: </w:t>
      </w:r>
      <w:r>
        <w:rPr>
          <w:rFonts w:ascii="Arial" w:eastAsia="Times New Roman" w:hAnsi="Arial" w:cs="Arial"/>
        </w:rPr>
        <w:t>The TEC Executive Sub Committee:</w:t>
      </w:r>
    </w:p>
    <w:p w:rsidR="007379EB" w:rsidRDefault="007379EB" w:rsidP="00941B44">
      <w:pPr>
        <w:spacing w:after="0" w:line="240" w:lineRule="auto"/>
        <w:rPr>
          <w:rFonts w:ascii="Arial" w:eastAsia="Times New Roman" w:hAnsi="Arial" w:cs="Arial"/>
        </w:rPr>
      </w:pPr>
    </w:p>
    <w:p w:rsidR="007379EB" w:rsidRDefault="007379EB" w:rsidP="007379EB">
      <w:pPr>
        <w:pStyle w:val="ListParagraph"/>
        <w:numPr>
          <w:ilvl w:val="0"/>
          <w:numId w:val="4"/>
        </w:numPr>
        <w:spacing w:after="0" w:line="240" w:lineRule="auto"/>
        <w:rPr>
          <w:rFonts w:ascii="Arial" w:eastAsia="Times New Roman" w:hAnsi="Arial" w:cs="Arial"/>
        </w:rPr>
      </w:pPr>
      <w:r>
        <w:rPr>
          <w:rFonts w:ascii="Arial" w:eastAsia="Times New Roman" w:hAnsi="Arial" w:cs="Arial"/>
        </w:rPr>
        <w:t xml:space="preserve">Noted the projected surplus of £616,000 for the year, and the forecast underspend of £1.545 million for overall </w:t>
      </w:r>
      <w:proofErr w:type="spellStart"/>
      <w:r>
        <w:rPr>
          <w:rFonts w:ascii="Arial" w:eastAsia="Times New Roman" w:hAnsi="Arial" w:cs="Arial"/>
        </w:rPr>
        <w:t>Taxicard</w:t>
      </w:r>
      <w:proofErr w:type="spellEnd"/>
      <w:r>
        <w:rPr>
          <w:rFonts w:ascii="Arial" w:eastAsia="Times New Roman" w:hAnsi="Arial" w:cs="Arial"/>
        </w:rPr>
        <w:t xml:space="preserve"> trips, as detailed in the report; and</w:t>
      </w:r>
    </w:p>
    <w:p w:rsidR="007379EB" w:rsidRDefault="007379EB" w:rsidP="007379EB">
      <w:pPr>
        <w:pStyle w:val="ListParagraph"/>
        <w:numPr>
          <w:ilvl w:val="0"/>
          <w:numId w:val="4"/>
        </w:numPr>
        <w:spacing w:after="0" w:line="240" w:lineRule="auto"/>
        <w:rPr>
          <w:rFonts w:ascii="Arial" w:eastAsia="Times New Roman" w:hAnsi="Arial" w:cs="Arial"/>
        </w:rPr>
      </w:pPr>
      <w:r>
        <w:rPr>
          <w:rFonts w:ascii="Arial" w:eastAsia="Times New Roman" w:hAnsi="Arial" w:cs="Arial"/>
        </w:rPr>
        <w:t>Noted the projected level of Committee reserves, as detailed in paragraphs 5-6 of the report</w:t>
      </w:r>
      <w:r w:rsidR="00C94DDC">
        <w:rPr>
          <w:rFonts w:ascii="Arial" w:eastAsia="Times New Roman" w:hAnsi="Arial" w:cs="Arial"/>
        </w:rPr>
        <w:t>, and the commentary on the financial position of the Committee included in paragraphs 7-8.</w:t>
      </w:r>
    </w:p>
    <w:p w:rsidR="00C94DDC" w:rsidRDefault="00C94DDC" w:rsidP="00C94DDC">
      <w:pPr>
        <w:spacing w:after="0" w:line="240" w:lineRule="auto"/>
        <w:rPr>
          <w:rFonts w:ascii="Arial" w:eastAsia="Times New Roman" w:hAnsi="Arial" w:cs="Arial"/>
        </w:rPr>
      </w:pPr>
    </w:p>
    <w:p w:rsidR="00C94DDC" w:rsidRDefault="00C94DDC" w:rsidP="00C94DDC">
      <w:pPr>
        <w:spacing w:after="0" w:line="240" w:lineRule="auto"/>
        <w:rPr>
          <w:rFonts w:ascii="Arial" w:eastAsia="Times New Roman" w:hAnsi="Arial" w:cs="Arial"/>
          <w:b/>
        </w:rPr>
      </w:pPr>
      <w:r>
        <w:rPr>
          <w:rFonts w:ascii="Arial" w:eastAsia="Times New Roman" w:hAnsi="Arial" w:cs="Arial"/>
          <w:b/>
        </w:rPr>
        <w:lastRenderedPageBreak/>
        <w:t>9.</w:t>
      </w:r>
      <w:r>
        <w:rPr>
          <w:rFonts w:ascii="Arial" w:eastAsia="Times New Roman" w:hAnsi="Arial" w:cs="Arial"/>
          <w:b/>
        </w:rPr>
        <w:tab/>
        <w:t>Draft Revenue Budget and Borough Charges 2016/17</w:t>
      </w:r>
    </w:p>
    <w:p w:rsidR="00C94DDC" w:rsidRDefault="00C94DDC" w:rsidP="00C94DDC">
      <w:pPr>
        <w:spacing w:after="0" w:line="240" w:lineRule="auto"/>
        <w:rPr>
          <w:rFonts w:ascii="Arial" w:eastAsia="Times New Roman" w:hAnsi="Arial" w:cs="Arial"/>
          <w:b/>
        </w:rPr>
      </w:pPr>
    </w:p>
    <w:p w:rsidR="00C94DDC" w:rsidRDefault="00420E17" w:rsidP="00C94DDC">
      <w:pPr>
        <w:spacing w:after="0" w:line="240" w:lineRule="auto"/>
        <w:rPr>
          <w:rFonts w:ascii="Arial" w:eastAsia="Times New Roman" w:hAnsi="Arial" w:cs="Arial"/>
        </w:rPr>
      </w:pPr>
      <w:r>
        <w:rPr>
          <w:rFonts w:ascii="Arial" w:eastAsia="Times New Roman" w:hAnsi="Arial" w:cs="Arial"/>
        </w:rPr>
        <w:t xml:space="preserve">The TEC Executive Sub Committee received a report </w:t>
      </w:r>
      <w:r w:rsidR="00C823A5">
        <w:rPr>
          <w:rFonts w:ascii="Arial" w:eastAsia="Times New Roman" w:hAnsi="Arial" w:cs="Arial"/>
        </w:rPr>
        <w:t>that detailed outline revenue budget proposals and the proposed indicative borough subscription and charges for 2016/17</w:t>
      </w:r>
      <w:r w:rsidR="008945F5">
        <w:rPr>
          <w:rFonts w:ascii="Arial" w:eastAsia="Times New Roman" w:hAnsi="Arial" w:cs="Arial"/>
        </w:rPr>
        <w:t>.</w:t>
      </w:r>
    </w:p>
    <w:p w:rsidR="008945F5" w:rsidRDefault="008945F5" w:rsidP="00C94DDC">
      <w:pPr>
        <w:spacing w:after="0" w:line="240" w:lineRule="auto"/>
        <w:rPr>
          <w:rFonts w:ascii="Arial" w:eastAsia="Times New Roman" w:hAnsi="Arial" w:cs="Arial"/>
        </w:rPr>
      </w:pPr>
    </w:p>
    <w:p w:rsidR="008945F5" w:rsidRDefault="00FC414A" w:rsidP="00C94DDC">
      <w:pPr>
        <w:spacing w:after="0" w:line="240" w:lineRule="auto"/>
        <w:rPr>
          <w:rFonts w:ascii="Arial" w:eastAsia="Times New Roman" w:hAnsi="Arial" w:cs="Arial"/>
        </w:rPr>
      </w:pPr>
      <w:r>
        <w:rPr>
          <w:rFonts w:ascii="Arial" w:eastAsia="Times New Roman" w:hAnsi="Arial" w:cs="Arial"/>
        </w:rPr>
        <w:t>Fr</w:t>
      </w:r>
      <w:r w:rsidR="00556906">
        <w:rPr>
          <w:rFonts w:ascii="Arial" w:eastAsia="Times New Roman" w:hAnsi="Arial" w:cs="Arial"/>
        </w:rPr>
        <w:t>ank Smith introduced the report</w:t>
      </w:r>
      <w:r>
        <w:rPr>
          <w:rFonts w:ascii="Arial" w:eastAsia="Times New Roman" w:hAnsi="Arial" w:cs="Arial"/>
        </w:rPr>
        <w:t xml:space="preserve"> </w:t>
      </w:r>
      <w:r w:rsidR="00556906">
        <w:rPr>
          <w:rFonts w:ascii="Arial" w:eastAsia="Times New Roman" w:hAnsi="Arial" w:cs="Arial"/>
        </w:rPr>
        <w:t xml:space="preserve">and </w:t>
      </w:r>
      <w:r>
        <w:rPr>
          <w:rFonts w:ascii="Arial" w:eastAsia="Times New Roman" w:hAnsi="Arial" w:cs="Arial"/>
        </w:rPr>
        <w:t>informed members that this was the draft revenue budget report</w:t>
      </w:r>
      <w:r w:rsidR="00884B80">
        <w:rPr>
          <w:rFonts w:ascii="Arial" w:eastAsia="Times New Roman" w:hAnsi="Arial" w:cs="Arial"/>
        </w:rPr>
        <w:t xml:space="preserve"> </w:t>
      </w:r>
      <w:r w:rsidR="00556906">
        <w:rPr>
          <w:rFonts w:ascii="Arial" w:eastAsia="Times New Roman" w:hAnsi="Arial" w:cs="Arial"/>
        </w:rPr>
        <w:t>that would be</w:t>
      </w:r>
      <w:r w:rsidR="00884B80">
        <w:rPr>
          <w:rFonts w:ascii="Arial" w:eastAsia="Times New Roman" w:hAnsi="Arial" w:cs="Arial"/>
        </w:rPr>
        <w:t xml:space="preserve"> presented to the full TEC meeting in December 2015 for approval</w:t>
      </w:r>
      <w:r w:rsidR="00635BFD">
        <w:rPr>
          <w:rFonts w:ascii="Arial" w:eastAsia="Times New Roman" w:hAnsi="Arial" w:cs="Arial"/>
        </w:rPr>
        <w:t>, subject to any changes recommended by the Sub-Committee</w:t>
      </w:r>
      <w:r w:rsidR="00884B80">
        <w:rPr>
          <w:rFonts w:ascii="Arial" w:eastAsia="Times New Roman" w:hAnsi="Arial" w:cs="Arial"/>
        </w:rPr>
        <w:t xml:space="preserve">. </w:t>
      </w:r>
    </w:p>
    <w:p w:rsidR="00556906" w:rsidRDefault="00556906" w:rsidP="00C94DDC">
      <w:pPr>
        <w:spacing w:after="0" w:line="240" w:lineRule="auto"/>
        <w:rPr>
          <w:rFonts w:ascii="Arial" w:eastAsia="Times New Roman" w:hAnsi="Arial" w:cs="Arial"/>
        </w:rPr>
      </w:pPr>
    </w:p>
    <w:p w:rsidR="00556906" w:rsidRDefault="00556906" w:rsidP="00C94DDC">
      <w:pPr>
        <w:spacing w:after="0" w:line="240" w:lineRule="auto"/>
        <w:rPr>
          <w:rFonts w:ascii="Arial" w:eastAsia="Times New Roman" w:hAnsi="Arial" w:cs="Arial"/>
        </w:rPr>
      </w:pPr>
      <w:r>
        <w:rPr>
          <w:rFonts w:ascii="Arial" w:eastAsia="Times New Roman" w:hAnsi="Arial" w:cs="Arial"/>
        </w:rPr>
        <w:t xml:space="preserve">Frank Smith informed members that </w:t>
      </w:r>
      <w:r w:rsidR="00635BFD">
        <w:rPr>
          <w:rFonts w:ascii="Arial" w:eastAsia="Times New Roman" w:hAnsi="Arial" w:cs="Arial"/>
        </w:rPr>
        <w:t xml:space="preserve">it </w:t>
      </w:r>
      <w:r w:rsidR="00830923">
        <w:rPr>
          <w:rFonts w:ascii="Arial" w:eastAsia="Times New Roman" w:hAnsi="Arial" w:cs="Arial"/>
        </w:rPr>
        <w:t>i</w:t>
      </w:r>
      <w:r w:rsidR="00635BFD">
        <w:rPr>
          <w:rFonts w:ascii="Arial" w:eastAsia="Times New Roman" w:hAnsi="Arial" w:cs="Arial"/>
        </w:rPr>
        <w:t xml:space="preserve">s proposed that </w:t>
      </w:r>
      <w:r>
        <w:rPr>
          <w:rFonts w:ascii="Arial" w:eastAsia="Times New Roman" w:hAnsi="Arial" w:cs="Arial"/>
        </w:rPr>
        <w:t xml:space="preserve">the administration costs for the Freedom Pass would now be fully covered by the revenue received from replacing lost/damaged passes. </w:t>
      </w:r>
      <w:r w:rsidR="00635BFD">
        <w:rPr>
          <w:rFonts w:ascii="Arial" w:eastAsia="Times New Roman" w:hAnsi="Arial" w:cs="Arial"/>
        </w:rPr>
        <w:t>In respect of the</w:t>
      </w:r>
      <w:r>
        <w:rPr>
          <w:rFonts w:ascii="Arial" w:eastAsia="Times New Roman" w:hAnsi="Arial" w:cs="Arial"/>
        </w:rPr>
        <w:t xml:space="preserve"> unit cost charge to boroughs</w:t>
      </w:r>
      <w:r w:rsidR="00635BFD">
        <w:rPr>
          <w:rFonts w:ascii="Arial" w:eastAsia="Times New Roman" w:hAnsi="Arial" w:cs="Arial"/>
        </w:rPr>
        <w:t xml:space="preserve"> for parking appeals</w:t>
      </w:r>
      <w:r>
        <w:rPr>
          <w:rFonts w:ascii="Arial" w:eastAsia="Times New Roman" w:hAnsi="Arial" w:cs="Arial"/>
        </w:rPr>
        <w:t>,</w:t>
      </w:r>
      <w:r w:rsidR="00635BFD">
        <w:rPr>
          <w:rFonts w:ascii="Arial" w:eastAsia="Times New Roman" w:hAnsi="Arial" w:cs="Arial"/>
        </w:rPr>
        <w:t xml:space="preserve"> </w:t>
      </w:r>
      <w:r>
        <w:rPr>
          <w:rFonts w:ascii="Arial" w:eastAsia="Times New Roman" w:hAnsi="Arial" w:cs="Arial"/>
        </w:rPr>
        <w:t xml:space="preserve">there would be </w:t>
      </w:r>
      <w:r w:rsidR="005A2922">
        <w:rPr>
          <w:rFonts w:ascii="Arial" w:eastAsia="Times New Roman" w:hAnsi="Arial" w:cs="Arial"/>
        </w:rPr>
        <w:t xml:space="preserve">further </w:t>
      </w:r>
      <w:r>
        <w:rPr>
          <w:rFonts w:ascii="Arial" w:eastAsia="Times New Roman" w:hAnsi="Arial" w:cs="Arial"/>
        </w:rPr>
        <w:t xml:space="preserve">cost benefits </w:t>
      </w:r>
      <w:r w:rsidR="00635BFD">
        <w:rPr>
          <w:rFonts w:ascii="Arial" w:eastAsia="Times New Roman" w:hAnsi="Arial" w:cs="Arial"/>
        </w:rPr>
        <w:t xml:space="preserve">to boroughs </w:t>
      </w:r>
      <w:r>
        <w:rPr>
          <w:rFonts w:ascii="Arial" w:eastAsia="Times New Roman" w:hAnsi="Arial" w:cs="Arial"/>
        </w:rPr>
        <w:t xml:space="preserve">once </w:t>
      </w:r>
      <w:r w:rsidR="00635BFD">
        <w:rPr>
          <w:rFonts w:ascii="Arial" w:eastAsia="Times New Roman" w:hAnsi="Arial" w:cs="Arial"/>
        </w:rPr>
        <w:t xml:space="preserve">the volume of </w:t>
      </w:r>
      <w:r>
        <w:rPr>
          <w:rFonts w:ascii="Arial" w:eastAsia="Times New Roman" w:hAnsi="Arial" w:cs="Arial"/>
        </w:rPr>
        <w:t xml:space="preserve">electronic appeals </w:t>
      </w:r>
      <w:r w:rsidR="00635BFD">
        <w:rPr>
          <w:rFonts w:ascii="Arial" w:eastAsia="Times New Roman" w:hAnsi="Arial" w:cs="Arial"/>
        </w:rPr>
        <w:t>increased</w:t>
      </w:r>
      <w:r>
        <w:rPr>
          <w:rFonts w:ascii="Arial" w:eastAsia="Times New Roman" w:hAnsi="Arial" w:cs="Arial"/>
        </w:rPr>
        <w:t xml:space="preserve">. Frank Smith said that the </w:t>
      </w:r>
      <w:r w:rsidR="00635BFD">
        <w:rPr>
          <w:rFonts w:ascii="Arial" w:eastAsia="Times New Roman" w:hAnsi="Arial" w:cs="Arial"/>
        </w:rPr>
        <w:t xml:space="preserve">proposed </w:t>
      </w:r>
      <w:r w:rsidR="006365F6">
        <w:rPr>
          <w:rFonts w:ascii="Arial" w:eastAsia="Times New Roman" w:hAnsi="Arial" w:cs="Arial"/>
        </w:rPr>
        <w:t>budget</w:t>
      </w:r>
      <w:r w:rsidR="00635BFD">
        <w:rPr>
          <w:rFonts w:ascii="Arial" w:eastAsia="Times New Roman" w:hAnsi="Arial" w:cs="Arial"/>
        </w:rPr>
        <w:t xml:space="preserve"> strategy</w:t>
      </w:r>
      <w:r>
        <w:rPr>
          <w:rFonts w:ascii="Arial" w:eastAsia="Times New Roman" w:hAnsi="Arial" w:cs="Arial"/>
        </w:rPr>
        <w:t xml:space="preserve"> had already been </w:t>
      </w:r>
      <w:r w:rsidR="00635BFD">
        <w:rPr>
          <w:rFonts w:ascii="Arial" w:eastAsia="Times New Roman" w:hAnsi="Arial" w:cs="Arial"/>
        </w:rPr>
        <w:t>considered</w:t>
      </w:r>
      <w:r>
        <w:rPr>
          <w:rFonts w:ascii="Arial" w:eastAsia="Times New Roman" w:hAnsi="Arial" w:cs="Arial"/>
        </w:rPr>
        <w:t xml:space="preserve"> by </w:t>
      </w:r>
      <w:r w:rsidRPr="00556906">
        <w:rPr>
          <w:rFonts w:ascii="Arial" w:eastAsia="Times New Roman" w:hAnsi="Arial" w:cs="Arial"/>
        </w:rPr>
        <w:t>London Councils</w:t>
      </w:r>
      <w:r>
        <w:rPr>
          <w:rFonts w:ascii="Arial" w:eastAsia="Times New Roman" w:hAnsi="Arial" w:cs="Arial"/>
        </w:rPr>
        <w:t xml:space="preserve">’ </w:t>
      </w:r>
      <w:r w:rsidR="00635BFD">
        <w:rPr>
          <w:rFonts w:ascii="Arial" w:eastAsia="Times New Roman" w:hAnsi="Arial" w:cs="Arial"/>
        </w:rPr>
        <w:t xml:space="preserve">Executive on 17 November </w:t>
      </w:r>
      <w:r w:rsidR="00830923">
        <w:rPr>
          <w:rFonts w:ascii="Arial" w:eastAsia="Times New Roman" w:hAnsi="Arial" w:cs="Arial"/>
        </w:rPr>
        <w:t xml:space="preserve">2015, </w:t>
      </w:r>
      <w:r w:rsidR="00635BFD">
        <w:rPr>
          <w:rFonts w:ascii="Arial" w:eastAsia="Times New Roman" w:hAnsi="Arial" w:cs="Arial"/>
        </w:rPr>
        <w:t>and that it had endorsed the proposals in this report</w:t>
      </w:r>
      <w:r>
        <w:rPr>
          <w:rFonts w:ascii="Arial" w:eastAsia="Times New Roman" w:hAnsi="Arial" w:cs="Arial"/>
        </w:rPr>
        <w:t xml:space="preserve">. </w:t>
      </w:r>
    </w:p>
    <w:p w:rsidR="00556906" w:rsidRDefault="00556906" w:rsidP="00C94DDC">
      <w:pPr>
        <w:spacing w:after="0" w:line="240" w:lineRule="auto"/>
        <w:rPr>
          <w:rFonts w:ascii="Arial" w:eastAsia="Times New Roman" w:hAnsi="Arial" w:cs="Arial"/>
        </w:rPr>
      </w:pPr>
    </w:p>
    <w:p w:rsidR="00556906" w:rsidRDefault="00556906" w:rsidP="00C94DDC">
      <w:pPr>
        <w:spacing w:after="0" w:line="240" w:lineRule="auto"/>
        <w:rPr>
          <w:rFonts w:ascii="Arial" w:eastAsia="Times New Roman" w:hAnsi="Arial" w:cs="Arial"/>
        </w:rPr>
      </w:pPr>
      <w:r>
        <w:rPr>
          <w:rFonts w:ascii="Arial" w:eastAsia="Times New Roman" w:hAnsi="Arial" w:cs="Arial"/>
        </w:rPr>
        <w:t xml:space="preserve">Frank Smith said that there had </w:t>
      </w:r>
      <w:r w:rsidR="00FE0903">
        <w:rPr>
          <w:rFonts w:ascii="Arial" w:eastAsia="Times New Roman" w:hAnsi="Arial" w:cs="Arial"/>
        </w:rPr>
        <w:t>recently</w:t>
      </w:r>
      <w:r>
        <w:rPr>
          <w:rFonts w:ascii="Arial" w:eastAsia="Times New Roman" w:hAnsi="Arial" w:cs="Arial"/>
        </w:rPr>
        <w:t xml:space="preserve"> been </w:t>
      </w:r>
      <w:r w:rsidR="00FE0903">
        <w:rPr>
          <w:rFonts w:ascii="Arial" w:eastAsia="Times New Roman" w:hAnsi="Arial" w:cs="Arial"/>
        </w:rPr>
        <w:t>questions</w:t>
      </w:r>
      <w:r w:rsidR="00635BFD">
        <w:rPr>
          <w:rFonts w:ascii="Arial" w:eastAsia="Times New Roman" w:hAnsi="Arial" w:cs="Arial"/>
        </w:rPr>
        <w:t xml:space="preserve"> from members</w:t>
      </w:r>
      <w:r w:rsidR="00FE0903">
        <w:rPr>
          <w:rFonts w:ascii="Arial" w:eastAsia="Times New Roman" w:hAnsi="Arial" w:cs="Arial"/>
        </w:rPr>
        <w:t xml:space="preserve"> as to what was a reasonable level </w:t>
      </w:r>
      <w:r w:rsidR="005A2922">
        <w:rPr>
          <w:rFonts w:ascii="Arial" w:eastAsia="Times New Roman" w:hAnsi="Arial" w:cs="Arial"/>
        </w:rPr>
        <w:t>for</w:t>
      </w:r>
      <w:r w:rsidR="00FE0903">
        <w:rPr>
          <w:rFonts w:ascii="Arial" w:eastAsia="Times New Roman" w:hAnsi="Arial" w:cs="Arial"/>
        </w:rPr>
        <w:t xml:space="preserve"> TEC reserves. This had historically been set at between 2 to 3% (as per </w:t>
      </w:r>
      <w:r w:rsidR="00635BFD">
        <w:rPr>
          <w:rFonts w:ascii="Arial" w:eastAsia="Times New Roman" w:hAnsi="Arial" w:cs="Arial"/>
        </w:rPr>
        <w:t xml:space="preserve">broad </w:t>
      </w:r>
      <w:r w:rsidR="00FE0903">
        <w:rPr>
          <w:rFonts w:ascii="Arial" w:eastAsia="Times New Roman" w:hAnsi="Arial" w:cs="Arial"/>
        </w:rPr>
        <w:t>guidance from CIPFA</w:t>
      </w:r>
      <w:r w:rsidR="00635BFD">
        <w:rPr>
          <w:rFonts w:ascii="Arial" w:eastAsia="Times New Roman" w:hAnsi="Arial" w:cs="Arial"/>
        </w:rPr>
        <w:t xml:space="preserve"> over 10 years ago</w:t>
      </w:r>
      <w:r w:rsidR="00FE0903">
        <w:rPr>
          <w:rFonts w:ascii="Arial" w:eastAsia="Times New Roman" w:hAnsi="Arial" w:cs="Arial"/>
        </w:rPr>
        <w:t xml:space="preserve">). It was now clear that this </w:t>
      </w:r>
      <w:r w:rsidR="00635BFD">
        <w:rPr>
          <w:rFonts w:ascii="Arial" w:eastAsia="Times New Roman" w:hAnsi="Arial" w:cs="Arial"/>
        </w:rPr>
        <w:t xml:space="preserve">benchmark </w:t>
      </w:r>
      <w:r w:rsidR="00FE0903">
        <w:rPr>
          <w:rFonts w:ascii="Arial" w:eastAsia="Times New Roman" w:hAnsi="Arial" w:cs="Arial"/>
        </w:rPr>
        <w:t xml:space="preserve">was no longer </w:t>
      </w:r>
      <w:r w:rsidR="00635BFD">
        <w:rPr>
          <w:rFonts w:ascii="Arial" w:eastAsia="Times New Roman" w:hAnsi="Arial" w:cs="Arial"/>
        </w:rPr>
        <w:t>valid</w:t>
      </w:r>
      <w:r w:rsidR="00FE0903">
        <w:rPr>
          <w:rFonts w:ascii="Arial" w:eastAsia="Times New Roman" w:hAnsi="Arial" w:cs="Arial"/>
        </w:rPr>
        <w:t xml:space="preserve">, </w:t>
      </w:r>
      <w:r w:rsidR="00635BFD">
        <w:rPr>
          <w:rFonts w:ascii="Arial" w:eastAsia="Times New Roman" w:hAnsi="Arial" w:cs="Arial"/>
        </w:rPr>
        <w:t xml:space="preserve">primarily </w:t>
      </w:r>
      <w:r w:rsidR="00FE0903">
        <w:rPr>
          <w:rFonts w:ascii="Arial" w:eastAsia="Times New Roman" w:hAnsi="Arial" w:cs="Arial"/>
        </w:rPr>
        <w:t>owing to the volatility of TEC trading services, which could vary widely</w:t>
      </w:r>
      <w:r w:rsidR="00635BFD">
        <w:rPr>
          <w:rFonts w:ascii="Arial" w:eastAsia="Times New Roman" w:hAnsi="Arial" w:cs="Arial"/>
        </w:rPr>
        <w:t xml:space="preserve"> between financial years</w:t>
      </w:r>
      <w:r w:rsidR="00FE0903">
        <w:rPr>
          <w:rFonts w:ascii="Arial" w:eastAsia="Times New Roman" w:hAnsi="Arial" w:cs="Arial"/>
        </w:rPr>
        <w:t>. Frank Smith said that</w:t>
      </w:r>
      <w:r w:rsidR="00635BFD">
        <w:rPr>
          <w:rFonts w:ascii="Arial" w:eastAsia="Times New Roman" w:hAnsi="Arial" w:cs="Arial"/>
        </w:rPr>
        <w:t xml:space="preserve"> after considering recent guidance and research, and having reviewed the specific operations of TEC,</w:t>
      </w:r>
      <w:r w:rsidR="00FE0903">
        <w:rPr>
          <w:rFonts w:ascii="Arial" w:eastAsia="Times New Roman" w:hAnsi="Arial" w:cs="Arial"/>
        </w:rPr>
        <w:t xml:space="preserve"> he now recommended a</w:t>
      </w:r>
      <w:r w:rsidR="00635BFD">
        <w:rPr>
          <w:rFonts w:ascii="Arial" w:eastAsia="Times New Roman" w:hAnsi="Arial" w:cs="Arial"/>
        </w:rPr>
        <w:t>n uncommitted general</w:t>
      </w:r>
      <w:r w:rsidR="00FE0903">
        <w:rPr>
          <w:rFonts w:ascii="Arial" w:eastAsia="Times New Roman" w:hAnsi="Arial" w:cs="Arial"/>
        </w:rPr>
        <w:t xml:space="preserve"> reserve of between 10 to 15%</w:t>
      </w:r>
      <w:r w:rsidR="00635BFD">
        <w:rPr>
          <w:rFonts w:ascii="Arial" w:eastAsia="Times New Roman" w:hAnsi="Arial" w:cs="Arial"/>
        </w:rPr>
        <w:t xml:space="preserve"> of operating and trading expenditure</w:t>
      </w:r>
      <w:r w:rsidR="00FE0903">
        <w:rPr>
          <w:rFonts w:ascii="Arial" w:eastAsia="Times New Roman" w:hAnsi="Arial" w:cs="Arial"/>
        </w:rPr>
        <w:t xml:space="preserve"> (paragraph 61 of the report).</w:t>
      </w:r>
    </w:p>
    <w:p w:rsidR="00FE0903" w:rsidRDefault="00FE0903" w:rsidP="00C94DDC">
      <w:pPr>
        <w:spacing w:after="0" w:line="240" w:lineRule="auto"/>
        <w:rPr>
          <w:rFonts w:ascii="Arial" w:eastAsia="Times New Roman" w:hAnsi="Arial" w:cs="Arial"/>
        </w:rPr>
      </w:pPr>
    </w:p>
    <w:p w:rsidR="006D7390" w:rsidRDefault="00FE0903" w:rsidP="00C94DDC">
      <w:pPr>
        <w:spacing w:after="0" w:line="240" w:lineRule="auto"/>
        <w:rPr>
          <w:rFonts w:ascii="Arial" w:eastAsia="Times New Roman" w:hAnsi="Arial" w:cs="Arial"/>
        </w:rPr>
      </w:pPr>
      <w:r>
        <w:rPr>
          <w:rFonts w:ascii="Arial" w:eastAsia="Times New Roman" w:hAnsi="Arial" w:cs="Arial"/>
        </w:rPr>
        <w:t xml:space="preserve">Frank Smith confirmed that a sum of £10,000 would be repatriated to each borough from TEC uncommitted reserves, in the form of a one-off payment (paragraph 54 of the report). </w:t>
      </w:r>
      <w:r w:rsidR="00685B01">
        <w:rPr>
          <w:rFonts w:ascii="Arial" w:eastAsia="Times New Roman" w:hAnsi="Arial" w:cs="Arial"/>
        </w:rPr>
        <w:t>He asked members if they would be content to transfer another £500,000</w:t>
      </w:r>
      <w:r>
        <w:rPr>
          <w:rFonts w:ascii="Arial" w:eastAsia="Times New Roman" w:hAnsi="Arial" w:cs="Arial"/>
        </w:rPr>
        <w:t xml:space="preserve"> </w:t>
      </w:r>
      <w:r w:rsidR="00685B01">
        <w:rPr>
          <w:rFonts w:ascii="Arial" w:eastAsia="Times New Roman" w:hAnsi="Arial" w:cs="Arial"/>
        </w:rPr>
        <w:t xml:space="preserve">to </w:t>
      </w:r>
      <w:r w:rsidR="006365F6">
        <w:rPr>
          <w:rFonts w:ascii="Arial" w:eastAsia="Times New Roman" w:hAnsi="Arial" w:cs="Arial"/>
        </w:rPr>
        <w:t>the specific reserve to fund</w:t>
      </w:r>
      <w:r w:rsidR="00685B01">
        <w:rPr>
          <w:rFonts w:ascii="Arial" w:eastAsia="Times New Roman" w:hAnsi="Arial" w:cs="Arial"/>
        </w:rPr>
        <w:t xml:space="preserve"> the cost of the 2020 Freedom Pass renewal. </w:t>
      </w:r>
      <w:r w:rsidR="006D7390">
        <w:rPr>
          <w:rFonts w:ascii="Arial" w:eastAsia="Times New Roman" w:hAnsi="Arial" w:cs="Arial"/>
        </w:rPr>
        <w:t>An excess reserve figure of £427,000</w:t>
      </w:r>
      <w:r w:rsidR="006365F6">
        <w:rPr>
          <w:rFonts w:ascii="Arial" w:eastAsia="Times New Roman" w:hAnsi="Arial" w:cs="Arial"/>
        </w:rPr>
        <w:t xml:space="preserve"> (over the new 15% higher range benchmark)</w:t>
      </w:r>
      <w:r w:rsidR="006D7390">
        <w:rPr>
          <w:rFonts w:ascii="Arial" w:eastAsia="Times New Roman" w:hAnsi="Arial" w:cs="Arial"/>
        </w:rPr>
        <w:t xml:space="preserve"> would</w:t>
      </w:r>
      <w:r w:rsidR="006365F6">
        <w:rPr>
          <w:rFonts w:ascii="Arial" w:eastAsia="Times New Roman" w:hAnsi="Arial" w:cs="Arial"/>
        </w:rPr>
        <w:t>,</w:t>
      </w:r>
      <w:r w:rsidR="006D7390">
        <w:rPr>
          <w:rFonts w:ascii="Arial" w:eastAsia="Times New Roman" w:hAnsi="Arial" w:cs="Arial"/>
        </w:rPr>
        <w:t xml:space="preserve"> </w:t>
      </w:r>
      <w:r w:rsidR="005A2922">
        <w:rPr>
          <w:rFonts w:ascii="Arial" w:eastAsia="Times New Roman" w:hAnsi="Arial" w:cs="Arial"/>
        </w:rPr>
        <w:t>the</w:t>
      </w:r>
      <w:r w:rsidR="006365F6">
        <w:rPr>
          <w:rFonts w:ascii="Arial" w:eastAsia="Times New Roman" w:hAnsi="Arial" w:cs="Arial"/>
        </w:rPr>
        <w:t>refore,</w:t>
      </w:r>
      <w:r w:rsidR="005A2922">
        <w:rPr>
          <w:rFonts w:ascii="Arial" w:eastAsia="Times New Roman" w:hAnsi="Arial" w:cs="Arial"/>
        </w:rPr>
        <w:t xml:space="preserve"> </w:t>
      </w:r>
      <w:r w:rsidR="006D7390">
        <w:rPr>
          <w:rFonts w:ascii="Arial" w:eastAsia="Times New Roman" w:hAnsi="Arial" w:cs="Arial"/>
        </w:rPr>
        <w:t xml:space="preserve">be left if this transfer was agreed. Frank Smith said that the Committee had managed </w:t>
      </w:r>
      <w:r w:rsidR="006365F6">
        <w:rPr>
          <w:rFonts w:ascii="Arial" w:eastAsia="Times New Roman" w:hAnsi="Arial" w:cs="Arial"/>
        </w:rPr>
        <w:t xml:space="preserve">significant recent </w:t>
      </w:r>
      <w:r w:rsidR="006D7390">
        <w:rPr>
          <w:rFonts w:ascii="Arial" w:eastAsia="Times New Roman" w:hAnsi="Arial" w:cs="Arial"/>
        </w:rPr>
        <w:t xml:space="preserve">unforeseen events through </w:t>
      </w:r>
      <w:r w:rsidR="006365F6">
        <w:rPr>
          <w:rFonts w:ascii="Arial" w:eastAsia="Times New Roman" w:hAnsi="Arial" w:cs="Arial"/>
        </w:rPr>
        <w:t xml:space="preserve">the use of uncommitted </w:t>
      </w:r>
      <w:r w:rsidR="005A2922">
        <w:rPr>
          <w:rFonts w:ascii="Arial" w:eastAsia="Times New Roman" w:hAnsi="Arial" w:cs="Arial"/>
        </w:rPr>
        <w:t xml:space="preserve">TEC </w:t>
      </w:r>
      <w:r w:rsidR="006D7390">
        <w:rPr>
          <w:rFonts w:ascii="Arial" w:eastAsia="Times New Roman" w:hAnsi="Arial" w:cs="Arial"/>
        </w:rPr>
        <w:t>reserves</w:t>
      </w:r>
      <w:r w:rsidR="006365F6">
        <w:rPr>
          <w:rFonts w:ascii="Arial" w:eastAsia="Times New Roman" w:hAnsi="Arial" w:cs="Arial"/>
        </w:rPr>
        <w:t>,</w:t>
      </w:r>
      <w:r w:rsidR="006D7390">
        <w:rPr>
          <w:rFonts w:ascii="Arial" w:eastAsia="Times New Roman" w:hAnsi="Arial" w:cs="Arial"/>
        </w:rPr>
        <w:t xml:space="preserve"> very successfully. Councillor Coleridge said</w:t>
      </w:r>
      <w:r w:rsidR="006365F6">
        <w:rPr>
          <w:rFonts w:ascii="Arial" w:eastAsia="Times New Roman" w:hAnsi="Arial" w:cs="Arial"/>
        </w:rPr>
        <w:t xml:space="preserve"> he considered</w:t>
      </w:r>
      <w:r w:rsidR="006D7390">
        <w:rPr>
          <w:rFonts w:ascii="Arial" w:eastAsia="Times New Roman" w:hAnsi="Arial" w:cs="Arial"/>
        </w:rPr>
        <w:t xml:space="preserve"> that a 10 to 15% level for TEC reserves was </w:t>
      </w:r>
      <w:r w:rsidR="005A2922">
        <w:rPr>
          <w:rFonts w:ascii="Arial" w:eastAsia="Times New Roman" w:hAnsi="Arial" w:cs="Arial"/>
        </w:rPr>
        <w:t>the right level.</w:t>
      </w:r>
    </w:p>
    <w:p w:rsidR="008945F5" w:rsidRPr="00C94DDC" w:rsidRDefault="008945F5" w:rsidP="00C94DDC">
      <w:pPr>
        <w:spacing w:after="0" w:line="240" w:lineRule="auto"/>
        <w:rPr>
          <w:rFonts w:ascii="Arial" w:eastAsia="Times New Roman" w:hAnsi="Arial" w:cs="Arial"/>
        </w:rPr>
      </w:pPr>
    </w:p>
    <w:p w:rsidR="0005538A" w:rsidRDefault="0005538A" w:rsidP="00941B44">
      <w:pPr>
        <w:spacing w:after="0" w:line="240" w:lineRule="auto"/>
        <w:rPr>
          <w:rFonts w:ascii="Arial" w:eastAsia="Times New Roman" w:hAnsi="Arial" w:cs="Arial"/>
        </w:rPr>
      </w:pPr>
    </w:p>
    <w:p w:rsidR="0005538A" w:rsidRDefault="00C823A5" w:rsidP="00941B44">
      <w:pPr>
        <w:spacing w:after="0" w:line="240" w:lineRule="auto"/>
        <w:rPr>
          <w:rFonts w:ascii="Arial" w:eastAsia="Times New Roman" w:hAnsi="Arial" w:cs="Arial"/>
        </w:rPr>
      </w:pPr>
      <w:r>
        <w:rPr>
          <w:rFonts w:ascii="Arial" w:eastAsia="Times New Roman" w:hAnsi="Arial" w:cs="Arial"/>
          <w:b/>
        </w:rPr>
        <w:t xml:space="preserve">Decision: </w:t>
      </w:r>
      <w:r>
        <w:rPr>
          <w:rFonts w:ascii="Arial" w:eastAsia="Times New Roman" w:hAnsi="Arial" w:cs="Arial"/>
        </w:rPr>
        <w:t>The TEC Executive Sub Committee recommended that the Main Committee approve at the meeting on 10 December 2015:</w:t>
      </w:r>
    </w:p>
    <w:p w:rsidR="00C823A5" w:rsidRDefault="00C823A5" w:rsidP="00941B44">
      <w:pPr>
        <w:spacing w:after="0" w:line="240" w:lineRule="auto"/>
        <w:rPr>
          <w:rFonts w:ascii="Arial" w:eastAsia="Times New Roman" w:hAnsi="Arial" w:cs="Arial"/>
        </w:rPr>
      </w:pPr>
    </w:p>
    <w:p w:rsidR="00902BA4" w:rsidRPr="00902BA4" w:rsidRDefault="00902BA4" w:rsidP="00902BA4">
      <w:pPr>
        <w:numPr>
          <w:ilvl w:val="0"/>
          <w:numId w:val="5"/>
        </w:numPr>
        <w:spacing w:before="120" w:after="120" w:line="240" w:lineRule="auto"/>
        <w:rPr>
          <w:rFonts w:ascii="Arial" w:eastAsia="Times New Roman" w:hAnsi="Arial" w:cs="Times New Roman"/>
        </w:rPr>
      </w:pPr>
      <w:r w:rsidRPr="00902BA4">
        <w:rPr>
          <w:rFonts w:ascii="Arial" w:eastAsia="Times New Roman" w:hAnsi="Arial" w:cs="Times New Roman"/>
        </w:rPr>
        <w:t>The changes in individual levies and charges for 2016/17 as follows:</w:t>
      </w:r>
    </w:p>
    <w:p w:rsidR="00902BA4" w:rsidRPr="00902BA4" w:rsidRDefault="00902BA4" w:rsidP="00902BA4">
      <w:pPr>
        <w:numPr>
          <w:ilvl w:val="0"/>
          <w:numId w:val="6"/>
        </w:numPr>
        <w:spacing w:before="120" w:after="120" w:line="240" w:lineRule="auto"/>
        <w:rPr>
          <w:rFonts w:ascii="Arial" w:eastAsia="Times New Roman" w:hAnsi="Arial" w:cs="Times New Roman"/>
        </w:rPr>
      </w:pPr>
      <w:r w:rsidRPr="00902BA4">
        <w:rPr>
          <w:rFonts w:ascii="Arial" w:eastAsia="Times New Roman" w:hAnsi="Arial" w:cs="Times New Roman"/>
        </w:rPr>
        <w:t>The Parking Core Administration Charge of £1,500 per borough and for TfL (2015/16 - £1,500; paragraph 37);</w:t>
      </w:r>
    </w:p>
    <w:p w:rsidR="00902BA4" w:rsidRPr="00902BA4" w:rsidRDefault="00902BA4" w:rsidP="00902BA4">
      <w:pPr>
        <w:numPr>
          <w:ilvl w:val="0"/>
          <w:numId w:val="6"/>
        </w:numPr>
        <w:spacing w:before="120" w:after="120" w:line="240" w:lineRule="auto"/>
        <w:rPr>
          <w:rFonts w:ascii="Arial" w:eastAsia="Times New Roman" w:hAnsi="Arial" w:cs="Times New Roman"/>
        </w:rPr>
      </w:pPr>
      <w:r w:rsidRPr="00902BA4">
        <w:rPr>
          <w:rFonts w:ascii="Arial" w:eastAsia="Times New Roman" w:hAnsi="Arial" w:cs="Times New Roman"/>
        </w:rPr>
        <w:t xml:space="preserve">The total Parking Enforcement Service Charge of £0.4681 which </w:t>
      </w:r>
      <w:r>
        <w:rPr>
          <w:rFonts w:ascii="Arial" w:eastAsia="Times New Roman" w:hAnsi="Arial" w:cs="Times New Roman"/>
        </w:rPr>
        <w:t>would</w:t>
      </w:r>
      <w:r w:rsidRPr="00902BA4">
        <w:rPr>
          <w:rFonts w:ascii="Arial" w:eastAsia="Times New Roman" w:hAnsi="Arial" w:cs="Times New Roman"/>
        </w:rPr>
        <w:t xml:space="preserve"> be distributed to boroughs and TfL in accordance with PCNs issued in 2014/15 (2015/16 - £0.4333 per PCN; paragraphs 35-36);</w:t>
      </w:r>
    </w:p>
    <w:p w:rsidR="00902BA4" w:rsidRPr="00902BA4" w:rsidRDefault="00902BA4" w:rsidP="00902BA4">
      <w:pPr>
        <w:numPr>
          <w:ilvl w:val="0"/>
          <w:numId w:val="6"/>
        </w:numPr>
        <w:spacing w:before="120" w:after="120" w:line="240" w:lineRule="auto"/>
        <w:rPr>
          <w:rFonts w:ascii="Arial" w:eastAsia="Times New Roman" w:hAnsi="Arial" w:cs="Times New Roman"/>
        </w:rPr>
      </w:pPr>
      <w:r w:rsidRPr="00902BA4">
        <w:rPr>
          <w:rFonts w:ascii="Arial" w:eastAsia="Times New Roman" w:hAnsi="Arial" w:cs="Times New Roman"/>
        </w:rPr>
        <w:t xml:space="preserve">No charge to boroughs in respect of the Freedom Pass Administration Charge, which </w:t>
      </w:r>
      <w:r w:rsidR="00033408">
        <w:rPr>
          <w:rFonts w:ascii="Arial" w:eastAsia="Times New Roman" w:hAnsi="Arial" w:cs="Times New Roman"/>
        </w:rPr>
        <w:t>was</w:t>
      </w:r>
      <w:r w:rsidRPr="00902BA4">
        <w:rPr>
          <w:rFonts w:ascii="Arial" w:eastAsia="Times New Roman" w:hAnsi="Arial" w:cs="Times New Roman"/>
        </w:rPr>
        <w:t xml:space="preserve"> covered by replacement Freedom Pass income (2015/16 - £8,674; paragraph 16);</w:t>
      </w:r>
    </w:p>
    <w:p w:rsidR="00902BA4" w:rsidRPr="00902BA4" w:rsidRDefault="00902BA4" w:rsidP="00902BA4">
      <w:pPr>
        <w:numPr>
          <w:ilvl w:val="0"/>
          <w:numId w:val="6"/>
        </w:numPr>
        <w:spacing w:before="120" w:after="120" w:line="240" w:lineRule="auto"/>
        <w:rPr>
          <w:rFonts w:ascii="Arial" w:eastAsia="Times New Roman" w:hAnsi="Arial" w:cs="Times New Roman"/>
        </w:rPr>
      </w:pPr>
      <w:r w:rsidRPr="00902BA4">
        <w:rPr>
          <w:rFonts w:ascii="Arial" w:eastAsia="Times New Roman" w:hAnsi="Arial" w:cs="Times New Roman"/>
        </w:rPr>
        <w:t xml:space="preserve">The </w:t>
      </w:r>
      <w:proofErr w:type="spellStart"/>
      <w:r w:rsidRPr="00902BA4">
        <w:rPr>
          <w:rFonts w:ascii="Arial" w:eastAsia="Times New Roman" w:hAnsi="Arial" w:cs="Times New Roman"/>
        </w:rPr>
        <w:t>Taxicard</w:t>
      </w:r>
      <w:proofErr w:type="spellEnd"/>
      <w:r w:rsidRPr="00902BA4">
        <w:rPr>
          <w:rFonts w:ascii="Arial" w:eastAsia="Times New Roman" w:hAnsi="Arial" w:cs="Times New Roman"/>
        </w:rPr>
        <w:t xml:space="preserve"> Administration Charge to boroughs of £338,182 in total (2015/16 - £338,182; paragraphs 17-19). </w:t>
      </w:r>
    </w:p>
    <w:p w:rsidR="00902BA4" w:rsidRPr="00902BA4" w:rsidRDefault="00902BA4" w:rsidP="00902BA4">
      <w:pPr>
        <w:numPr>
          <w:ilvl w:val="0"/>
          <w:numId w:val="6"/>
        </w:numPr>
        <w:spacing w:before="120" w:after="120" w:line="240" w:lineRule="auto"/>
        <w:rPr>
          <w:rFonts w:ascii="Arial" w:eastAsia="Times New Roman" w:hAnsi="Arial" w:cs="Times New Roman"/>
        </w:rPr>
      </w:pPr>
      <w:r w:rsidRPr="00902BA4">
        <w:rPr>
          <w:rFonts w:ascii="Arial" w:eastAsia="Times New Roman" w:hAnsi="Arial" w:cs="Times New Roman"/>
        </w:rPr>
        <w:lastRenderedPageBreak/>
        <w:t xml:space="preserve">No charge to boroughs in respect of the Lorry Control Administration Charge, which </w:t>
      </w:r>
      <w:r w:rsidR="005C4551">
        <w:rPr>
          <w:rFonts w:ascii="Arial" w:eastAsia="Times New Roman" w:hAnsi="Arial" w:cs="Times New Roman"/>
        </w:rPr>
        <w:t>wa</w:t>
      </w:r>
      <w:r w:rsidRPr="00902BA4">
        <w:rPr>
          <w:rFonts w:ascii="Arial" w:eastAsia="Times New Roman" w:hAnsi="Arial" w:cs="Times New Roman"/>
        </w:rPr>
        <w:t>s fully covered by estimated PCN income (2015/16 – nil charge; paragraphs 20-21);</w:t>
      </w:r>
    </w:p>
    <w:p w:rsidR="00902BA4" w:rsidRPr="00902BA4" w:rsidRDefault="00902BA4" w:rsidP="00902BA4">
      <w:pPr>
        <w:numPr>
          <w:ilvl w:val="0"/>
          <w:numId w:val="6"/>
        </w:numPr>
        <w:spacing w:before="120" w:after="120" w:line="240" w:lineRule="auto"/>
        <w:rPr>
          <w:rFonts w:ascii="Arial" w:eastAsia="Times New Roman" w:hAnsi="Arial" w:cs="Times New Roman"/>
        </w:rPr>
      </w:pPr>
      <w:r w:rsidRPr="00902BA4">
        <w:rPr>
          <w:rFonts w:ascii="Arial" w:eastAsia="Times New Roman" w:hAnsi="Arial" w:cs="Times New Roman"/>
        </w:rPr>
        <w:t xml:space="preserve">The Parking and Traffic Appeals Charge of £33.32 per appeal or £29.90 per appeal where electronic evidence </w:t>
      </w:r>
      <w:r w:rsidR="005C4551">
        <w:rPr>
          <w:rFonts w:ascii="Arial" w:eastAsia="Times New Roman" w:hAnsi="Arial" w:cs="Times New Roman"/>
        </w:rPr>
        <w:t>was</w:t>
      </w:r>
      <w:r w:rsidRPr="00902BA4">
        <w:rPr>
          <w:rFonts w:ascii="Arial" w:eastAsia="Times New Roman" w:hAnsi="Arial" w:cs="Times New Roman"/>
        </w:rPr>
        <w:t xml:space="preserve"> provided by the enforcing authority (2015/16 - £33.40/£29.97 per appeal).In addition, a new differential charge </w:t>
      </w:r>
      <w:r w:rsidR="005C4551">
        <w:rPr>
          <w:rFonts w:ascii="Arial" w:eastAsia="Times New Roman" w:hAnsi="Arial" w:cs="Times New Roman"/>
        </w:rPr>
        <w:t>was</w:t>
      </w:r>
      <w:r w:rsidRPr="00902BA4">
        <w:rPr>
          <w:rFonts w:ascii="Arial" w:eastAsia="Times New Roman" w:hAnsi="Arial" w:cs="Times New Roman"/>
        </w:rPr>
        <w:t xml:space="preserve"> proposed for hearing Statutory Declarations of £28.17 for hard copy submissions and £27.49 for electronic submissions (2015/16 - £33.40/£29.97 per SD) (paragraph 28);</w:t>
      </w:r>
    </w:p>
    <w:p w:rsidR="00902BA4" w:rsidRPr="00902BA4" w:rsidRDefault="00902BA4" w:rsidP="00902BA4">
      <w:pPr>
        <w:numPr>
          <w:ilvl w:val="0"/>
          <w:numId w:val="6"/>
        </w:numPr>
        <w:spacing w:before="120" w:after="120" w:line="240" w:lineRule="auto"/>
        <w:rPr>
          <w:rFonts w:ascii="Arial" w:eastAsia="Times New Roman" w:hAnsi="Arial" w:cs="Times New Roman"/>
        </w:rPr>
      </w:pPr>
      <w:r w:rsidRPr="00902BA4">
        <w:rPr>
          <w:rFonts w:ascii="Arial" w:eastAsia="Times New Roman" w:hAnsi="Arial" w:cs="Times New Roman"/>
        </w:rPr>
        <w:t>Congestion Charging Appeals – to be recovered on a full cost recovery basis, subject to the continuing agreement of the GLA under the contract arrangements that run until December 2016 (paragraph 29);</w:t>
      </w:r>
    </w:p>
    <w:p w:rsidR="00902BA4" w:rsidRPr="00902BA4" w:rsidRDefault="00902BA4" w:rsidP="00902BA4">
      <w:pPr>
        <w:numPr>
          <w:ilvl w:val="0"/>
          <w:numId w:val="6"/>
        </w:numPr>
        <w:spacing w:before="120" w:after="120" w:line="240" w:lineRule="auto"/>
        <w:rPr>
          <w:rFonts w:ascii="Arial" w:eastAsia="Times New Roman" w:hAnsi="Arial" w:cs="Times New Roman"/>
        </w:rPr>
      </w:pPr>
      <w:r w:rsidRPr="00902BA4">
        <w:rPr>
          <w:rFonts w:ascii="Arial" w:eastAsia="Times New Roman" w:hAnsi="Arial" w:cs="Times New Roman"/>
        </w:rPr>
        <w:t>The TRACE (Electronic) Charge of £7.31 per transaction (2015/16 - £8.60; paragraphs 33-34);</w:t>
      </w:r>
    </w:p>
    <w:p w:rsidR="00902BA4" w:rsidRPr="00902BA4" w:rsidRDefault="00902BA4" w:rsidP="00902BA4">
      <w:pPr>
        <w:numPr>
          <w:ilvl w:val="0"/>
          <w:numId w:val="6"/>
        </w:numPr>
        <w:spacing w:before="120" w:after="120" w:line="240" w:lineRule="auto"/>
        <w:rPr>
          <w:rFonts w:ascii="Arial" w:eastAsia="Times New Roman" w:hAnsi="Arial" w:cs="Times New Roman"/>
        </w:rPr>
      </w:pPr>
      <w:r w:rsidRPr="00902BA4">
        <w:rPr>
          <w:rFonts w:ascii="Arial" w:eastAsia="Times New Roman" w:hAnsi="Arial" w:cs="Times New Roman"/>
        </w:rPr>
        <w:t>The TRACE (Fax) Charge of £7.48 per transaction (2015/16 -   £8.80; paragraphs 33-34); and</w:t>
      </w:r>
    </w:p>
    <w:p w:rsidR="00902BA4" w:rsidRPr="00902BA4" w:rsidRDefault="00902BA4" w:rsidP="00902BA4">
      <w:pPr>
        <w:numPr>
          <w:ilvl w:val="0"/>
          <w:numId w:val="6"/>
        </w:numPr>
        <w:spacing w:before="120" w:after="120" w:line="240" w:lineRule="auto"/>
        <w:rPr>
          <w:rFonts w:ascii="Arial" w:eastAsia="Times New Roman" w:hAnsi="Arial" w:cs="Times New Roman"/>
        </w:rPr>
      </w:pPr>
      <w:r w:rsidRPr="00902BA4">
        <w:rPr>
          <w:rFonts w:ascii="Arial" w:eastAsia="Times New Roman" w:hAnsi="Arial" w:cs="Times New Roman"/>
        </w:rPr>
        <w:t>The TEC</w:t>
      </w:r>
      <w:r w:rsidRPr="00902BA4">
        <w:rPr>
          <w:rFonts w:ascii="Arial" w:eastAsia="Times New Roman" w:hAnsi="Arial" w:cs="Times New Roman"/>
          <w:vertAlign w:val="superscript"/>
        </w:rPr>
        <w:footnoteReference w:id="1"/>
      </w:r>
      <w:r w:rsidRPr="00902BA4">
        <w:rPr>
          <w:rFonts w:ascii="Arial" w:eastAsia="Times New Roman" w:hAnsi="Arial" w:cs="Times New Roman"/>
        </w:rPr>
        <w:t xml:space="preserve"> Charge of £0.17 per transaction (2015/16 - £0.20; paragraphs 33-34);</w:t>
      </w:r>
    </w:p>
    <w:p w:rsidR="00902BA4" w:rsidRPr="00902BA4" w:rsidRDefault="00902BA4" w:rsidP="00902BA4">
      <w:pPr>
        <w:numPr>
          <w:ilvl w:val="0"/>
          <w:numId w:val="5"/>
        </w:numPr>
        <w:spacing w:before="120" w:after="120" w:line="240" w:lineRule="auto"/>
        <w:rPr>
          <w:rFonts w:ascii="Arial" w:eastAsia="Times New Roman" w:hAnsi="Arial" w:cs="Times New Roman"/>
        </w:rPr>
      </w:pPr>
      <w:r w:rsidRPr="00902BA4">
        <w:rPr>
          <w:rFonts w:ascii="Arial" w:eastAsia="Times New Roman" w:hAnsi="Arial" w:cs="Times New Roman"/>
        </w:rPr>
        <w:t xml:space="preserve">The provisional gross revenue expenditure of £382.284 million for 2016/17, as detailed in Appendix A; </w:t>
      </w:r>
    </w:p>
    <w:p w:rsidR="00902BA4" w:rsidRPr="00902BA4" w:rsidRDefault="00902BA4" w:rsidP="00902BA4">
      <w:pPr>
        <w:numPr>
          <w:ilvl w:val="0"/>
          <w:numId w:val="5"/>
        </w:numPr>
        <w:spacing w:before="120" w:after="120" w:line="240" w:lineRule="auto"/>
        <w:rPr>
          <w:rFonts w:ascii="Arial" w:eastAsia="Times New Roman" w:hAnsi="Arial" w:cs="Times New Roman"/>
        </w:rPr>
      </w:pPr>
      <w:r w:rsidRPr="00902BA4">
        <w:rPr>
          <w:rFonts w:ascii="Arial" w:eastAsia="Times New Roman" w:hAnsi="Arial" w:cs="Times New Roman"/>
        </w:rPr>
        <w:t xml:space="preserve">On the basis of the agreement of the above proposed charges, the provisional gross revenue income budget of £381.641 million for 2016/17, with a recommended transfer of £643,000 from uncommitted Committee reserves to produce a balanced budget, as shown in Appendix B; </w:t>
      </w:r>
    </w:p>
    <w:p w:rsidR="009F1FEE" w:rsidRDefault="00902BA4" w:rsidP="00902BA4">
      <w:pPr>
        <w:numPr>
          <w:ilvl w:val="0"/>
          <w:numId w:val="5"/>
        </w:numPr>
        <w:spacing w:before="120" w:after="120" w:line="240" w:lineRule="auto"/>
        <w:rPr>
          <w:rFonts w:ascii="Arial" w:eastAsia="Times New Roman" w:hAnsi="Arial" w:cs="Times New Roman"/>
        </w:rPr>
      </w:pPr>
      <w:r w:rsidRPr="00902BA4">
        <w:rPr>
          <w:rFonts w:ascii="Arial" w:eastAsia="Times New Roman" w:hAnsi="Arial" w:cs="Times New Roman"/>
        </w:rPr>
        <w:t>From proposed reserves of £643,000, a sum of £10,000 be repatriated to each borough (and TfL) from TEC uncommitted reserves, amounting to £340,000 in total, in the form of a one-off payment, as per paragraph 54;</w:t>
      </w:r>
    </w:p>
    <w:p w:rsidR="00902BA4" w:rsidRDefault="009F1FEE" w:rsidP="00902BA4">
      <w:pPr>
        <w:numPr>
          <w:ilvl w:val="0"/>
          <w:numId w:val="5"/>
        </w:numPr>
        <w:spacing w:before="120" w:after="120" w:line="240" w:lineRule="auto"/>
        <w:rPr>
          <w:rFonts w:ascii="Arial" w:eastAsia="Times New Roman" w:hAnsi="Arial" w:cs="Times New Roman"/>
        </w:rPr>
      </w:pPr>
      <w:r w:rsidRPr="00902BA4">
        <w:rPr>
          <w:rFonts w:ascii="Arial" w:eastAsia="Times New Roman" w:hAnsi="Arial" w:cs="Times New Roman"/>
        </w:rPr>
        <w:t xml:space="preserve"> </w:t>
      </w:r>
      <w:r w:rsidR="00902BA4" w:rsidRPr="00902BA4">
        <w:rPr>
          <w:rFonts w:ascii="Arial" w:eastAsia="Times New Roman" w:hAnsi="Arial" w:cs="Times New Roman"/>
        </w:rPr>
        <w:t>The proposed changes to the Committee’s formal policy on reserves, as detailed in paragraphs 56-63</w:t>
      </w:r>
      <w:r w:rsidR="006365F6">
        <w:rPr>
          <w:rFonts w:ascii="Arial" w:eastAsia="Times New Roman" w:hAnsi="Arial" w:cs="Times New Roman"/>
        </w:rPr>
        <w:t>; and</w:t>
      </w:r>
    </w:p>
    <w:p w:rsidR="006365F6" w:rsidRPr="00902BA4" w:rsidRDefault="006365F6" w:rsidP="00902BA4">
      <w:pPr>
        <w:numPr>
          <w:ilvl w:val="0"/>
          <w:numId w:val="5"/>
        </w:numPr>
        <w:spacing w:before="120" w:after="120" w:line="240" w:lineRule="auto"/>
        <w:rPr>
          <w:rFonts w:ascii="Arial" w:eastAsia="Times New Roman" w:hAnsi="Arial" w:cs="Times New Roman"/>
        </w:rPr>
      </w:pPr>
      <w:r w:rsidRPr="00787219">
        <w:rPr>
          <w:rFonts w:ascii="Arial" w:hAnsi="Arial"/>
        </w:rPr>
        <w:t xml:space="preserve">Agreed to formally recommend to TEC full Committee in December 2015 that a further £500,000 is transferred </w:t>
      </w:r>
      <w:r>
        <w:rPr>
          <w:rFonts w:ascii="Arial" w:hAnsi="Arial"/>
        </w:rPr>
        <w:t xml:space="preserve">from uncommitted reserves to the specific reserve </w:t>
      </w:r>
      <w:r w:rsidRPr="00787219">
        <w:rPr>
          <w:rFonts w:ascii="Arial" w:hAnsi="Arial"/>
        </w:rPr>
        <w:t xml:space="preserve">to </w:t>
      </w:r>
      <w:r>
        <w:rPr>
          <w:rFonts w:ascii="Arial" w:hAnsi="Arial"/>
        </w:rPr>
        <w:t>fund</w:t>
      </w:r>
      <w:r w:rsidRPr="00787219">
        <w:rPr>
          <w:rFonts w:ascii="Arial" w:hAnsi="Arial"/>
        </w:rPr>
        <w:t xml:space="preserve"> the cost of the 2020 Freedom Pass renewal</w:t>
      </w:r>
      <w:r>
        <w:rPr>
          <w:rFonts w:ascii="Arial" w:hAnsi="Arial"/>
        </w:rPr>
        <w:t>.</w:t>
      </w:r>
    </w:p>
    <w:p w:rsidR="00C823A5" w:rsidRDefault="00902BA4" w:rsidP="00902BA4">
      <w:pPr>
        <w:spacing w:after="0" w:line="240" w:lineRule="auto"/>
        <w:rPr>
          <w:rFonts w:ascii="Arial" w:eastAsia="Times New Roman" w:hAnsi="Arial" w:cs="Arial"/>
        </w:rPr>
      </w:pPr>
      <w:r w:rsidRPr="00902BA4">
        <w:rPr>
          <w:rFonts w:ascii="Arial" w:eastAsia="Times New Roman" w:hAnsi="Arial" w:cs="Times New Roman"/>
        </w:rPr>
        <w:t xml:space="preserve">The </w:t>
      </w:r>
      <w:r w:rsidR="005C4551">
        <w:rPr>
          <w:rFonts w:ascii="Arial" w:eastAsia="Times New Roman" w:hAnsi="Arial" w:cs="Times New Roman"/>
        </w:rPr>
        <w:t xml:space="preserve">TEC </w:t>
      </w:r>
      <w:r w:rsidRPr="00902BA4">
        <w:rPr>
          <w:rFonts w:ascii="Arial" w:eastAsia="Times New Roman" w:hAnsi="Arial" w:cs="Times New Roman"/>
        </w:rPr>
        <w:t xml:space="preserve">Executive-Sub Committee </w:t>
      </w:r>
      <w:r w:rsidR="005C4551">
        <w:rPr>
          <w:rFonts w:ascii="Arial" w:eastAsia="Times New Roman" w:hAnsi="Arial" w:cs="Times New Roman"/>
        </w:rPr>
        <w:t>wa</w:t>
      </w:r>
      <w:r w:rsidRPr="00902BA4">
        <w:rPr>
          <w:rFonts w:ascii="Arial" w:eastAsia="Times New Roman" w:hAnsi="Arial" w:cs="Times New Roman"/>
        </w:rPr>
        <w:t>s also asked to note the current position on reserves, as set out in paragraphs 52-55 and Table 9 of this report and the estimated total charges to individual boroughs for 2016/17, as set out in Appendix C.1.</w:t>
      </w:r>
    </w:p>
    <w:p w:rsidR="00C823A5" w:rsidRDefault="00C823A5" w:rsidP="00941B44">
      <w:pPr>
        <w:spacing w:after="0" w:line="240" w:lineRule="auto"/>
        <w:rPr>
          <w:rFonts w:ascii="Arial" w:eastAsia="Times New Roman" w:hAnsi="Arial" w:cs="Arial"/>
        </w:rPr>
      </w:pPr>
    </w:p>
    <w:p w:rsidR="00C823A5" w:rsidRDefault="00C823A5" w:rsidP="00941B44">
      <w:pPr>
        <w:spacing w:after="0" w:line="240" w:lineRule="auto"/>
        <w:rPr>
          <w:rFonts w:ascii="Arial" w:eastAsia="Times New Roman" w:hAnsi="Arial" w:cs="Arial"/>
        </w:rPr>
      </w:pPr>
    </w:p>
    <w:p w:rsidR="005C4551" w:rsidRPr="005C4551" w:rsidRDefault="005C4551" w:rsidP="005C4551">
      <w:pPr>
        <w:spacing w:after="0" w:line="240" w:lineRule="auto"/>
        <w:ind w:left="720" w:hanging="720"/>
        <w:rPr>
          <w:rFonts w:ascii="Arial" w:eastAsia="Times New Roman" w:hAnsi="Arial" w:cs="Arial"/>
          <w:b/>
        </w:rPr>
      </w:pPr>
      <w:r>
        <w:rPr>
          <w:rFonts w:ascii="Arial" w:eastAsia="Times New Roman" w:hAnsi="Arial" w:cs="Arial"/>
          <w:b/>
        </w:rPr>
        <w:t>10.</w:t>
      </w:r>
      <w:r>
        <w:rPr>
          <w:rFonts w:ascii="Arial" w:eastAsia="Times New Roman" w:hAnsi="Arial" w:cs="Arial"/>
          <w:b/>
        </w:rPr>
        <w:tab/>
        <w:t>Minutes of the TEC Executive Sub Committee held on 15 September 2015 (for agreeing)</w:t>
      </w:r>
    </w:p>
    <w:p w:rsidR="005C4551" w:rsidRDefault="005C4551" w:rsidP="00941B44">
      <w:pPr>
        <w:spacing w:after="0" w:line="240" w:lineRule="auto"/>
        <w:rPr>
          <w:rFonts w:ascii="Arial" w:eastAsia="Times New Roman" w:hAnsi="Arial" w:cs="Arial"/>
        </w:rPr>
      </w:pPr>
    </w:p>
    <w:p w:rsidR="005C4551" w:rsidRDefault="005C4551" w:rsidP="00941B44">
      <w:pPr>
        <w:spacing w:after="0" w:line="240" w:lineRule="auto"/>
        <w:rPr>
          <w:rFonts w:ascii="Arial" w:eastAsia="Times New Roman" w:hAnsi="Arial" w:cs="Arial"/>
        </w:rPr>
      </w:pPr>
      <w:r>
        <w:rPr>
          <w:rFonts w:ascii="Arial" w:eastAsia="Times New Roman" w:hAnsi="Arial" w:cs="Arial"/>
        </w:rPr>
        <w:t>The minutes of the TEC Executive Sub Committee held on 15 September 2015 were agreed as an accurate record.</w:t>
      </w:r>
    </w:p>
    <w:p w:rsidR="005C4551" w:rsidRDefault="005C4551" w:rsidP="00941B44">
      <w:pPr>
        <w:spacing w:after="0" w:line="240" w:lineRule="auto"/>
        <w:rPr>
          <w:rFonts w:ascii="Arial" w:eastAsia="Times New Roman" w:hAnsi="Arial" w:cs="Arial"/>
        </w:rPr>
      </w:pPr>
    </w:p>
    <w:p w:rsidR="00830923" w:rsidRDefault="00830923" w:rsidP="00941B44">
      <w:pPr>
        <w:spacing w:after="0" w:line="240" w:lineRule="auto"/>
        <w:rPr>
          <w:rFonts w:ascii="Arial" w:eastAsia="Times New Roman" w:hAnsi="Arial" w:cs="Arial"/>
        </w:rPr>
      </w:pPr>
    </w:p>
    <w:p w:rsidR="00830923" w:rsidRDefault="00830923" w:rsidP="00941B44">
      <w:pPr>
        <w:spacing w:after="0" w:line="240" w:lineRule="auto"/>
        <w:rPr>
          <w:rFonts w:ascii="Arial" w:eastAsia="Times New Roman" w:hAnsi="Arial" w:cs="Arial"/>
        </w:rPr>
      </w:pPr>
    </w:p>
    <w:p w:rsidR="005C4551" w:rsidRDefault="005C4551" w:rsidP="00941B44">
      <w:pPr>
        <w:spacing w:after="0" w:line="240" w:lineRule="auto"/>
        <w:rPr>
          <w:rFonts w:ascii="Arial" w:eastAsia="Times New Roman" w:hAnsi="Arial" w:cs="Arial"/>
        </w:rPr>
      </w:pPr>
    </w:p>
    <w:p w:rsidR="005C4551" w:rsidRDefault="005C4551" w:rsidP="00941B44">
      <w:pPr>
        <w:spacing w:after="0" w:line="240" w:lineRule="auto"/>
        <w:rPr>
          <w:rFonts w:ascii="Arial" w:eastAsia="Times New Roman" w:hAnsi="Arial" w:cs="Arial"/>
          <w:b/>
        </w:rPr>
      </w:pPr>
      <w:r>
        <w:rPr>
          <w:rFonts w:ascii="Arial" w:eastAsia="Times New Roman" w:hAnsi="Arial" w:cs="Arial"/>
          <w:b/>
        </w:rPr>
        <w:lastRenderedPageBreak/>
        <w:t>11.</w:t>
      </w:r>
      <w:r>
        <w:rPr>
          <w:rFonts w:ascii="Arial" w:eastAsia="Times New Roman" w:hAnsi="Arial" w:cs="Arial"/>
          <w:b/>
        </w:rPr>
        <w:tab/>
        <w:t>Minutes of the TEC Main Meeting held on 15 October 2015 (for noting)</w:t>
      </w:r>
    </w:p>
    <w:p w:rsidR="005C4551" w:rsidRDefault="005C4551" w:rsidP="00941B44">
      <w:pPr>
        <w:spacing w:after="0" w:line="240" w:lineRule="auto"/>
        <w:rPr>
          <w:rFonts w:ascii="Arial" w:eastAsia="Times New Roman" w:hAnsi="Arial" w:cs="Arial"/>
          <w:b/>
        </w:rPr>
      </w:pPr>
    </w:p>
    <w:p w:rsidR="005C4551" w:rsidRDefault="005C4551" w:rsidP="00941B44">
      <w:pPr>
        <w:spacing w:after="0" w:line="240" w:lineRule="auto"/>
        <w:rPr>
          <w:rFonts w:ascii="Arial" w:eastAsia="Times New Roman" w:hAnsi="Arial" w:cs="Arial"/>
        </w:rPr>
      </w:pPr>
      <w:r>
        <w:rPr>
          <w:rFonts w:ascii="Arial" w:eastAsia="Times New Roman" w:hAnsi="Arial" w:cs="Arial"/>
        </w:rPr>
        <w:t>The minutes of the TEC Main meeting held on 15 October were noted</w:t>
      </w:r>
    </w:p>
    <w:p w:rsidR="005C4551" w:rsidRDefault="005C4551" w:rsidP="00941B44">
      <w:pPr>
        <w:spacing w:after="0" w:line="240" w:lineRule="auto"/>
        <w:rPr>
          <w:rFonts w:ascii="Arial" w:eastAsia="Times New Roman" w:hAnsi="Arial" w:cs="Arial"/>
        </w:rPr>
      </w:pPr>
    </w:p>
    <w:p w:rsidR="005C4551" w:rsidRPr="005C4551" w:rsidRDefault="005C4551" w:rsidP="00941B44">
      <w:pPr>
        <w:spacing w:after="0" w:line="240" w:lineRule="auto"/>
        <w:rPr>
          <w:rFonts w:ascii="Arial" w:eastAsia="Times New Roman" w:hAnsi="Arial" w:cs="Arial"/>
          <w:i/>
        </w:rPr>
      </w:pPr>
      <w:r>
        <w:rPr>
          <w:rFonts w:ascii="Arial" w:eastAsia="Times New Roman" w:hAnsi="Arial" w:cs="Arial"/>
          <w:i/>
        </w:rPr>
        <w:t>Members of the press and public were asked to leave the room whilst the Committee considered the Exempt part of the agenda.</w:t>
      </w:r>
    </w:p>
    <w:p w:rsidR="005C4551" w:rsidRPr="00C823A5" w:rsidRDefault="005C4551" w:rsidP="00941B44">
      <w:pPr>
        <w:spacing w:after="0" w:line="240" w:lineRule="auto"/>
        <w:rPr>
          <w:rFonts w:ascii="Arial" w:eastAsia="Times New Roman" w:hAnsi="Arial" w:cs="Arial"/>
        </w:rPr>
      </w:pPr>
    </w:p>
    <w:p w:rsidR="005A2922" w:rsidRDefault="005A2922" w:rsidP="00B86FF1">
      <w:pPr>
        <w:spacing w:after="0" w:line="240" w:lineRule="auto"/>
        <w:rPr>
          <w:rFonts w:ascii="Arial" w:eastAsia="Times New Roman" w:hAnsi="Arial" w:cs="Arial"/>
          <w:b/>
        </w:rPr>
      </w:pPr>
    </w:p>
    <w:p w:rsidR="0013734F" w:rsidRDefault="00941B44" w:rsidP="00B86FF1">
      <w:pPr>
        <w:spacing w:after="0" w:line="240" w:lineRule="auto"/>
      </w:pPr>
      <w:r w:rsidRPr="00941B44">
        <w:rPr>
          <w:rFonts w:ascii="Arial" w:eastAsia="Times New Roman" w:hAnsi="Arial" w:cs="Arial"/>
          <w:b/>
        </w:rPr>
        <w:t xml:space="preserve">The meeting finished at </w:t>
      </w:r>
      <w:bookmarkEnd w:id="1"/>
      <w:bookmarkEnd w:id="2"/>
      <w:r w:rsidR="00B86FF1">
        <w:rPr>
          <w:rFonts w:ascii="Arial" w:eastAsia="Times New Roman" w:hAnsi="Arial" w:cs="Arial"/>
          <w:b/>
        </w:rPr>
        <w:t>11:10am</w:t>
      </w:r>
    </w:p>
    <w:sectPr w:rsidR="0013734F" w:rsidSect="00164C88">
      <w:footerReference w:type="even" r:id="rId9"/>
      <w:footerReference w:type="default" r:id="rId10"/>
      <w:pgSz w:w="11906" w:h="16838" w:code="9"/>
      <w:pgMar w:top="1440" w:right="1797" w:bottom="1440" w:left="1797"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2D" w:rsidRDefault="00655A2D">
      <w:pPr>
        <w:spacing w:after="0" w:line="240" w:lineRule="auto"/>
      </w:pPr>
      <w:r>
        <w:separator/>
      </w:r>
    </w:p>
  </w:endnote>
  <w:endnote w:type="continuationSeparator" w:id="0">
    <w:p w:rsidR="00655A2D" w:rsidRDefault="0065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2D" w:rsidRDefault="00655A2D" w:rsidP="00164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5A2D" w:rsidRDefault="00655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2D" w:rsidRPr="0071161A" w:rsidRDefault="00655A2D">
    <w:pPr>
      <w:pStyle w:val="Footer"/>
      <w:rPr>
        <w:rFonts w:ascii="Arial" w:hAnsi="Arial" w:cs="Arial"/>
        <w:b/>
        <w:sz w:val="16"/>
        <w:szCs w:val="16"/>
      </w:rPr>
    </w:pPr>
    <w:r w:rsidRPr="0071161A">
      <w:rPr>
        <w:rFonts w:ascii="Arial" w:hAnsi="Arial" w:cs="Arial"/>
        <w:b/>
        <w:sz w:val="16"/>
        <w:szCs w:val="16"/>
      </w:rPr>
      <w:t xml:space="preserve">TEC </w:t>
    </w:r>
    <w:r>
      <w:rPr>
        <w:rFonts w:ascii="Arial" w:hAnsi="Arial" w:cs="Arial"/>
        <w:b/>
        <w:sz w:val="16"/>
        <w:szCs w:val="16"/>
      </w:rPr>
      <w:t xml:space="preserve">Executive </w:t>
    </w:r>
    <w:r w:rsidRPr="0071161A">
      <w:rPr>
        <w:rFonts w:ascii="Arial" w:hAnsi="Arial" w:cs="Arial"/>
        <w:b/>
        <w:sz w:val="16"/>
        <w:szCs w:val="16"/>
      </w:rPr>
      <w:t xml:space="preserve">Minutes – </w:t>
    </w:r>
    <w:r>
      <w:rPr>
        <w:rFonts w:ascii="Arial" w:hAnsi="Arial" w:cs="Arial"/>
        <w:b/>
        <w:sz w:val="16"/>
        <w:szCs w:val="16"/>
      </w:rPr>
      <w:t>24 November 2015</w:t>
    </w:r>
    <w:r w:rsidRPr="0071161A">
      <w:rPr>
        <w:rFonts w:ascii="Arial" w:hAnsi="Arial" w:cs="Arial"/>
        <w:b/>
        <w:sz w:val="16"/>
        <w:szCs w:val="16"/>
      </w:rPr>
      <w:t xml:space="preserve">             </w:t>
    </w:r>
    <w:r>
      <w:rPr>
        <w:rFonts w:ascii="Arial" w:hAnsi="Arial" w:cs="Arial"/>
        <w:b/>
        <w:sz w:val="16"/>
        <w:szCs w:val="16"/>
      </w:rPr>
      <w:tab/>
    </w:r>
    <w:r w:rsidRPr="0071161A">
      <w:rPr>
        <w:rFonts w:ascii="Arial" w:hAnsi="Arial" w:cs="Arial"/>
        <w:b/>
        <w:sz w:val="16"/>
        <w:szCs w:val="16"/>
      </w:rPr>
      <w:t xml:space="preserve"> </w:t>
    </w:r>
    <w:r>
      <w:rPr>
        <w:rFonts w:ascii="Arial" w:hAnsi="Arial" w:cs="Arial"/>
        <w:b/>
        <w:sz w:val="16"/>
        <w:szCs w:val="16"/>
      </w:rPr>
      <w:tab/>
    </w:r>
    <w:r w:rsidRPr="00902661">
      <w:rPr>
        <w:rFonts w:ascii="Arial" w:hAnsi="Arial" w:cs="Arial"/>
        <w:b/>
        <w:sz w:val="16"/>
        <w:szCs w:val="16"/>
      </w:rPr>
      <w:t>London Councils</w:t>
    </w:r>
    <w:r>
      <w:rPr>
        <w:rFonts w:ascii="Arial" w:hAnsi="Arial" w:cs="Arial"/>
        <w:b/>
        <w:sz w:val="16"/>
        <w:szCs w:val="16"/>
      </w:rPr>
      <w:t xml:space="preserve">’ TEC – </w:t>
    </w:r>
    <w:r w:rsidR="005969EB">
      <w:rPr>
        <w:rFonts w:ascii="Arial" w:hAnsi="Arial" w:cs="Arial"/>
        <w:b/>
        <w:sz w:val="16"/>
        <w:szCs w:val="16"/>
      </w:rPr>
      <w:t xml:space="preserve">11 February </w:t>
    </w:r>
    <w:r>
      <w:rPr>
        <w:rFonts w:ascii="Arial" w:hAnsi="Arial" w:cs="Arial"/>
        <w:b/>
        <w:sz w:val="16"/>
        <w:szCs w:val="16"/>
      </w:rPr>
      <w:t>2015</w:t>
    </w:r>
  </w:p>
  <w:p w:rsidR="00655A2D" w:rsidRPr="0071161A" w:rsidRDefault="00655A2D" w:rsidP="00164C88">
    <w:pPr>
      <w:pStyle w:val="Footer"/>
      <w:jc w:val="center"/>
      <w:rPr>
        <w:rFonts w:ascii="Arial" w:hAnsi="Arial" w:cs="Arial"/>
        <w:b/>
        <w:sz w:val="16"/>
        <w:szCs w:val="16"/>
      </w:rPr>
    </w:pPr>
    <w:r w:rsidRPr="0071161A">
      <w:rPr>
        <w:rFonts w:ascii="Arial" w:hAnsi="Arial" w:cs="Arial"/>
        <w:b/>
        <w:sz w:val="16"/>
        <w:szCs w:val="16"/>
      </w:rPr>
      <w:t>Agenda Item</w:t>
    </w:r>
    <w:r w:rsidR="00A26423">
      <w:rPr>
        <w:rFonts w:ascii="Arial" w:hAnsi="Arial" w:cs="Arial"/>
        <w:b/>
        <w:sz w:val="16"/>
        <w:szCs w:val="16"/>
      </w:rPr>
      <w:t xml:space="preserve"> 7</w:t>
    </w:r>
    <w:r w:rsidRPr="0071161A">
      <w:rPr>
        <w:rFonts w:ascii="Arial" w:hAnsi="Arial" w:cs="Arial"/>
        <w:b/>
        <w:sz w:val="16"/>
        <w:szCs w:val="16"/>
      </w:rPr>
      <w:t xml:space="preserve">, Page </w:t>
    </w:r>
    <w:r w:rsidRPr="0071161A">
      <w:rPr>
        <w:rFonts w:ascii="Arial" w:hAnsi="Arial" w:cs="Arial"/>
        <w:b/>
        <w:sz w:val="16"/>
        <w:szCs w:val="16"/>
      </w:rPr>
      <w:fldChar w:fldCharType="begin"/>
    </w:r>
    <w:r w:rsidRPr="0071161A">
      <w:rPr>
        <w:rFonts w:ascii="Arial" w:hAnsi="Arial" w:cs="Arial"/>
        <w:b/>
        <w:sz w:val="16"/>
        <w:szCs w:val="16"/>
      </w:rPr>
      <w:instrText xml:space="preserve"> PAGE   \* MERGEFORMAT </w:instrText>
    </w:r>
    <w:r w:rsidRPr="0071161A">
      <w:rPr>
        <w:rFonts w:ascii="Arial" w:hAnsi="Arial" w:cs="Arial"/>
        <w:b/>
        <w:sz w:val="16"/>
        <w:szCs w:val="16"/>
      </w:rPr>
      <w:fldChar w:fldCharType="separate"/>
    </w:r>
    <w:r w:rsidR="00A26423">
      <w:rPr>
        <w:rFonts w:ascii="Arial" w:hAnsi="Arial" w:cs="Arial"/>
        <w:b/>
        <w:noProof/>
        <w:sz w:val="16"/>
        <w:szCs w:val="16"/>
      </w:rPr>
      <w:t>1</w:t>
    </w:r>
    <w:r w:rsidRPr="0071161A">
      <w:rPr>
        <w:rFonts w:ascii="Arial" w:hAnsi="Arial" w:cs="Arial"/>
        <w:b/>
        <w:noProof/>
        <w:sz w:val="16"/>
        <w:szCs w:val="16"/>
      </w:rPr>
      <w:fldChar w:fldCharType="end"/>
    </w:r>
  </w:p>
  <w:p w:rsidR="00655A2D" w:rsidRPr="003E0F63" w:rsidRDefault="00655A2D">
    <w:pPr>
      <w:pStyle w:val="Footer"/>
      <w:rPr>
        <w:rFonts w:ascii="Arial" w:hAnsi="Arial" w:cs="Arial"/>
        <w:b/>
        <w:sz w:val="16"/>
        <w:szCs w:val="16"/>
      </w:rPr>
    </w:pPr>
    <w:r>
      <w:rPr>
        <w:rFonts w:ascii="Arial" w:hAnsi="Arial" w:cs="Arial"/>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2D" w:rsidRDefault="00655A2D">
      <w:pPr>
        <w:spacing w:after="0" w:line="240" w:lineRule="auto"/>
      </w:pPr>
      <w:r>
        <w:separator/>
      </w:r>
    </w:p>
  </w:footnote>
  <w:footnote w:type="continuationSeparator" w:id="0">
    <w:p w:rsidR="00655A2D" w:rsidRDefault="00655A2D">
      <w:pPr>
        <w:spacing w:after="0" w:line="240" w:lineRule="auto"/>
      </w:pPr>
      <w:r>
        <w:continuationSeparator/>
      </w:r>
    </w:p>
  </w:footnote>
  <w:footnote w:id="1">
    <w:p w:rsidR="00655A2D" w:rsidRPr="005640D1" w:rsidRDefault="00655A2D" w:rsidP="00902BA4">
      <w:pPr>
        <w:pStyle w:val="FootnoteText"/>
        <w:rPr>
          <w:rFonts w:ascii="Arial" w:hAnsi="Arial" w:cs="Arial"/>
        </w:rPr>
      </w:pPr>
      <w:r w:rsidRPr="005640D1">
        <w:rPr>
          <w:rStyle w:val="FootnoteReference"/>
          <w:rFonts w:ascii="Arial" w:hAnsi="Arial" w:cs="Arial"/>
        </w:rPr>
        <w:footnoteRef/>
      </w:r>
      <w:r w:rsidRPr="005640D1">
        <w:rPr>
          <w:rFonts w:ascii="Arial" w:hAnsi="Arial" w:cs="Arial"/>
        </w:rPr>
        <w:t xml:space="preserve"> </w:t>
      </w:r>
      <w:proofErr w:type="gramStart"/>
      <w:r w:rsidRPr="005640D1">
        <w:rPr>
          <w:rFonts w:ascii="Arial" w:hAnsi="Arial" w:cs="Arial"/>
        </w:rPr>
        <w:t>The system that allows boroughs to register any unpaid parking tickets with the Traffic Enforcement Centre and apply for bailiff’s warrants.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29E8"/>
    <w:multiLevelType w:val="hybridMultilevel"/>
    <w:tmpl w:val="0E4C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4B191B"/>
    <w:multiLevelType w:val="hybridMultilevel"/>
    <w:tmpl w:val="A8844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4C4C7E"/>
    <w:multiLevelType w:val="hybridMultilevel"/>
    <w:tmpl w:val="7628491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4F664EAC"/>
    <w:multiLevelType w:val="hybridMultilevel"/>
    <w:tmpl w:val="4A1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515C09"/>
    <w:multiLevelType w:val="hybridMultilevel"/>
    <w:tmpl w:val="000C08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011030"/>
    <w:multiLevelType w:val="hybridMultilevel"/>
    <w:tmpl w:val="157A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E31F31"/>
    <w:multiLevelType w:val="hybridMultilevel"/>
    <w:tmpl w:val="0E6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0F2830"/>
    <w:multiLevelType w:val="hybridMultilevel"/>
    <w:tmpl w:val="CDE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836C39"/>
    <w:multiLevelType w:val="hybridMultilevel"/>
    <w:tmpl w:val="5B6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4"/>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revisionView w:markup="0" w:comments="0" w:insDel="0" w:formatting="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44"/>
    <w:rsid w:val="0001285D"/>
    <w:rsid w:val="00031F58"/>
    <w:rsid w:val="00033408"/>
    <w:rsid w:val="000479CE"/>
    <w:rsid w:val="0005538A"/>
    <w:rsid w:val="000C69F8"/>
    <w:rsid w:val="000D227E"/>
    <w:rsid w:val="000D3684"/>
    <w:rsid w:val="000D67F7"/>
    <w:rsid w:val="000D7E27"/>
    <w:rsid w:val="000E40E7"/>
    <w:rsid w:val="000E6D0C"/>
    <w:rsid w:val="000F168E"/>
    <w:rsid w:val="001031B8"/>
    <w:rsid w:val="0010486B"/>
    <w:rsid w:val="001116D6"/>
    <w:rsid w:val="00113793"/>
    <w:rsid w:val="00121301"/>
    <w:rsid w:val="00125AB9"/>
    <w:rsid w:val="001370C4"/>
    <w:rsid w:val="0013734F"/>
    <w:rsid w:val="001433FD"/>
    <w:rsid w:val="00164567"/>
    <w:rsid w:val="00164C88"/>
    <w:rsid w:val="001C20B2"/>
    <w:rsid w:val="001D058D"/>
    <w:rsid w:val="001E68C8"/>
    <w:rsid w:val="001F2F7D"/>
    <w:rsid w:val="00216B14"/>
    <w:rsid w:val="002417F9"/>
    <w:rsid w:val="0025075A"/>
    <w:rsid w:val="00280FBE"/>
    <w:rsid w:val="002922D6"/>
    <w:rsid w:val="002A0D55"/>
    <w:rsid w:val="002A3BDB"/>
    <w:rsid w:val="002B1619"/>
    <w:rsid w:val="002B65DC"/>
    <w:rsid w:val="002C15E6"/>
    <w:rsid w:val="003236CF"/>
    <w:rsid w:val="00337EEB"/>
    <w:rsid w:val="0036071D"/>
    <w:rsid w:val="0038657F"/>
    <w:rsid w:val="003B62B3"/>
    <w:rsid w:val="003C1604"/>
    <w:rsid w:val="003C36D9"/>
    <w:rsid w:val="003D5253"/>
    <w:rsid w:val="003E1AE4"/>
    <w:rsid w:val="003F6380"/>
    <w:rsid w:val="003F7334"/>
    <w:rsid w:val="00416397"/>
    <w:rsid w:val="00420E17"/>
    <w:rsid w:val="00421D49"/>
    <w:rsid w:val="00430839"/>
    <w:rsid w:val="00441319"/>
    <w:rsid w:val="00465AF6"/>
    <w:rsid w:val="004734DE"/>
    <w:rsid w:val="00497B5F"/>
    <w:rsid w:val="004F0C82"/>
    <w:rsid w:val="005130AD"/>
    <w:rsid w:val="0051616A"/>
    <w:rsid w:val="0053094B"/>
    <w:rsid w:val="00555AEF"/>
    <w:rsid w:val="00556906"/>
    <w:rsid w:val="005762CC"/>
    <w:rsid w:val="00587FF9"/>
    <w:rsid w:val="00595CF1"/>
    <w:rsid w:val="005969EB"/>
    <w:rsid w:val="005A0996"/>
    <w:rsid w:val="005A2922"/>
    <w:rsid w:val="005A2E90"/>
    <w:rsid w:val="005B0EB2"/>
    <w:rsid w:val="005C046F"/>
    <w:rsid w:val="005C4551"/>
    <w:rsid w:val="005E03AD"/>
    <w:rsid w:val="005E0FA9"/>
    <w:rsid w:val="005E7941"/>
    <w:rsid w:val="005F625C"/>
    <w:rsid w:val="00634F81"/>
    <w:rsid w:val="00635BFD"/>
    <w:rsid w:val="006365F6"/>
    <w:rsid w:val="00655A2D"/>
    <w:rsid w:val="006621FB"/>
    <w:rsid w:val="00670F81"/>
    <w:rsid w:val="00685B01"/>
    <w:rsid w:val="0068772E"/>
    <w:rsid w:val="006D7390"/>
    <w:rsid w:val="00700A66"/>
    <w:rsid w:val="00703A45"/>
    <w:rsid w:val="00704BBC"/>
    <w:rsid w:val="00724BC4"/>
    <w:rsid w:val="007379EB"/>
    <w:rsid w:val="00794741"/>
    <w:rsid w:val="0079558D"/>
    <w:rsid w:val="007A14BE"/>
    <w:rsid w:val="007C5576"/>
    <w:rsid w:val="007D2D57"/>
    <w:rsid w:val="00830923"/>
    <w:rsid w:val="0084623E"/>
    <w:rsid w:val="00853A3F"/>
    <w:rsid w:val="00884B80"/>
    <w:rsid w:val="00892A03"/>
    <w:rsid w:val="008945F5"/>
    <w:rsid w:val="008B761E"/>
    <w:rsid w:val="008C0F65"/>
    <w:rsid w:val="00902661"/>
    <w:rsid w:val="00902BA4"/>
    <w:rsid w:val="00921916"/>
    <w:rsid w:val="00936E38"/>
    <w:rsid w:val="00941B44"/>
    <w:rsid w:val="00967469"/>
    <w:rsid w:val="00973ED3"/>
    <w:rsid w:val="00984CAF"/>
    <w:rsid w:val="00992463"/>
    <w:rsid w:val="009A50D0"/>
    <w:rsid w:val="009A5330"/>
    <w:rsid w:val="009E0D7E"/>
    <w:rsid w:val="009F1FEE"/>
    <w:rsid w:val="00A16DF7"/>
    <w:rsid w:val="00A24AE3"/>
    <w:rsid w:val="00A26423"/>
    <w:rsid w:val="00A93A5F"/>
    <w:rsid w:val="00AA45C4"/>
    <w:rsid w:val="00AB4A93"/>
    <w:rsid w:val="00AC1F3E"/>
    <w:rsid w:val="00B22737"/>
    <w:rsid w:val="00B24E90"/>
    <w:rsid w:val="00B2748B"/>
    <w:rsid w:val="00B27CE8"/>
    <w:rsid w:val="00B86FF1"/>
    <w:rsid w:val="00B935CC"/>
    <w:rsid w:val="00BB5823"/>
    <w:rsid w:val="00BB741A"/>
    <w:rsid w:val="00BC03BA"/>
    <w:rsid w:val="00C138D9"/>
    <w:rsid w:val="00C66D0E"/>
    <w:rsid w:val="00C823A5"/>
    <w:rsid w:val="00C94DDC"/>
    <w:rsid w:val="00CF0788"/>
    <w:rsid w:val="00D4646E"/>
    <w:rsid w:val="00D50A71"/>
    <w:rsid w:val="00DA3D25"/>
    <w:rsid w:val="00DC1BE9"/>
    <w:rsid w:val="00DE7B20"/>
    <w:rsid w:val="00E101AC"/>
    <w:rsid w:val="00E348D8"/>
    <w:rsid w:val="00E5335C"/>
    <w:rsid w:val="00EA5890"/>
    <w:rsid w:val="00EC58F5"/>
    <w:rsid w:val="00EE23D9"/>
    <w:rsid w:val="00EF7D01"/>
    <w:rsid w:val="00F154DD"/>
    <w:rsid w:val="00F227F7"/>
    <w:rsid w:val="00F34FB5"/>
    <w:rsid w:val="00F76492"/>
    <w:rsid w:val="00F94A64"/>
    <w:rsid w:val="00FA4102"/>
    <w:rsid w:val="00FB768E"/>
    <w:rsid w:val="00FC414A"/>
    <w:rsid w:val="00FC6930"/>
    <w:rsid w:val="00FD77B3"/>
    <w:rsid w:val="00FE0903"/>
    <w:rsid w:val="00FF3C5E"/>
    <w:rsid w:val="00FF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44"/>
  </w:style>
  <w:style w:type="paragraph" w:styleId="Header">
    <w:name w:val="header"/>
    <w:basedOn w:val="Normal"/>
    <w:link w:val="HeaderChar"/>
    <w:uiPriority w:val="99"/>
    <w:unhideWhenUsed/>
    <w:rsid w:val="0094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44"/>
  </w:style>
  <w:style w:type="character" w:styleId="PageNumber">
    <w:name w:val="page number"/>
    <w:basedOn w:val="DefaultParagraphFont"/>
    <w:rsid w:val="00941B44"/>
  </w:style>
  <w:style w:type="paragraph" w:customStyle="1" w:styleId="CharChar1">
    <w:name w:val="Char Char1"/>
    <w:basedOn w:val="Normal"/>
    <w:rsid w:val="00941B44"/>
    <w:pPr>
      <w:keepLines/>
      <w:spacing w:after="160" w:line="240" w:lineRule="exact"/>
      <w:ind w:left="2977"/>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97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D3"/>
    <w:rPr>
      <w:rFonts w:ascii="Tahoma" w:hAnsi="Tahoma" w:cs="Tahoma"/>
      <w:sz w:val="16"/>
      <w:szCs w:val="16"/>
    </w:rPr>
  </w:style>
  <w:style w:type="paragraph" w:styleId="ListParagraph">
    <w:name w:val="List Paragraph"/>
    <w:basedOn w:val="Normal"/>
    <w:uiPriority w:val="34"/>
    <w:qFormat/>
    <w:rsid w:val="007379EB"/>
    <w:pPr>
      <w:ind w:left="720"/>
      <w:contextualSpacing/>
    </w:pPr>
  </w:style>
  <w:style w:type="character" w:styleId="FootnoteReference">
    <w:name w:val="footnote reference"/>
    <w:semiHidden/>
    <w:rsid w:val="00902BA4"/>
    <w:rPr>
      <w:vertAlign w:val="superscript"/>
    </w:rPr>
  </w:style>
  <w:style w:type="paragraph" w:styleId="FootnoteText">
    <w:name w:val="footnote text"/>
    <w:basedOn w:val="Normal"/>
    <w:link w:val="FootnoteTextChar"/>
    <w:semiHidden/>
    <w:rsid w:val="00902BA4"/>
    <w:pPr>
      <w:spacing w:after="0" w:line="240" w:lineRule="auto"/>
    </w:pPr>
    <w:rPr>
      <w:rFonts w:ascii="Officina Sans ITC TT" w:eastAsia="Times New Roman" w:hAnsi="Officina Sans ITC TT" w:cs="Times New Roman"/>
      <w:sz w:val="20"/>
      <w:szCs w:val="20"/>
    </w:rPr>
  </w:style>
  <w:style w:type="character" w:customStyle="1" w:styleId="FootnoteTextChar">
    <w:name w:val="Footnote Text Char"/>
    <w:basedOn w:val="DefaultParagraphFont"/>
    <w:link w:val="FootnoteText"/>
    <w:semiHidden/>
    <w:rsid w:val="00902BA4"/>
    <w:rPr>
      <w:rFonts w:ascii="Officina Sans ITC TT" w:eastAsia="Times New Roman" w:hAnsi="Officina Sans ITC TT" w:cs="Times New Roman"/>
      <w:sz w:val="20"/>
      <w:szCs w:val="20"/>
    </w:rPr>
  </w:style>
  <w:style w:type="paragraph" w:customStyle="1" w:styleId="algFormBold">
    <w:name w:val="alg_FormBold"/>
    <w:basedOn w:val="Normal"/>
    <w:rsid w:val="00216B14"/>
    <w:pPr>
      <w:spacing w:before="120" w:after="120" w:line="240" w:lineRule="auto"/>
      <w:ind w:left="-108"/>
    </w:pPr>
    <w:rPr>
      <w:rFonts w:ascii="Officina Sans ITC TT" w:eastAsia="Times New Roman" w:hAnsi="Officina Sans ITC TT" w:cs="Times New Roman"/>
      <w:b/>
      <w:sz w:val="24"/>
      <w:szCs w:val="20"/>
    </w:rPr>
  </w:style>
  <w:style w:type="paragraph" w:styleId="Revision">
    <w:name w:val="Revision"/>
    <w:hidden/>
    <w:uiPriority w:val="99"/>
    <w:semiHidden/>
    <w:rsid w:val="00936E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44"/>
  </w:style>
  <w:style w:type="paragraph" w:styleId="Header">
    <w:name w:val="header"/>
    <w:basedOn w:val="Normal"/>
    <w:link w:val="HeaderChar"/>
    <w:uiPriority w:val="99"/>
    <w:unhideWhenUsed/>
    <w:rsid w:val="0094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44"/>
  </w:style>
  <w:style w:type="character" w:styleId="PageNumber">
    <w:name w:val="page number"/>
    <w:basedOn w:val="DefaultParagraphFont"/>
    <w:rsid w:val="00941B44"/>
  </w:style>
  <w:style w:type="paragraph" w:customStyle="1" w:styleId="CharChar1">
    <w:name w:val="Char Char1"/>
    <w:basedOn w:val="Normal"/>
    <w:rsid w:val="00941B44"/>
    <w:pPr>
      <w:keepLines/>
      <w:spacing w:after="160" w:line="240" w:lineRule="exact"/>
      <w:ind w:left="2977"/>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97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D3"/>
    <w:rPr>
      <w:rFonts w:ascii="Tahoma" w:hAnsi="Tahoma" w:cs="Tahoma"/>
      <w:sz w:val="16"/>
      <w:szCs w:val="16"/>
    </w:rPr>
  </w:style>
  <w:style w:type="paragraph" w:styleId="ListParagraph">
    <w:name w:val="List Paragraph"/>
    <w:basedOn w:val="Normal"/>
    <w:uiPriority w:val="34"/>
    <w:qFormat/>
    <w:rsid w:val="007379EB"/>
    <w:pPr>
      <w:ind w:left="720"/>
      <w:contextualSpacing/>
    </w:pPr>
  </w:style>
  <w:style w:type="character" w:styleId="FootnoteReference">
    <w:name w:val="footnote reference"/>
    <w:semiHidden/>
    <w:rsid w:val="00902BA4"/>
    <w:rPr>
      <w:vertAlign w:val="superscript"/>
    </w:rPr>
  </w:style>
  <w:style w:type="paragraph" w:styleId="FootnoteText">
    <w:name w:val="footnote text"/>
    <w:basedOn w:val="Normal"/>
    <w:link w:val="FootnoteTextChar"/>
    <w:semiHidden/>
    <w:rsid w:val="00902BA4"/>
    <w:pPr>
      <w:spacing w:after="0" w:line="240" w:lineRule="auto"/>
    </w:pPr>
    <w:rPr>
      <w:rFonts w:ascii="Officina Sans ITC TT" w:eastAsia="Times New Roman" w:hAnsi="Officina Sans ITC TT" w:cs="Times New Roman"/>
      <w:sz w:val="20"/>
      <w:szCs w:val="20"/>
    </w:rPr>
  </w:style>
  <w:style w:type="character" w:customStyle="1" w:styleId="FootnoteTextChar">
    <w:name w:val="Footnote Text Char"/>
    <w:basedOn w:val="DefaultParagraphFont"/>
    <w:link w:val="FootnoteText"/>
    <w:semiHidden/>
    <w:rsid w:val="00902BA4"/>
    <w:rPr>
      <w:rFonts w:ascii="Officina Sans ITC TT" w:eastAsia="Times New Roman" w:hAnsi="Officina Sans ITC TT" w:cs="Times New Roman"/>
      <w:sz w:val="20"/>
      <w:szCs w:val="20"/>
    </w:rPr>
  </w:style>
  <w:style w:type="paragraph" w:customStyle="1" w:styleId="algFormBold">
    <w:name w:val="alg_FormBold"/>
    <w:basedOn w:val="Normal"/>
    <w:rsid w:val="00216B14"/>
    <w:pPr>
      <w:spacing w:before="120" w:after="120" w:line="240" w:lineRule="auto"/>
      <w:ind w:left="-108"/>
    </w:pPr>
    <w:rPr>
      <w:rFonts w:ascii="Officina Sans ITC TT" w:eastAsia="Times New Roman" w:hAnsi="Officina Sans ITC TT" w:cs="Times New Roman"/>
      <w:b/>
      <w:sz w:val="24"/>
      <w:szCs w:val="20"/>
    </w:rPr>
  </w:style>
  <w:style w:type="paragraph" w:styleId="Revision">
    <w:name w:val="Revision"/>
    <w:hidden/>
    <w:uiPriority w:val="99"/>
    <w:semiHidden/>
    <w:rsid w:val="00936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C1D4-8BFB-40FE-AA11-B4F2C79E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1A99A34A</Template>
  <TotalTime>2</TotalTime>
  <Pages>10</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Edwards</dc:creator>
  <cp:lastModifiedBy>Alan Edwards</cp:lastModifiedBy>
  <cp:revision>4</cp:revision>
  <cp:lastPrinted>2016-01-28T10:38:00Z</cp:lastPrinted>
  <dcterms:created xsi:type="dcterms:W3CDTF">2016-01-21T11:30:00Z</dcterms:created>
  <dcterms:modified xsi:type="dcterms:W3CDTF">2016-01-28T10:41:00Z</dcterms:modified>
</cp:coreProperties>
</file>