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D7" w:rsidRDefault="00D32BD7" w:rsidP="00D32BD7">
      <w:pPr>
        <w:jc w:val="both"/>
        <w:rPr>
          <w:b/>
          <w:bCs/>
          <w:u w:val="single"/>
        </w:rPr>
      </w:pPr>
      <w:r>
        <w:rPr>
          <w:b/>
          <w:bCs/>
          <w:u w:val="single"/>
        </w:rPr>
        <w:t xml:space="preserve">Lewisham whole systems approach - Trauma informed restorative model: </w:t>
      </w:r>
    </w:p>
    <w:p w:rsidR="00D32BD7" w:rsidRDefault="00D32BD7" w:rsidP="00D32BD7">
      <w:pPr>
        <w:jc w:val="both"/>
      </w:pPr>
      <w:r>
        <w:t>In the past 12 months the partnership has focused its collective effort on 5 key areas.  These issues were things our young people told us they were most concerned about and created the 5 key messages that underpin our campaign to STOP the VIOLENCE NOW.</w:t>
      </w:r>
    </w:p>
    <w:p w:rsidR="00D32BD7" w:rsidRDefault="00D32BD7" w:rsidP="00D32BD7">
      <w:pPr>
        <w:jc w:val="both"/>
      </w:pPr>
      <w:proofErr w:type="gramStart"/>
      <w:r>
        <w:t>The dialogue with children and families about staying safe needs to stretch further than stranger danger and road safety.</w:t>
      </w:r>
      <w:proofErr w:type="gramEnd"/>
      <w:r>
        <w:t xml:space="preserve">  London children are growing up in an environment where they need to be equipped to ask critical questions and consider safety in respect of Bullying, Healthy relationships, knife crime, drugs and alcohol and online dangers. </w:t>
      </w:r>
    </w:p>
    <w:p w:rsidR="00D32BD7" w:rsidRDefault="00D32BD7" w:rsidP="00D32BD7">
      <w:pPr>
        <w:jc w:val="both"/>
      </w:pPr>
    </w:p>
    <w:p w:rsidR="00D32BD7" w:rsidRDefault="00D32BD7" w:rsidP="00D32BD7">
      <w:pPr>
        <w:jc w:val="both"/>
      </w:pPr>
      <w:r>
        <w:t xml:space="preserve">The labels we apply and the language we use with and about each other is important.  We all have a responsibility to move away from blame and shame and project positivity and care. </w:t>
      </w:r>
    </w:p>
    <w:p w:rsidR="00D32BD7" w:rsidRDefault="00D32BD7" w:rsidP="00D32BD7">
      <w:pPr>
        <w:jc w:val="both"/>
      </w:pPr>
    </w:p>
    <w:p w:rsidR="00D32BD7" w:rsidRDefault="00D32BD7" w:rsidP="00D32BD7">
      <w:pPr>
        <w:jc w:val="both"/>
      </w:pPr>
      <w:r>
        <w:t xml:space="preserve">In Lewisham we understand the drivers for youth violence and have taken an effective approach to safeguard and support our children, whilst ensuring a proportionate enforcement response tackles those who are driving the criminality and violence.  However there is more to do across all aspects to reduce the exposure to violence as well as the direct violence.  </w:t>
      </w:r>
      <w:proofErr w:type="gramStart"/>
      <w:r>
        <w:t>Adverse childhood experiences has</w:t>
      </w:r>
      <w:proofErr w:type="gramEnd"/>
      <w:r>
        <w:t xml:space="preserve"> a traumatic impact on the development of the child's brain. This, as well as societies response to violence is what Lewisham will focus on in the coming years. The further development of a Trauma informed restorative approach in the community and with some young people recognises the significance of behavioural change through trusted relationships and de-stressing people and places to work at a subclinical level which lead to positive dialogue and positive outcomes.  Lewisham will continue to develop this model which we believe will have long term positive impact. Adults have a powerful voice and role to play in the protection of children.  The trusted adult’s hubs are a place where this dialogue, mutual support, and community led action will come through supportive input from statutory agencies to help develop learning and understanding about the issues to help others.  </w:t>
      </w:r>
    </w:p>
    <w:p w:rsidR="00D32BD7" w:rsidRDefault="00D32BD7" w:rsidP="00D32BD7">
      <w:pPr>
        <w:jc w:val="both"/>
      </w:pPr>
      <w:r>
        <w:t>The context in which people live and Rub shoulders is important and our understanding of contextual risk in this agenda and assessing and place shaping is essential to stop the cycle.  Places with purpose, thriving, safe and providing a positive experience for all is our focus</w:t>
      </w:r>
      <w:r>
        <w:rPr>
          <w:noProof/>
          <w:lang w:eastAsia="en-GB"/>
        </w:rPr>
        <w:drawing>
          <wp:anchor distT="0" distB="0" distL="114300" distR="114300" simplePos="0" relativeHeight="251658752" behindDoc="0" locked="0" layoutInCell="1" allowOverlap="1" wp14:anchorId="5F000973" wp14:editId="1F77572C">
            <wp:simplePos x="0" y="0"/>
            <wp:positionH relativeFrom="page">
              <wp:posOffset>7082155</wp:posOffset>
            </wp:positionH>
            <wp:positionV relativeFrom="page">
              <wp:posOffset>10021570</wp:posOffset>
            </wp:positionV>
            <wp:extent cx="247650" cy="2571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pic:spPr>
                </pic:pic>
              </a:graphicData>
            </a:graphic>
            <wp14:sizeRelH relativeFrom="page">
              <wp14:pctWidth>0</wp14:pctWidth>
            </wp14:sizeRelH>
            <wp14:sizeRelV relativeFrom="page">
              <wp14:pctHeight>0</wp14:pctHeight>
            </wp14:sizeRelV>
          </wp:anchor>
        </w:drawing>
      </w:r>
      <w:r>
        <w:t xml:space="preserve">.  Everyone should be able to go about their daily lives without fear.   </w:t>
      </w:r>
    </w:p>
    <w:p w:rsidR="00D32BD7" w:rsidRDefault="00D32BD7" w:rsidP="00D32BD7">
      <w:pPr>
        <w:jc w:val="both"/>
      </w:pPr>
    </w:p>
    <w:p w:rsidR="00D32BD7" w:rsidRDefault="00D32BD7" w:rsidP="00D32BD7">
      <w:pPr>
        <w:jc w:val="both"/>
      </w:pPr>
      <w:r>
        <w:t xml:space="preserve">The agenda of bias is significant in our work and as such consideration of this across professionals and communities can support the findings of the Young review, </w:t>
      </w:r>
      <w:proofErr w:type="spellStart"/>
      <w:r>
        <w:t>Lammy</w:t>
      </w:r>
      <w:proofErr w:type="spellEnd"/>
      <w:r>
        <w:t xml:space="preserve"> review and the Casey report.  Building on the extensive work undertaken by the partnership to date the Safer Lewisham Partnership has agreed to review disproportionality in the criminal justice system in its own right.  Integration, cohesion and challenging discrimination across the board will be our journey.  </w:t>
      </w:r>
    </w:p>
    <w:p w:rsidR="00D32BD7" w:rsidRDefault="00D32BD7" w:rsidP="00D32BD7">
      <w:pPr>
        <w:jc w:val="both"/>
      </w:pPr>
      <w:r>
        <w:t>  </w:t>
      </w:r>
    </w:p>
    <w:p w:rsidR="00D32BD7" w:rsidRDefault="00D32BD7" w:rsidP="00D32BD7">
      <w:pPr>
        <w:jc w:val="both"/>
      </w:pPr>
      <w:r>
        <w:t xml:space="preserve">It is important that we work to all be facing in the same direction and work together to support the collective work of all.  Be humble and recognise who is best fit to deliver the provision. We must do more across London and the country and share, share, share - having respectful reflection and valuing diversity of thought - the lived experiences must genuinely inform our understanding and our approaches. </w:t>
      </w:r>
    </w:p>
    <w:p w:rsidR="00D32BD7" w:rsidRDefault="00D32BD7" w:rsidP="00D32BD7">
      <w:pPr>
        <w:jc w:val="both"/>
      </w:pPr>
    </w:p>
    <w:p w:rsidR="00D32BD7" w:rsidRDefault="00D32BD7" w:rsidP="00D32BD7">
      <w:pPr>
        <w:jc w:val="both"/>
      </w:pPr>
      <w:r>
        <w:t>We have posed these 3 big questions this year and value your contribution and support in achieving them.</w:t>
      </w:r>
    </w:p>
    <w:p w:rsidR="00D32BD7" w:rsidRDefault="00D32BD7" w:rsidP="00D32BD7">
      <w:pPr>
        <w:jc w:val="both"/>
      </w:pPr>
    </w:p>
    <w:p w:rsidR="00D32BD7" w:rsidRDefault="00D32BD7" w:rsidP="00D32BD7">
      <w:pPr>
        <w:jc w:val="both"/>
      </w:pPr>
    </w:p>
    <w:p w:rsidR="00D32BD7" w:rsidRDefault="00D32BD7" w:rsidP="00D32BD7">
      <w:pPr>
        <w:jc w:val="both"/>
      </w:pPr>
    </w:p>
    <w:p w:rsidR="00D32BD7" w:rsidRDefault="00D32BD7" w:rsidP="00D32BD7">
      <w:pPr>
        <w:jc w:val="both"/>
      </w:pPr>
      <w:r>
        <w:t xml:space="preserve">The </w:t>
      </w:r>
      <w:proofErr w:type="gramStart"/>
      <w:r>
        <w:t>YOS :</w:t>
      </w:r>
      <w:proofErr w:type="gramEnd"/>
      <w:r>
        <w:t xml:space="preserve"> </w:t>
      </w:r>
    </w:p>
    <w:p w:rsidR="00D32BD7" w:rsidRDefault="00D32BD7" w:rsidP="00D32BD7">
      <w:pPr>
        <w:jc w:val="both"/>
      </w:pPr>
      <w:r>
        <w:t xml:space="preserve">- Drive and creativity in co-ordinating partnerships to use a child </w:t>
      </w:r>
      <w:proofErr w:type="spellStart"/>
      <w:r>
        <w:t>centered</w:t>
      </w:r>
      <w:proofErr w:type="spellEnd"/>
      <w:r>
        <w:t xml:space="preserve"> approach in YJ based </w:t>
      </w:r>
      <w:proofErr w:type="gramStart"/>
      <w:r>
        <w:t>around</w:t>
      </w:r>
      <w:proofErr w:type="gramEnd"/>
      <w:r>
        <w:t xml:space="preserve"> trauma-informed practice</w:t>
      </w:r>
    </w:p>
    <w:p w:rsidR="00D32BD7" w:rsidRDefault="00D32BD7" w:rsidP="00D32BD7">
      <w:pPr>
        <w:jc w:val="both"/>
      </w:pPr>
      <w:r>
        <w:t>- Over past 3 years since concept was first introduced to London has seen the commitment of several boroughs to changing their approach to service design and delivery through the trauma lens understanding the impact of brain development and neuro science for children and young people</w:t>
      </w:r>
    </w:p>
    <w:p w:rsidR="00D32BD7" w:rsidRDefault="00D32BD7" w:rsidP="00D32BD7">
      <w:pPr>
        <w:jc w:val="both"/>
      </w:pPr>
      <w:r>
        <w:t>- Youth Offending Teams and Young Offenders Institutions have a model for change built on child adversity responses, restorative communication and reducing negative bias.</w:t>
      </w:r>
    </w:p>
    <w:p w:rsidR="00D32BD7" w:rsidRDefault="00D32BD7" w:rsidP="00D32BD7">
      <w:pPr>
        <w:jc w:val="both"/>
      </w:pPr>
      <w:r>
        <w:t>- the Consortium role following a well evidenced model fidelity, brokering key partnerships to meet shared outcomes and building up excellent communication channels and protocols for sustained resettlement outcomes. For example the ‘Accommodation standards for young people in custody and on release into the community’ was adopted by all 12 Resettlement London boroughs as a template and adopted by the</w:t>
      </w:r>
    </w:p>
    <w:p w:rsidR="00D32BD7" w:rsidRDefault="00D32BD7" w:rsidP="00D32BD7">
      <w:pPr>
        <w:jc w:val="both"/>
      </w:pPr>
      <w:proofErr w:type="gramStart"/>
      <w:r>
        <w:t>Department of Community and Local Government for the National Young People’s Accommodation and Homelessness pathway.</w:t>
      </w:r>
      <w:proofErr w:type="gramEnd"/>
      <w:r>
        <w:t xml:space="preserve"> </w:t>
      </w:r>
    </w:p>
    <w:p w:rsidR="00D32BD7" w:rsidRDefault="00D32BD7" w:rsidP="00D32BD7">
      <w:pPr>
        <w:jc w:val="both"/>
      </w:pPr>
      <w:r>
        <w:t>- Lewisham YOS has been highlighted for best practice by the DFE Innovation Unit as a Trauma-informed Service identifying the importance of consistent and meaningful contact and trusted relationships.</w:t>
      </w:r>
    </w:p>
    <w:p w:rsidR="00D32BD7" w:rsidRDefault="00D32BD7" w:rsidP="00D32BD7">
      <w:pPr>
        <w:jc w:val="both"/>
      </w:pPr>
      <w:r>
        <w:t xml:space="preserve">- The MOPAC funded victims project in particular has made a significant impact on the adoption of trauma-informed approaches regionally and nationally. Consequently we now see HMIP focusing on trauma-informed approaches as a benchmark for effective practice recognising its application to workforce development, to addressing the needs of the complexity of our cohorts and providing a model to adapt all policies and procedures accordingly. </w:t>
      </w:r>
    </w:p>
    <w:p w:rsidR="00D32BD7" w:rsidRDefault="00D32BD7" w:rsidP="00D32BD7">
      <w:pPr>
        <w:jc w:val="both"/>
      </w:pPr>
      <w:r>
        <w:t>- Lewisham YOS is an accredited Functional Family Therapy (FFT) Community base delivering intensive, high quality and personalized family interventions to support desistance.</w:t>
      </w:r>
    </w:p>
    <w:p w:rsidR="00D32BD7" w:rsidRDefault="00D32BD7" w:rsidP="00D32BD7">
      <w:pPr>
        <w:jc w:val="both"/>
      </w:pPr>
      <w:r>
        <w:t>- Improved outcomes for children</w:t>
      </w:r>
      <w:proofErr w:type="gramStart"/>
      <w:r>
        <w:t>  have</w:t>
      </w:r>
      <w:proofErr w:type="gramEnd"/>
      <w:r>
        <w:t xml:space="preserve"> been:</w:t>
      </w:r>
    </w:p>
    <w:p w:rsidR="00D32BD7" w:rsidRDefault="00D32BD7" w:rsidP="00D32BD7">
      <w:pPr>
        <w:jc w:val="both"/>
      </w:pPr>
      <w:proofErr w:type="gramStart"/>
      <w:r>
        <w:t>half</w:t>
      </w:r>
      <w:proofErr w:type="gramEnd"/>
      <w:r>
        <w:t xml:space="preserve"> as many young people from Lewisham remanded and sentenced to custodial sentences</w:t>
      </w:r>
    </w:p>
    <w:p w:rsidR="00D32BD7" w:rsidRDefault="00D32BD7" w:rsidP="00D32BD7">
      <w:pPr>
        <w:jc w:val="both"/>
      </w:pPr>
      <w:r>
        <w:t xml:space="preserve">The MOPAC funded victims project in particular has made a significant impact on the adoption of trauma-informed approaches regionally and nationally. Consequently we now see HMIP focussing on trauma-informed approaches as a benchmark for effective practice recognising its application to workforce development, to addressing the needs of the complexity of our cohorts and providing a model to adapt all policies and procedures accordingly. </w:t>
      </w:r>
    </w:p>
    <w:p w:rsidR="00D32BD7" w:rsidRDefault="00D32BD7" w:rsidP="00D32BD7">
      <w:pPr>
        <w:jc w:val="both"/>
      </w:pPr>
    </w:p>
    <w:p w:rsidR="00D32BD7" w:rsidRDefault="00D32BD7" w:rsidP="00D32BD7">
      <w:pPr>
        <w:jc w:val="both"/>
      </w:pPr>
      <w:r>
        <w:t xml:space="preserve">Outcomes for Lewisham have been: </w:t>
      </w:r>
    </w:p>
    <w:p w:rsidR="00D32BD7" w:rsidRDefault="00D32BD7" w:rsidP="00D32BD7">
      <w:pPr>
        <w:jc w:val="both"/>
      </w:pPr>
      <w:r>
        <w:t xml:space="preserve">- </w:t>
      </w:r>
      <w:proofErr w:type="gramStart"/>
      <w:r>
        <w:t>a</w:t>
      </w:r>
      <w:proofErr w:type="gramEnd"/>
      <w:r>
        <w:t xml:space="preserve"> resilient, committed and high quality staff team working sub-clinically</w:t>
      </w:r>
    </w:p>
    <w:p w:rsidR="00D32BD7" w:rsidRDefault="00D32BD7" w:rsidP="00D32BD7">
      <w:pPr>
        <w:jc w:val="both"/>
      </w:pPr>
      <w:r>
        <w:t xml:space="preserve">- </w:t>
      </w:r>
      <w:proofErr w:type="gramStart"/>
      <w:r>
        <w:t>half</w:t>
      </w:r>
      <w:proofErr w:type="gramEnd"/>
      <w:r>
        <w:t xml:space="preserve"> as many young people sentenced to custody</w:t>
      </w:r>
    </w:p>
    <w:p w:rsidR="00D32BD7" w:rsidRDefault="00D32BD7" w:rsidP="00D32BD7">
      <w:pPr>
        <w:jc w:val="both"/>
      </w:pPr>
      <w:r>
        <w:t xml:space="preserve">- </w:t>
      </w:r>
      <w:proofErr w:type="gramStart"/>
      <w:r>
        <w:t>reduction</w:t>
      </w:r>
      <w:proofErr w:type="gramEnd"/>
      <w:r>
        <w:t xml:space="preserve"> in re-offending for young people</w:t>
      </w:r>
    </w:p>
    <w:p w:rsidR="00D32BD7" w:rsidRDefault="00D32BD7" w:rsidP="00D32BD7">
      <w:pPr>
        <w:jc w:val="both"/>
      </w:pPr>
      <w:r>
        <w:t xml:space="preserve">- </w:t>
      </w:r>
      <w:proofErr w:type="gramStart"/>
      <w:r>
        <w:t>a</w:t>
      </w:r>
      <w:proofErr w:type="gramEnd"/>
      <w:r>
        <w:t xml:space="preserve"> positive change in direction for services for prevention</w:t>
      </w:r>
    </w:p>
    <w:p w:rsidR="00D32BD7" w:rsidRDefault="00D32BD7" w:rsidP="00D32BD7">
      <w:pPr>
        <w:jc w:val="both"/>
      </w:pPr>
      <w:r>
        <w:t xml:space="preserve">- </w:t>
      </w:r>
      <w:proofErr w:type="gramStart"/>
      <w:r>
        <w:t>a</w:t>
      </w:r>
      <w:proofErr w:type="gramEnd"/>
      <w:r>
        <w:t xml:space="preserve"> model to high risk and complexity which addresses the drivers for violence: fear and stress, bias and adversity</w:t>
      </w:r>
    </w:p>
    <w:p w:rsidR="00D32BD7" w:rsidRDefault="00D32BD7" w:rsidP="00D32BD7">
      <w:pPr>
        <w:jc w:val="both"/>
      </w:pPr>
    </w:p>
    <w:p w:rsidR="00D32BD7" w:rsidRDefault="00D32BD7" w:rsidP="00D32BD7">
      <w:pPr>
        <w:jc w:val="both"/>
      </w:pPr>
    </w:p>
    <w:p w:rsidR="00D32BD7" w:rsidRDefault="00D32BD7" w:rsidP="00D32BD7">
      <w:pPr>
        <w:jc w:val="both"/>
      </w:pPr>
    </w:p>
    <w:p w:rsidR="00D039E5" w:rsidRPr="00907647" w:rsidRDefault="00907647" w:rsidP="00D32BD7">
      <w:pPr>
        <w:rPr>
          <w:rFonts w:ascii="Times New Roman" w:hAnsi="Times New Roman"/>
          <w:sz w:val="24"/>
          <w:szCs w:val="24"/>
          <w:lang w:eastAsia="en-GB"/>
        </w:rPr>
      </w:pPr>
      <w:bookmarkStart w:id="0" w:name="_GoBack"/>
      <w:bookmarkEnd w:id="0"/>
      <w:r w:rsidRPr="00907647">
        <w:rPr>
          <w:rFonts w:ascii="Times New Roman" w:hAnsi="Times New Roman"/>
          <w:b/>
          <w:sz w:val="24"/>
          <w:szCs w:val="24"/>
          <w:lang w:eastAsia="en-GB"/>
        </w:rPr>
        <w:t xml:space="preserve">Tackling Drug Dealing 2016 – 217 </w:t>
      </w:r>
      <w:r>
        <w:rPr>
          <w:rFonts w:ascii="Times New Roman" w:hAnsi="Times New Roman"/>
          <w:b/>
          <w:sz w:val="24"/>
          <w:szCs w:val="24"/>
          <w:lang w:eastAsia="en-GB"/>
        </w:rPr>
        <w:t xml:space="preserve">                                              </w:t>
      </w:r>
      <w:r>
        <w:rPr>
          <w:rFonts w:ascii="Times New Roman" w:hAnsi="Times New Roman"/>
          <w:sz w:val="24"/>
          <w:szCs w:val="24"/>
          <w:lang w:eastAsia="en-GB"/>
        </w:rPr>
        <w:t>Sources: Lewisham Police</w:t>
      </w:r>
    </w:p>
    <w:p w:rsidR="00907647" w:rsidRDefault="00907647" w:rsidP="00D32BD7">
      <w:pPr>
        <w:rPr>
          <w:rFonts w:ascii="Times New Roman" w:hAnsi="Times New Roman"/>
          <w:sz w:val="24"/>
          <w:szCs w:val="24"/>
          <w:lang w:eastAsia="en-GB"/>
        </w:rPr>
      </w:pPr>
      <w:r>
        <w:rPr>
          <w:rFonts w:ascii="Times New Roman" w:hAnsi="Times New Roman"/>
          <w:sz w:val="24"/>
          <w:szCs w:val="24"/>
          <w:lang w:eastAsia="en-GB"/>
        </w:rPr>
        <w:t xml:space="preserve">The partnership focus on violence relation to the drug dealing and “county lines” is outlined below. The multi-faceted approach has shown significant enforcement outcomes for those organising and leading the offending alongside reductions in drug offences, youth custody and knife injury for under 25 year olds. This approach is showing positive short and medium-term impacts. </w:t>
      </w:r>
    </w:p>
    <w:p w:rsidR="00D32BD7" w:rsidRDefault="00D039E5" w:rsidP="00D32BD7">
      <w:pPr>
        <w:rPr>
          <w:rFonts w:ascii="Arial" w:hAnsi="Arial" w:cs="Arial"/>
        </w:rPr>
      </w:pPr>
      <w:r>
        <w:rPr>
          <w:noProof/>
          <w:lang w:eastAsia="en-GB"/>
        </w:rPr>
        <w:drawing>
          <wp:anchor distT="0" distB="0" distL="114300" distR="114300" simplePos="0" relativeHeight="251660800" behindDoc="0" locked="0" layoutInCell="1" allowOverlap="1" wp14:anchorId="47170D3C" wp14:editId="5A639521">
            <wp:simplePos x="0" y="0"/>
            <wp:positionH relativeFrom="column">
              <wp:posOffset>-172528</wp:posOffset>
            </wp:positionH>
            <wp:positionV relativeFrom="paragraph">
              <wp:posOffset>31773</wp:posOffset>
            </wp:positionV>
            <wp:extent cx="7073660" cy="427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6761" cy="4271947"/>
                    </a:xfrm>
                    <a:prstGeom prst="rect">
                      <a:avLst/>
                    </a:prstGeom>
                    <a:noFill/>
                  </pic:spPr>
                </pic:pic>
              </a:graphicData>
            </a:graphic>
            <wp14:sizeRelH relativeFrom="margin">
              <wp14:pctWidth>0</wp14:pctWidth>
            </wp14:sizeRelH>
            <wp14:sizeRelV relativeFrom="page">
              <wp14:pctHeight>0</wp14:pctHeight>
            </wp14:sizeRelV>
          </wp:anchor>
        </w:drawing>
      </w:r>
    </w:p>
    <w:p w:rsidR="00827843" w:rsidRDefault="00827843"/>
    <w:sectPr w:rsidR="00827843" w:rsidSect="00D32B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F93"/>
    <w:multiLevelType w:val="multilevel"/>
    <w:tmpl w:val="456A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0648A2"/>
    <w:multiLevelType w:val="multilevel"/>
    <w:tmpl w:val="5FD6F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A7B4A56"/>
    <w:multiLevelType w:val="multilevel"/>
    <w:tmpl w:val="281E8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EFA03A6"/>
    <w:multiLevelType w:val="multilevel"/>
    <w:tmpl w:val="3F668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EFE434B"/>
    <w:multiLevelType w:val="multilevel"/>
    <w:tmpl w:val="9070C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D7"/>
    <w:rsid w:val="007E5268"/>
    <w:rsid w:val="00827843"/>
    <w:rsid w:val="00907647"/>
    <w:rsid w:val="00D039E5"/>
    <w:rsid w:val="00D3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BD7"/>
    <w:rPr>
      <w:color w:val="0000FF"/>
      <w:u w:val="single"/>
    </w:rPr>
  </w:style>
  <w:style w:type="paragraph" w:styleId="NormalWeb">
    <w:name w:val="Normal (Web)"/>
    <w:basedOn w:val="Normal"/>
    <w:uiPriority w:val="99"/>
    <w:semiHidden/>
    <w:unhideWhenUsed/>
    <w:rsid w:val="00D32BD7"/>
    <w:rPr>
      <w:rFonts w:ascii="Times New Roman" w:hAnsi="Times New Roman"/>
      <w:sz w:val="24"/>
      <w:szCs w:val="24"/>
    </w:rPr>
  </w:style>
  <w:style w:type="paragraph" w:styleId="BalloonText">
    <w:name w:val="Balloon Text"/>
    <w:basedOn w:val="Normal"/>
    <w:link w:val="BalloonTextChar"/>
    <w:uiPriority w:val="99"/>
    <w:semiHidden/>
    <w:unhideWhenUsed/>
    <w:rsid w:val="00D32BD7"/>
    <w:rPr>
      <w:rFonts w:ascii="Tahoma" w:hAnsi="Tahoma" w:cs="Tahoma"/>
      <w:sz w:val="16"/>
      <w:szCs w:val="16"/>
    </w:rPr>
  </w:style>
  <w:style w:type="character" w:customStyle="1" w:styleId="BalloonTextChar">
    <w:name w:val="Balloon Text Char"/>
    <w:basedOn w:val="DefaultParagraphFont"/>
    <w:link w:val="BalloonText"/>
    <w:uiPriority w:val="99"/>
    <w:semiHidden/>
    <w:rsid w:val="00D32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BD7"/>
    <w:rPr>
      <w:color w:val="0000FF"/>
      <w:u w:val="single"/>
    </w:rPr>
  </w:style>
  <w:style w:type="paragraph" w:styleId="NormalWeb">
    <w:name w:val="Normal (Web)"/>
    <w:basedOn w:val="Normal"/>
    <w:uiPriority w:val="99"/>
    <w:semiHidden/>
    <w:unhideWhenUsed/>
    <w:rsid w:val="00D32BD7"/>
    <w:rPr>
      <w:rFonts w:ascii="Times New Roman" w:hAnsi="Times New Roman"/>
      <w:sz w:val="24"/>
      <w:szCs w:val="24"/>
    </w:rPr>
  </w:style>
  <w:style w:type="paragraph" w:styleId="BalloonText">
    <w:name w:val="Balloon Text"/>
    <w:basedOn w:val="Normal"/>
    <w:link w:val="BalloonTextChar"/>
    <w:uiPriority w:val="99"/>
    <w:semiHidden/>
    <w:unhideWhenUsed/>
    <w:rsid w:val="00D32BD7"/>
    <w:rPr>
      <w:rFonts w:ascii="Tahoma" w:hAnsi="Tahoma" w:cs="Tahoma"/>
      <w:sz w:val="16"/>
      <w:szCs w:val="16"/>
    </w:rPr>
  </w:style>
  <w:style w:type="character" w:customStyle="1" w:styleId="BalloonTextChar">
    <w:name w:val="Balloon Text Char"/>
    <w:basedOn w:val="DefaultParagraphFont"/>
    <w:link w:val="BalloonText"/>
    <w:uiPriority w:val="99"/>
    <w:semiHidden/>
    <w:rsid w:val="00D3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8BA533FA</Template>
  <TotalTime>1</TotalTime>
  <Pages>3</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Hannan</dc:creator>
  <cp:lastModifiedBy>Rangan Momen</cp:lastModifiedBy>
  <cp:revision>2</cp:revision>
  <dcterms:created xsi:type="dcterms:W3CDTF">2018-07-05T14:07:00Z</dcterms:created>
  <dcterms:modified xsi:type="dcterms:W3CDTF">2018-07-05T14:07:00Z</dcterms:modified>
</cp:coreProperties>
</file>